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352A" w14:textId="77777777" w:rsidR="008C6D5E" w:rsidRPr="003B4987" w:rsidRDefault="008C6D5E" w:rsidP="003B4424">
      <w:pPr>
        <w:spacing w:after="0" w:line="240" w:lineRule="auto"/>
        <w:ind w:left="2977" w:hanging="2977"/>
        <w:jc w:val="center"/>
        <w:rPr>
          <w:rFonts w:ascii="Times New Roman" w:eastAsia="Times New Roman" w:hAnsi="Times New Roman" w:cs="Times New Roman"/>
          <w:b/>
          <w:color w:val="0000CC"/>
          <w:lang w:val="en-US"/>
        </w:rPr>
      </w:pPr>
    </w:p>
    <w:p w14:paraId="698E626C" w14:textId="77777777" w:rsidR="00C538D5" w:rsidRPr="003B4987" w:rsidRDefault="003D0369" w:rsidP="003B4424">
      <w:pPr>
        <w:spacing w:after="0" w:line="240" w:lineRule="auto"/>
        <w:jc w:val="center"/>
        <w:rPr>
          <w:rFonts w:ascii="Times New Roman" w:eastAsia="Times New Roman" w:hAnsi="Times New Roman" w:cs="Times New Roman"/>
          <w:b/>
          <w:color w:val="0000CC"/>
          <w:lang w:val="en-US"/>
        </w:rPr>
      </w:pPr>
      <w:r w:rsidRPr="003B4987">
        <w:rPr>
          <w:rFonts w:ascii="Times New Roman" w:eastAsia="Times New Roman" w:hAnsi="Times New Roman" w:cs="Times New Roman"/>
          <w:bCs/>
          <w:noProof/>
          <w:color w:val="0A55A3"/>
          <w:lang w:val="en-US"/>
        </w:rPr>
        <w:drawing>
          <wp:inline distT="0" distB="0" distL="0" distR="0" wp14:anchorId="23DBA540" wp14:editId="3C5F4EAF">
            <wp:extent cx="6219825" cy="880110"/>
            <wp:effectExtent l="0" t="0" r="9525" b="0"/>
            <wp:docPr id="1" name="Picture 1" descr="head_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_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9825" cy="880110"/>
                    </a:xfrm>
                    <a:prstGeom prst="rect">
                      <a:avLst/>
                    </a:prstGeom>
                    <a:noFill/>
                    <a:ln>
                      <a:noFill/>
                    </a:ln>
                  </pic:spPr>
                </pic:pic>
              </a:graphicData>
            </a:graphic>
          </wp:inline>
        </w:drawing>
      </w:r>
    </w:p>
    <w:p w14:paraId="1662C518" w14:textId="77777777" w:rsidR="009A6549" w:rsidRPr="003B4987" w:rsidRDefault="009A6549" w:rsidP="003B4424">
      <w:pPr>
        <w:spacing w:after="0" w:line="240" w:lineRule="auto"/>
        <w:ind w:left="-104"/>
        <w:rPr>
          <w:rFonts w:ascii="Times New Roman" w:eastAsia="Times New Roman" w:hAnsi="Times New Roman" w:cs="Times New Roman"/>
          <w:b/>
          <w:color w:val="0A55A3"/>
        </w:rPr>
      </w:pPr>
      <w:r w:rsidRPr="003B4987">
        <w:rPr>
          <w:rFonts w:ascii="Times New Roman" w:eastAsia="Times New Roman" w:hAnsi="Times New Roman" w:cs="Times New Roman"/>
          <w:bCs/>
          <w:color w:val="0A55A3"/>
        </w:rPr>
        <w:t xml:space="preserve"> </w:t>
      </w:r>
      <w:r w:rsidRPr="003B4987">
        <w:rPr>
          <w:rFonts w:ascii="Times New Roman" w:eastAsia="Times New Roman" w:hAnsi="Times New Roman" w:cs="Times New Roman"/>
          <w:b/>
          <w:color w:val="0A55A3"/>
        </w:rPr>
        <w:t xml:space="preserve">  </w:t>
      </w:r>
      <w:r w:rsidRPr="003B4987">
        <w:rPr>
          <w:rFonts w:ascii="Times New Roman" w:eastAsia="Times New Roman" w:hAnsi="Times New Roman" w:cs="Times New Roman"/>
          <w:bCs/>
          <w:color w:val="0A55A3"/>
        </w:rPr>
        <w:tab/>
      </w:r>
      <w:r w:rsidRPr="003B4987">
        <w:rPr>
          <w:rFonts w:ascii="Times New Roman" w:eastAsia="Times New Roman" w:hAnsi="Times New Roman" w:cs="Times New Roman"/>
          <w:bCs/>
          <w:color w:val="0A55A3"/>
        </w:rPr>
        <w:tab/>
      </w:r>
      <w:r w:rsidRPr="003B4987">
        <w:rPr>
          <w:rFonts w:ascii="Times New Roman" w:eastAsia="Times New Roman" w:hAnsi="Times New Roman" w:cs="Times New Roman"/>
          <w:bCs/>
          <w:color w:val="0A55A3"/>
        </w:rPr>
        <w:tab/>
      </w:r>
      <w:r w:rsidRPr="003B4987">
        <w:rPr>
          <w:rFonts w:ascii="Times New Roman" w:eastAsia="Times New Roman" w:hAnsi="Times New Roman" w:cs="Times New Roman"/>
          <w:bCs/>
          <w:color w:val="0A55A3"/>
        </w:rPr>
        <w:tab/>
      </w:r>
      <w:r w:rsidRPr="003B4987">
        <w:rPr>
          <w:rFonts w:ascii="Times New Roman" w:eastAsia="Times New Roman" w:hAnsi="Times New Roman" w:cs="Times New Roman"/>
          <w:bCs/>
          <w:color w:val="0A55A3"/>
        </w:rPr>
        <w:tab/>
        <w:t xml:space="preserve">        </w:t>
      </w:r>
    </w:p>
    <w:p w14:paraId="662FE6DC" w14:textId="77777777" w:rsidR="009A6549" w:rsidRPr="003B4987" w:rsidRDefault="009A6549" w:rsidP="003B4424">
      <w:pPr>
        <w:spacing w:after="0" w:line="240" w:lineRule="auto"/>
        <w:ind w:left="-29"/>
        <w:rPr>
          <w:rFonts w:ascii="Times New Roman" w:hAnsi="Times New Roman" w:cs="Times New Roman"/>
          <w:color w:val="000099"/>
        </w:rPr>
      </w:pPr>
    </w:p>
    <w:p w14:paraId="56B86827" w14:textId="77777777" w:rsidR="00C538D5" w:rsidRPr="003B4987" w:rsidRDefault="00C538D5" w:rsidP="003B4424">
      <w:pPr>
        <w:spacing w:after="0" w:line="240" w:lineRule="auto"/>
        <w:ind w:left="-29"/>
        <w:jc w:val="center"/>
        <w:rPr>
          <w:rFonts w:ascii="Times New Roman" w:hAnsi="Times New Roman" w:cs="Times New Roman"/>
          <w:b/>
          <w:color w:val="0000CC"/>
          <w:lang w:val="en-US"/>
        </w:rPr>
      </w:pPr>
    </w:p>
    <w:p w14:paraId="7B807F06" w14:textId="77777777" w:rsidR="00C538D5" w:rsidRDefault="00C538D5" w:rsidP="003B4424">
      <w:pPr>
        <w:spacing w:after="0" w:line="240" w:lineRule="auto"/>
        <w:ind w:left="-29"/>
        <w:jc w:val="center"/>
        <w:rPr>
          <w:rFonts w:ascii="Times New Roman" w:hAnsi="Times New Roman" w:cs="Times New Roman"/>
          <w:b/>
          <w:color w:val="0000CC"/>
          <w:lang w:val="en-US"/>
        </w:rPr>
      </w:pPr>
    </w:p>
    <w:p w14:paraId="0B9607BD" w14:textId="77777777" w:rsidR="00900F00" w:rsidRDefault="00900F00" w:rsidP="003B4424">
      <w:pPr>
        <w:spacing w:after="0" w:line="240" w:lineRule="auto"/>
        <w:ind w:left="-29"/>
        <w:jc w:val="center"/>
        <w:rPr>
          <w:rFonts w:ascii="Times New Roman" w:hAnsi="Times New Roman" w:cs="Times New Roman"/>
          <w:b/>
          <w:color w:val="0000CC"/>
          <w:lang w:val="en-US"/>
        </w:rPr>
      </w:pPr>
    </w:p>
    <w:p w14:paraId="15B38932" w14:textId="77777777" w:rsidR="00900F00" w:rsidRDefault="00900F00" w:rsidP="003B4424">
      <w:pPr>
        <w:spacing w:after="0" w:line="240" w:lineRule="auto"/>
        <w:ind w:left="-29"/>
        <w:jc w:val="center"/>
        <w:rPr>
          <w:rFonts w:ascii="Times New Roman" w:hAnsi="Times New Roman" w:cs="Times New Roman"/>
          <w:b/>
          <w:color w:val="0000CC"/>
          <w:lang w:val="en-US"/>
        </w:rPr>
      </w:pPr>
    </w:p>
    <w:p w14:paraId="23A30B19" w14:textId="77777777" w:rsidR="00D63A9D" w:rsidRPr="003B4987" w:rsidRDefault="00D63A9D" w:rsidP="003B4424">
      <w:pPr>
        <w:spacing w:after="0" w:line="240" w:lineRule="auto"/>
        <w:ind w:left="2977" w:hanging="2977"/>
        <w:jc w:val="center"/>
        <w:rPr>
          <w:rFonts w:ascii="Times New Roman" w:eastAsia="Times New Roman" w:hAnsi="Times New Roman" w:cs="Times New Roman"/>
          <w:b/>
          <w:color w:val="0000CC"/>
        </w:rPr>
      </w:pPr>
    </w:p>
    <w:p w14:paraId="40ED7FF2" w14:textId="77777777" w:rsidR="009B349A" w:rsidRPr="003B4987" w:rsidRDefault="009B349A" w:rsidP="003B4424">
      <w:pPr>
        <w:spacing w:after="0" w:line="240" w:lineRule="auto"/>
        <w:ind w:left="2977" w:hanging="2977"/>
        <w:jc w:val="center"/>
        <w:rPr>
          <w:rFonts w:ascii="Times New Roman" w:eastAsia="Times New Roman" w:hAnsi="Times New Roman" w:cs="Times New Roman"/>
          <w:b/>
          <w:color w:val="0000CC"/>
        </w:rPr>
      </w:pPr>
    </w:p>
    <w:p w14:paraId="4CB6A782" w14:textId="4C1CD598" w:rsidR="00B9368E" w:rsidRDefault="003C52CC" w:rsidP="003C52CC">
      <w:pPr>
        <w:spacing w:after="0" w:line="480" w:lineRule="auto"/>
        <w:jc w:val="center"/>
        <w:rPr>
          <w:rFonts w:ascii="Times New Roman" w:eastAsia="Times New Roman" w:hAnsi="Times New Roman" w:cs="Times New Roman"/>
          <w:b/>
          <w:color w:val="0000CC"/>
          <w:sz w:val="36"/>
          <w:szCs w:val="36"/>
        </w:rPr>
      </w:pPr>
      <w:r w:rsidRPr="003C52CC">
        <w:rPr>
          <w:rFonts w:ascii="Times New Roman" w:eastAsia="Times New Roman" w:hAnsi="Times New Roman" w:cs="Times New Roman"/>
          <w:b/>
          <w:color w:val="0000CC"/>
          <w:sz w:val="36"/>
          <w:szCs w:val="36"/>
        </w:rPr>
        <w:t xml:space="preserve">БЮДЖЕТ ЗА 2023 Г. </w:t>
      </w:r>
    </w:p>
    <w:p w14:paraId="4E1BAFDF" w14:textId="77777777" w:rsidR="00B9368E" w:rsidRDefault="003C52CC" w:rsidP="003C52CC">
      <w:pPr>
        <w:spacing w:after="0" w:line="480" w:lineRule="auto"/>
        <w:jc w:val="center"/>
        <w:rPr>
          <w:rFonts w:ascii="Times New Roman" w:eastAsia="Times New Roman" w:hAnsi="Times New Roman" w:cs="Times New Roman"/>
          <w:b/>
          <w:color w:val="0000CC"/>
          <w:sz w:val="36"/>
          <w:szCs w:val="36"/>
        </w:rPr>
      </w:pPr>
      <w:r w:rsidRPr="003C52CC">
        <w:rPr>
          <w:rFonts w:ascii="Times New Roman" w:eastAsia="Times New Roman" w:hAnsi="Times New Roman" w:cs="Times New Roman"/>
          <w:b/>
          <w:color w:val="0000CC"/>
          <w:sz w:val="36"/>
          <w:szCs w:val="36"/>
        </w:rPr>
        <w:t xml:space="preserve">И </w:t>
      </w:r>
      <w:r w:rsidR="00B9368E" w:rsidRPr="00B9368E">
        <w:rPr>
          <w:rFonts w:ascii="Times New Roman" w:eastAsia="Times New Roman" w:hAnsi="Times New Roman" w:cs="Times New Roman"/>
          <w:b/>
          <w:color w:val="0000CC"/>
          <w:sz w:val="36"/>
          <w:szCs w:val="36"/>
        </w:rPr>
        <w:t xml:space="preserve">БЮДЖЕТНА ПРОГНОЗА ЗА ПЕРИОДА 2024-2025 Г. </w:t>
      </w:r>
    </w:p>
    <w:p w14:paraId="4E32C05F" w14:textId="77777777" w:rsidR="00B9368E" w:rsidRDefault="00B9368E" w:rsidP="003C52CC">
      <w:pPr>
        <w:spacing w:after="0" w:line="480" w:lineRule="auto"/>
        <w:jc w:val="center"/>
        <w:rPr>
          <w:rFonts w:ascii="Times New Roman" w:eastAsia="Times New Roman" w:hAnsi="Times New Roman" w:cs="Times New Roman"/>
          <w:b/>
          <w:color w:val="0000CC"/>
          <w:sz w:val="36"/>
          <w:szCs w:val="36"/>
        </w:rPr>
      </w:pPr>
      <w:r w:rsidRPr="00B9368E">
        <w:rPr>
          <w:rFonts w:ascii="Times New Roman" w:eastAsia="Times New Roman" w:hAnsi="Times New Roman" w:cs="Times New Roman"/>
          <w:b/>
          <w:color w:val="0000CC"/>
          <w:sz w:val="36"/>
          <w:szCs w:val="36"/>
        </w:rPr>
        <w:t xml:space="preserve">НА МИНИСТЕРСТВО НА РЕГИОНАЛНОТО РАЗВИТИЕ И БЛАГОУСТРОЙСТВОТО В ПРОГРАМЕН ФОРМАТ </w:t>
      </w:r>
    </w:p>
    <w:p w14:paraId="61A15266" w14:textId="63585145" w:rsidR="009A6549" w:rsidRPr="00B9368E" w:rsidRDefault="00B9368E" w:rsidP="003C52CC">
      <w:pPr>
        <w:spacing w:after="0" w:line="480" w:lineRule="auto"/>
        <w:jc w:val="center"/>
        <w:rPr>
          <w:rFonts w:ascii="Times New Roman" w:hAnsi="Times New Roman" w:cs="Times New Roman"/>
          <w:b/>
          <w:color w:val="000099"/>
          <w:sz w:val="44"/>
          <w:szCs w:val="52"/>
        </w:rPr>
      </w:pPr>
      <w:r w:rsidRPr="00B9368E">
        <w:rPr>
          <w:rFonts w:ascii="Times New Roman" w:eastAsia="Times New Roman" w:hAnsi="Times New Roman" w:cs="Times New Roman"/>
          <w:b/>
          <w:color w:val="0000CC"/>
          <w:sz w:val="28"/>
          <w:szCs w:val="36"/>
        </w:rPr>
        <w:t>(ПО ОБЛАСТИ НА ПОЛИТИКИ/ФУНКЦИОНАЛНИ ОБЛАСТИ И БЮДЖЕТНИ ПРОГРАМИ)</w:t>
      </w:r>
      <w:r w:rsidR="00DE15E3" w:rsidRPr="00B9368E">
        <w:rPr>
          <w:rFonts w:ascii="Times New Roman" w:eastAsia="Times New Roman" w:hAnsi="Times New Roman" w:cs="Times New Roman"/>
          <w:b/>
          <w:color w:val="0000CC"/>
          <w:sz w:val="28"/>
          <w:szCs w:val="36"/>
        </w:rPr>
        <w:t xml:space="preserve"> </w:t>
      </w:r>
    </w:p>
    <w:p w14:paraId="04E2F42A" w14:textId="77777777" w:rsidR="009A6549" w:rsidRPr="004428C5" w:rsidRDefault="009A6549" w:rsidP="003B4424">
      <w:pPr>
        <w:spacing w:after="0" w:line="240" w:lineRule="auto"/>
        <w:jc w:val="center"/>
        <w:rPr>
          <w:rFonts w:ascii="Times New Roman" w:eastAsia="Times New Roman" w:hAnsi="Times New Roman" w:cs="Times New Roman"/>
          <w:b/>
          <w:bCs/>
          <w:sz w:val="52"/>
          <w:szCs w:val="52"/>
        </w:rPr>
      </w:pPr>
      <w:bookmarkStart w:id="0" w:name="_Toc61175759"/>
    </w:p>
    <w:p w14:paraId="11BDB252" w14:textId="77777777" w:rsidR="0087474D" w:rsidRPr="004428C5" w:rsidRDefault="0087474D" w:rsidP="003B4424">
      <w:pPr>
        <w:spacing w:after="0" w:line="240" w:lineRule="auto"/>
        <w:jc w:val="center"/>
        <w:rPr>
          <w:rFonts w:ascii="Times New Roman" w:eastAsia="Times New Roman" w:hAnsi="Times New Roman" w:cs="Times New Roman"/>
          <w:b/>
          <w:bCs/>
          <w:sz w:val="52"/>
          <w:szCs w:val="52"/>
        </w:rPr>
      </w:pPr>
    </w:p>
    <w:p w14:paraId="356EBD12" w14:textId="77777777" w:rsidR="00903282" w:rsidRPr="004428C5" w:rsidRDefault="00903282" w:rsidP="003B4424">
      <w:pPr>
        <w:spacing w:after="0" w:line="240" w:lineRule="auto"/>
        <w:jc w:val="center"/>
        <w:rPr>
          <w:rFonts w:ascii="Times New Roman" w:eastAsia="Times New Roman" w:hAnsi="Times New Roman" w:cs="Times New Roman"/>
          <w:b/>
          <w:bCs/>
          <w:sz w:val="52"/>
          <w:szCs w:val="52"/>
        </w:rPr>
      </w:pPr>
    </w:p>
    <w:p w14:paraId="745827BD" w14:textId="77777777" w:rsidR="00A16DC5" w:rsidRPr="004428C5" w:rsidRDefault="00A16DC5" w:rsidP="003B4424">
      <w:pPr>
        <w:spacing w:after="0" w:line="240" w:lineRule="auto"/>
        <w:jc w:val="center"/>
        <w:rPr>
          <w:rFonts w:ascii="Times New Roman" w:eastAsia="Times New Roman" w:hAnsi="Times New Roman" w:cs="Times New Roman"/>
          <w:b/>
          <w:bCs/>
          <w:sz w:val="52"/>
          <w:szCs w:val="52"/>
        </w:rPr>
      </w:pPr>
    </w:p>
    <w:p w14:paraId="74F97372" w14:textId="77777777" w:rsidR="007A3B15" w:rsidRPr="004428C5" w:rsidRDefault="007A3B15">
      <w:pPr>
        <w:rPr>
          <w:rFonts w:ascii="Times New Roman" w:eastAsia="Times New Roman" w:hAnsi="Times New Roman" w:cs="Times New Roman"/>
          <w:b/>
          <w:bCs/>
          <w:sz w:val="24"/>
        </w:rPr>
      </w:pPr>
      <w:r w:rsidRPr="004428C5">
        <w:rPr>
          <w:rFonts w:ascii="Times New Roman" w:eastAsia="Times New Roman" w:hAnsi="Times New Roman" w:cs="Times New Roman"/>
          <w:b/>
          <w:bCs/>
          <w:sz w:val="24"/>
        </w:rPr>
        <w:br w:type="page"/>
      </w:r>
    </w:p>
    <w:p w14:paraId="20CECAEF" w14:textId="77777777" w:rsidR="009A6549" w:rsidRPr="004428C5" w:rsidRDefault="009A6549" w:rsidP="00E8634F">
      <w:pPr>
        <w:tabs>
          <w:tab w:val="left" w:pos="4365"/>
        </w:tabs>
        <w:spacing w:after="0" w:line="720" w:lineRule="auto"/>
        <w:jc w:val="center"/>
        <w:rPr>
          <w:rFonts w:ascii="Times New Roman" w:eastAsia="Times New Roman" w:hAnsi="Times New Roman" w:cs="Times New Roman"/>
          <w:b/>
          <w:bCs/>
          <w:sz w:val="24"/>
        </w:rPr>
      </w:pPr>
      <w:r w:rsidRPr="004428C5">
        <w:rPr>
          <w:rFonts w:ascii="Times New Roman" w:eastAsia="Times New Roman" w:hAnsi="Times New Roman" w:cs="Times New Roman"/>
          <w:b/>
          <w:bCs/>
          <w:sz w:val="24"/>
        </w:rPr>
        <w:lastRenderedPageBreak/>
        <w:t>СЪДЪРЖАНИЕ</w:t>
      </w:r>
    </w:p>
    <w:p w14:paraId="384C09AB" w14:textId="77777777" w:rsidR="00C538D5" w:rsidRPr="004428C5" w:rsidRDefault="00C538D5" w:rsidP="003B4424">
      <w:pPr>
        <w:spacing w:after="0" w:line="720" w:lineRule="auto"/>
        <w:jc w:val="center"/>
        <w:rPr>
          <w:rFonts w:ascii="Times New Roman" w:eastAsia="Times New Roman" w:hAnsi="Times New Roman" w:cs="Times New Roman"/>
          <w:b/>
          <w:bCs/>
        </w:rPr>
      </w:pPr>
    </w:p>
    <w:p w14:paraId="581BAC9A" w14:textId="0D65638B" w:rsidR="009A6549" w:rsidRPr="004428C5" w:rsidRDefault="009A6549" w:rsidP="00500661">
      <w:pPr>
        <w:tabs>
          <w:tab w:val="left" w:pos="709"/>
        </w:tabs>
        <w:spacing w:after="0" w:line="720" w:lineRule="auto"/>
        <w:rPr>
          <w:rFonts w:ascii="Times New Roman" w:hAnsi="Times New Roman" w:cs="Times New Roman"/>
          <w:noProof/>
          <w:lang w:eastAsia="bg-BG"/>
        </w:rPr>
      </w:pPr>
      <w:r w:rsidRPr="004428C5">
        <w:rPr>
          <w:rFonts w:ascii="Times New Roman" w:hAnsi="Times New Roman" w:cs="Times New Roman"/>
          <w:noProof/>
        </w:rPr>
        <w:softHyphen/>
      </w:r>
      <w:r w:rsidRPr="004428C5">
        <w:rPr>
          <w:rFonts w:ascii="Times New Roman" w:hAnsi="Times New Roman" w:cs="Times New Roman"/>
          <w:noProof/>
          <w:lang w:val="en-US"/>
        </w:rPr>
        <w:t>I</w:t>
      </w:r>
      <w:r w:rsidRPr="004428C5">
        <w:rPr>
          <w:rFonts w:ascii="Times New Roman" w:hAnsi="Times New Roman" w:cs="Times New Roman"/>
          <w:noProof/>
          <w:lang w:val="ru-RU"/>
        </w:rPr>
        <w:t xml:space="preserve">. Мисия </w:t>
      </w:r>
      <w:r w:rsidRPr="004428C5">
        <w:rPr>
          <w:rFonts w:ascii="Times New Roman" w:hAnsi="Times New Roman" w:cs="Times New Roman"/>
          <w:noProof/>
        </w:rPr>
        <w:t>на Министерство на регионалното развитие</w:t>
      </w:r>
      <w:r w:rsidR="0087474D" w:rsidRPr="004428C5">
        <w:rPr>
          <w:rFonts w:ascii="Times New Roman" w:hAnsi="Times New Roman" w:cs="Times New Roman"/>
          <w:noProof/>
        </w:rPr>
        <w:t xml:space="preserve"> и благоустройството</w:t>
      </w:r>
      <w:r w:rsidR="002A6A6B" w:rsidRPr="004428C5">
        <w:rPr>
          <w:rFonts w:ascii="Times New Roman" w:hAnsi="Times New Roman" w:cs="Times New Roman"/>
          <w:noProof/>
        </w:rPr>
        <w:t>………………………</w:t>
      </w:r>
      <w:r w:rsidR="00E84773">
        <w:rPr>
          <w:rFonts w:ascii="Times New Roman" w:hAnsi="Times New Roman" w:cs="Times New Roman"/>
          <w:noProof/>
        </w:rPr>
        <w:t>...</w:t>
      </w:r>
      <w:r w:rsidR="008020C1" w:rsidRPr="004428C5">
        <w:rPr>
          <w:rFonts w:ascii="Times New Roman" w:hAnsi="Times New Roman" w:cs="Times New Roman"/>
          <w:noProof/>
        </w:rPr>
        <w:t>…...</w:t>
      </w:r>
      <w:r w:rsidR="00A2303D" w:rsidRPr="004428C5">
        <w:rPr>
          <w:rFonts w:ascii="Times New Roman" w:hAnsi="Times New Roman" w:cs="Times New Roman"/>
          <w:noProof/>
        </w:rPr>
        <w:t xml:space="preserve">стр. </w:t>
      </w:r>
      <w:r w:rsidR="0015580C" w:rsidRPr="004428C5">
        <w:rPr>
          <w:rFonts w:ascii="Times New Roman" w:hAnsi="Times New Roman" w:cs="Times New Roman"/>
          <w:noProof/>
        </w:rPr>
        <w:t>2</w:t>
      </w:r>
      <w:r w:rsidR="00A2303D" w:rsidRPr="004428C5">
        <w:rPr>
          <w:rFonts w:ascii="Times New Roman" w:hAnsi="Times New Roman" w:cs="Times New Roman"/>
          <w:noProof/>
        </w:rPr>
        <w:t xml:space="preserve"> </w:t>
      </w:r>
    </w:p>
    <w:p w14:paraId="38B974BA" w14:textId="084E9E5F" w:rsidR="009A6549" w:rsidRPr="004428C5" w:rsidRDefault="009A6549" w:rsidP="00500661">
      <w:pPr>
        <w:tabs>
          <w:tab w:val="left" w:pos="709"/>
        </w:tabs>
        <w:spacing w:after="0" w:line="720" w:lineRule="auto"/>
        <w:rPr>
          <w:rFonts w:ascii="Times New Roman" w:hAnsi="Times New Roman" w:cs="Times New Roman"/>
          <w:noProof/>
          <w:lang w:val="ru-RU" w:eastAsia="bg-BG"/>
        </w:rPr>
      </w:pPr>
      <w:r w:rsidRPr="004428C5">
        <w:rPr>
          <w:rFonts w:ascii="Times New Roman" w:hAnsi="Times New Roman" w:cs="Times New Roman"/>
          <w:noProof/>
          <w:lang w:val="en-US"/>
        </w:rPr>
        <w:t>II</w:t>
      </w:r>
      <w:r w:rsidRPr="004428C5">
        <w:rPr>
          <w:rFonts w:ascii="Times New Roman" w:hAnsi="Times New Roman" w:cs="Times New Roman"/>
          <w:noProof/>
          <w:lang w:val="ru-RU"/>
        </w:rPr>
        <w:t xml:space="preserve">. </w:t>
      </w:r>
      <w:r w:rsidR="00AE002E" w:rsidRPr="004428C5">
        <w:rPr>
          <w:rFonts w:ascii="Times New Roman" w:hAnsi="Times New Roman" w:cs="Times New Roman"/>
          <w:noProof/>
        </w:rPr>
        <w:t>Организационно развитие и капацитет</w:t>
      </w:r>
      <w:r w:rsidR="002A6A6B" w:rsidRPr="004428C5">
        <w:rPr>
          <w:rFonts w:ascii="Times New Roman" w:hAnsi="Times New Roman" w:cs="Times New Roman"/>
          <w:noProof/>
        </w:rPr>
        <w:t>…………………………………………………………</w:t>
      </w:r>
      <w:r w:rsidR="00E84773">
        <w:rPr>
          <w:rFonts w:ascii="Times New Roman" w:hAnsi="Times New Roman" w:cs="Times New Roman"/>
          <w:noProof/>
        </w:rPr>
        <w:t>...</w:t>
      </w:r>
      <w:r w:rsidR="008020C1" w:rsidRPr="004428C5">
        <w:rPr>
          <w:rFonts w:ascii="Times New Roman" w:hAnsi="Times New Roman" w:cs="Times New Roman"/>
          <w:noProof/>
        </w:rPr>
        <w:t>….</w:t>
      </w:r>
      <w:r w:rsidR="002A6A6B" w:rsidRPr="004428C5">
        <w:rPr>
          <w:rFonts w:ascii="Times New Roman" w:hAnsi="Times New Roman" w:cs="Times New Roman"/>
          <w:noProof/>
        </w:rPr>
        <w:t xml:space="preserve">…. </w:t>
      </w:r>
      <w:r w:rsidR="00683AA1" w:rsidRPr="004428C5">
        <w:rPr>
          <w:rFonts w:ascii="Times New Roman" w:hAnsi="Times New Roman" w:cs="Times New Roman"/>
          <w:noProof/>
        </w:rPr>
        <w:t>стр.</w:t>
      </w:r>
      <w:r w:rsidR="00A2303D" w:rsidRPr="004428C5">
        <w:rPr>
          <w:rFonts w:ascii="Times New Roman" w:hAnsi="Times New Roman" w:cs="Times New Roman"/>
          <w:noProof/>
        </w:rPr>
        <w:t xml:space="preserve"> </w:t>
      </w:r>
      <w:r w:rsidR="0015580C" w:rsidRPr="004428C5">
        <w:rPr>
          <w:rFonts w:ascii="Times New Roman" w:hAnsi="Times New Roman" w:cs="Times New Roman"/>
          <w:noProof/>
        </w:rPr>
        <w:t>2</w:t>
      </w:r>
      <w:r w:rsidR="00683AA1" w:rsidRPr="004428C5">
        <w:rPr>
          <w:rFonts w:ascii="Times New Roman" w:hAnsi="Times New Roman" w:cs="Times New Roman"/>
          <w:noProof/>
        </w:rPr>
        <w:t xml:space="preserve"> </w:t>
      </w:r>
      <w:r w:rsidRPr="004428C5">
        <w:rPr>
          <w:rFonts w:ascii="Times New Roman" w:hAnsi="Times New Roman" w:cs="Times New Roman"/>
          <w:noProof/>
        </w:rPr>
        <w:t xml:space="preserve">    </w:t>
      </w:r>
    </w:p>
    <w:p w14:paraId="3DBFC2CF" w14:textId="759C025E" w:rsidR="009A6549" w:rsidRPr="004428C5" w:rsidRDefault="00312484" w:rsidP="00500661">
      <w:pPr>
        <w:tabs>
          <w:tab w:val="left" w:pos="709"/>
        </w:tabs>
        <w:spacing w:after="0" w:line="720" w:lineRule="auto"/>
        <w:rPr>
          <w:rFonts w:ascii="Times New Roman" w:hAnsi="Times New Roman" w:cs="Times New Roman"/>
          <w:noProof/>
        </w:rPr>
      </w:pPr>
      <w:r w:rsidRPr="004428C5">
        <w:rPr>
          <w:rFonts w:ascii="Times New Roman" w:hAnsi="Times New Roman" w:cs="Times New Roman"/>
        </w:rPr>
        <w:t>I</w:t>
      </w:r>
      <w:r w:rsidR="00D63A9D" w:rsidRPr="004428C5">
        <w:rPr>
          <w:rFonts w:ascii="Times New Roman" w:hAnsi="Times New Roman" w:cs="Times New Roman"/>
        </w:rPr>
        <w:t>ІІ</w:t>
      </w:r>
      <w:r w:rsidRPr="004428C5">
        <w:rPr>
          <w:rFonts w:ascii="Times New Roman" w:hAnsi="Times New Roman" w:cs="Times New Roman"/>
        </w:rPr>
        <w:t xml:space="preserve">. </w:t>
      </w:r>
      <w:r w:rsidR="00634746" w:rsidRPr="004428C5">
        <w:rPr>
          <w:rFonts w:ascii="Times New Roman" w:hAnsi="Times New Roman" w:cs="Times New Roman"/>
        </w:rPr>
        <w:t xml:space="preserve">Области на </w:t>
      </w:r>
      <w:r w:rsidR="009A6549" w:rsidRPr="004428C5">
        <w:rPr>
          <w:rFonts w:ascii="Times New Roman" w:hAnsi="Times New Roman" w:cs="Times New Roman"/>
        </w:rPr>
        <w:t xml:space="preserve">политики </w:t>
      </w:r>
      <w:r w:rsidR="002A6A6B" w:rsidRPr="004428C5">
        <w:rPr>
          <w:rFonts w:ascii="Times New Roman" w:hAnsi="Times New Roman" w:cs="Times New Roman"/>
          <w:noProof/>
        </w:rPr>
        <w:t>………………………………………………………………………………</w:t>
      </w:r>
      <w:r w:rsidR="00E84773">
        <w:rPr>
          <w:rFonts w:ascii="Times New Roman" w:hAnsi="Times New Roman" w:cs="Times New Roman"/>
          <w:noProof/>
        </w:rPr>
        <w:t>…</w:t>
      </w:r>
      <w:r w:rsidR="002A6A6B" w:rsidRPr="004428C5">
        <w:rPr>
          <w:rFonts w:ascii="Times New Roman" w:hAnsi="Times New Roman" w:cs="Times New Roman"/>
          <w:noProof/>
        </w:rPr>
        <w:t xml:space="preserve">… </w:t>
      </w:r>
      <w:r w:rsidR="00683AA1" w:rsidRPr="004428C5">
        <w:rPr>
          <w:rFonts w:ascii="Times New Roman" w:hAnsi="Times New Roman" w:cs="Times New Roman"/>
          <w:noProof/>
        </w:rPr>
        <w:t>стр.</w:t>
      </w:r>
      <w:r w:rsidR="00A2303D" w:rsidRPr="004428C5">
        <w:rPr>
          <w:rFonts w:ascii="Times New Roman" w:hAnsi="Times New Roman" w:cs="Times New Roman"/>
          <w:noProof/>
        </w:rPr>
        <w:t xml:space="preserve"> </w:t>
      </w:r>
      <w:r w:rsidR="001B15A4" w:rsidRPr="004428C5">
        <w:rPr>
          <w:rFonts w:ascii="Times New Roman" w:hAnsi="Times New Roman" w:cs="Times New Roman"/>
          <w:noProof/>
        </w:rPr>
        <w:t>5</w:t>
      </w:r>
    </w:p>
    <w:p w14:paraId="00A164BB" w14:textId="5F8826E4" w:rsidR="00D63A9D" w:rsidRPr="004428C5" w:rsidRDefault="00D63A9D" w:rsidP="00500661">
      <w:pPr>
        <w:tabs>
          <w:tab w:val="left" w:pos="709"/>
        </w:tabs>
        <w:spacing w:after="0" w:line="720" w:lineRule="auto"/>
        <w:rPr>
          <w:rFonts w:ascii="Times New Roman" w:hAnsi="Times New Roman" w:cs="Times New Roman"/>
          <w:noProof/>
          <w:lang w:val="ru-RU"/>
        </w:rPr>
      </w:pPr>
      <w:r w:rsidRPr="004428C5">
        <w:rPr>
          <w:rFonts w:ascii="Times New Roman" w:hAnsi="Times New Roman" w:cs="Times New Roman"/>
          <w:noProof/>
          <w:lang w:val="en-US"/>
        </w:rPr>
        <w:t>I</w:t>
      </w:r>
      <w:r w:rsidRPr="004428C5">
        <w:rPr>
          <w:rFonts w:ascii="Times New Roman" w:hAnsi="Times New Roman" w:cs="Times New Roman"/>
          <w:noProof/>
        </w:rPr>
        <w:t>V</w:t>
      </w:r>
      <w:r w:rsidRPr="004428C5">
        <w:rPr>
          <w:rFonts w:ascii="Times New Roman" w:hAnsi="Times New Roman" w:cs="Times New Roman"/>
          <w:noProof/>
          <w:lang w:val="ru-RU"/>
        </w:rPr>
        <w:t xml:space="preserve">. </w:t>
      </w:r>
      <w:r w:rsidRPr="004428C5">
        <w:rPr>
          <w:rFonts w:ascii="Times New Roman" w:hAnsi="Times New Roman" w:cs="Times New Roman"/>
          <w:noProof/>
        </w:rPr>
        <w:t xml:space="preserve">Основни параметри на </w:t>
      </w:r>
      <w:r w:rsidR="003C52CC" w:rsidRPr="003C52CC">
        <w:rPr>
          <w:rFonts w:ascii="Times New Roman" w:hAnsi="Times New Roman" w:cs="Times New Roman"/>
          <w:noProof/>
        </w:rPr>
        <w:t>на бюджета за 2023г. и актуализираната прогноза за 2024-2025г</w:t>
      </w:r>
      <w:r w:rsidR="00E84773">
        <w:rPr>
          <w:rFonts w:ascii="Times New Roman" w:hAnsi="Times New Roman" w:cs="Times New Roman"/>
          <w:noProof/>
        </w:rPr>
        <w:t>…………</w:t>
      </w:r>
      <w:r w:rsidR="003C52CC">
        <w:rPr>
          <w:rFonts w:ascii="Times New Roman" w:hAnsi="Times New Roman" w:cs="Times New Roman"/>
          <w:noProof/>
          <w:lang w:val="en-US"/>
        </w:rPr>
        <w:t>.</w:t>
      </w:r>
      <w:r w:rsidR="00063898" w:rsidRPr="004428C5">
        <w:rPr>
          <w:rFonts w:ascii="Times New Roman" w:hAnsi="Times New Roman" w:cs="Times New Roman"/>
          <w:noProof/>
        </w:rPr>
        <w:t>стр.</w:t>
      </w:r>
      <w:r w:rsidR="001B15A4" w:rsidRPr="004428C5">
        <w:rPr>
          <w:rFonts w:ascii="Times New Roman" w:hAnsi="Times New Roman" w:cs="Times New Roman"/>
          <w:noProof/>
        </w:rPr>
        <w:t>2</w:t>
      </w:r>
      <w:r w:rsidR="00E84773">
        <w:rPr>
          <w:rFonts w:ascii="Times New Roman" w:hAnsi="Times New Roman" w:cs="Times New Roman"/>
          <w:noProof/>
          <w:lang w:val="en-US"/>
        </w:rPr>
        <w:t>7</w:t>
      </w:r>
      <w:r w:rsidRPr="004428C5">
        <w:rPr>
          <w:rFonts w:ascii="Times New Roman" w:hAnsi="Times New Roman" w:cs="Times New Roman"/>
          <w:noProof/>
        </w:rPr>
        <w:t xml:space="preserve">  </w:t>
      </w:r>
    </w:p>
    <w:p w14:paraId="4AA21221" w14:textId="43EB75C6" w:rsidR="00D034F1" w:rsidRPr="004428C5" w:rsidRDefault="009A6549" w:rsidP="00500661">
      <w:pPr>
        <w:tabs>
          <w:tab w:val="left" w:pos="709"/>
        </w:tabs>
        <w:spacing w:after="0" w:line="720" w:lineRule="auto"/>
        <w:rPr>
          <w:rFonts w:ascii="Times New Roman" w:hAnsi="Times New Roman" w:cs="Times New Roman"/>
        </w:rPr>
      </w:pPr>
      <w:r w:rsidRPr="004428C5">
        <w:rPr>
          <w:rFonts w:ascii="Times New Roman" w:hAnsi="Times New Roman" w:cs="Times New Roman"/>
          <w:noProof/>
          <w:lang w:val="en-US"/>
        </w:rPr>
        <w:t>V</w:t>
      </w:r>
      <w:r w:rsidRPr="004428C5">
        <w:rPr>
          <w:rFonts w:ascii="Times New Roman" w:hAnsi="Times New Roman" w:cs="Times New Roman"/>
          <w:noProof/>
        </w:rPr>
        <w:t xml:space="preserve">. Бюджетна прогноза по програми  </w:t>
      </w:r>
      <w:r w:rsidR="00D034F1" w:rsidRPr="004428C5">
        <w:rPr>
          <w:rFonts w:ascii="Times New Roman" w:hAnsi="Times New Roman" w:cs="Times New Roman"/>
          <w:noProof/>
        </w:rPr>
        <w:t>……………………………………………………………</w:t>
      </w:r>
      <w:r w:rsidR="00031A63" w:rsidRPr="004428C5">
        <w:rPr>
          <w:rFonts w:ascii="Times New Roman" w:hAnsi="Times New Roman" w:cs="Times New Roman"/>
          <w:noProof/>
        </w:rPr>
        <w:t>…</w:t>
      </w:r>
      <w:r w:rsidR="008020C1" w:rsidRPr="004428C5">
        <w:rPr>
          <w:rFonts w:ascii="Times New Roman" w:hAnsi="Times New Roman" w:cs="Times New Roman"/>
          <w:noProof/>
        </w:rPr>
        <w:t>.</w:t>
      </w:r>
      <w:r w:rsidR="00031A63" w:rsidRPr="004428C5">
        <w:rPr>
          <w:rFonts w:ascii="Times New Roman" w:hAnsi="Times New Roman" w:cs="Times New Roman"/>
        </w:rPr>
        <w:t>…</w:t>
      </w:r>
      <w:r w:rsidR="00E84773">
        <w:rPr>
          <w:rFonts w:ascii="Times New Roman" w:hAnsi="Times New Roman" w:cs="Times New Roman"/>
        </w:rPr>
        <w:t>...</w:t>
      </w:r>
      <w:r w:rsidR="00031A63" w:rsidRPr="004428C5">
        <w:rPr>
          <w:rFonts w:ascii="Times New Roman" w:hAnsi="Times New Roman" w:cs="Times New Roman"/>
        </w:rPr>
        <w:t>…</w:t>
      </w:r>
      <w:r w:rsidR="00D034F1" w:rsidRPr="004428C5">
        <w:rPr>
          <w:rFonts w:ascii="Times New Roman" w:hAnsi="Times New Roman" w:cs="Times New Roman"/>
        </w:rPr>
        <w:t xml:space="preserve">стр. </w:t>
      </w:r>
      <w:r w:rsidR="00E84773">
        <w:rPr>
          <w:rFonts w:ascii="Times New Roman" w:hAnsi="Times New Roman" w:cs="Times New Roman"/>
          <w:lang w:val="ru-RU"/>
        </w:rPr>
        <w:t>34</w:t>
      </w:r>
    </w:p>
    <w:p w14:paraId="469E5EAC" w14:textId="19AB7A9C" w:rsidR="002C595D" w:rsidRPr="004428C5" w:rsidRDefault="00895DE3"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1. </w:t>
      </w:r>
      <w:r w:rsidR="00D034F1" w:rsidRPr="004428C5">
        <w:rPr>
          <w:rFonts w:ascii="Times New Roman" w:hAnsi="Times New Roman" w:cs="Times New Roman"/>
        </w:rPr>
        <w:t>Бюджетна п</w:t>
      </w:r>
      <w:r w:rsidRPr="004428C5">
        <w:rPr>
          <w:rFonts w:ascii="Times New Roman" w:hAnsi="Times New Roman" w:cs="Times New Roman"/>
        </w:rPr>
        <w:t>рограма 2100.01.01</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D034F1" w:rsidRPr="004428C5">
        <w:rPr>
          <w:rFonts w:ascii="Times New Roman" w:hAnsi="Times New Roman" w:cs="Times New Roman"/>
        </w:rPr>
        <w:t>………………………………</w:t>
      </w:r>
      <w:r w:rsidR="00E84773">
        <w:rPr>
          <w:rFonts w:ascii="Times New Roman" w:hAnsi="Times New Roman" w:cs="Times New Roman"/>
        </w:rPr>
        <w:t>...</w:t>
      </w:r>
      <w:r w:rsidR="00D034F1" w:rsidRPr="004428C5">
        <w:rPr>
          <w:rFonts w:ascii="Times New Roman" w:hAnsi="Times New Roman" w:cs="Times New Roman"/>
        </w:rPr>
        <w:t>…….</w:t>
      </w:r>
      <w:r w:rsidR="008020C1" w:rsidRPr="004428C5">
        <w:rPr>
          <w:rFonts w:ascii="Times New Roman" w:hAnsi="Times New Roman" w:cs="Times New Roman"/>
        </w:rPr>
        <w:t>.</w:t>
      </w:r>
      <w:r w:rsidR="00D034F1" w:rsidRPr="004428C5">
        <w:rPr>
          <w:rFonts w:ascii="Times New Roman" w:hAnsi="Times New Roman" w:cs="Times New Roman"/>
        </w:rPr>
        <w:t>.</w:t>
      </w:r>
      <w:r w:rsidR="00031A63" w:rsidRPr="004428C5">
        <w:rPr>
          <w:rFonts w:ascii="Times New Roman" w:hAnsi="Times New Roman" w:cs="Times New Roman"/>
        </w:rPr>
        <w:t>..........</w:t>
      </w:r>
      <w:r w:rsidR="002C595D" w:rsidRPr="004428C5">
        <w:rPr>
          <w:rFonts w:ascii="Times New Roman" w:hAnsi="Times New Roman" w:cs="Times New Roman"/>
        </w:rPr>
        <w:t>стр.</w:t>
      </w:r>
      <w:r w:rsidR="003101F7" w:rsidRPr="004428C5">
        <w:rPr>
          <w:rFonts w:ascii="Times New Roman" w:hAnsi="Times New Roman" w:cs="Times New Roman"/>
        </w:rPr>
        <w:t xml:space="preserve"> </w:t>
      </w:r>
      <w:r w:rsidR="00E84773">
        <w:rPr>
          <w:rFonts w:ascii="Times New Roman" w:hAnsi="Times New Roman" w:cs="Times New Roman"/>
        </w:rPr>
        <w:t>34</w:t>
      </w:r>
      <w:r w:rsidR="002C595D" w:rsidRPr="004428C5">
        <w:rPr>
          <w:rFonts w:ascii="Times New Roman" w:hAnsi="Times New Roman" w:cs="Times New Roman"/>
        </w:rPr>
        <w:t xml:space="preserve"> </w:t>
      </w:r>
    </w:p>
    <w:p w14:paraId="44A2B3E4" w14:textId="72ADD844" w:rsidR="002A6A6B" w:rsidRPr="004428C5" w:rsidRDefault="002C595D"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2. </w:t>
      </w:r>
      <w:r w:rsidR="00D034F1" w:rsidRPr="004428C5">
        <w:rPr>
          <w:rFonts w:ascii="Times New Roman" w:hAnsi="Times New Roman" w:cs="Times New Roman"/>
        </w:rPr>
        <w:t xml:space="preserve">Бюджетна програма </w:t>
      </w:r>
      <w:r w:rsidRPr="004428C5">
        <w:rPr>
          <w:rFonts w:ascii="Times New Roman" w:hAnsi="Times New Roman" w:cs="Times New Roman"/>
        </w:rPr>
        <w:t>2</w:t>
      </w:r>
      <w:r w:rsidR="00895DE3" w:rsidRPr="004428C5">
        <w:rPr>
          <w:rFonts w:ascii="Times New Roman" w:hAnsi="Times New Roman" w:cs="Times New Roman"/>
        </w:rPr>
        <w:t>100.01.02</w:t>
      </w:r>
      <w:r w:rsidR="00D034F1" w:rsidRPr="004428C5">
        <w:rPr>
          <w:rFonts w:ascii="Times New Roman" w:hAnsi="Times New Roman" w:cs="Times New Roman"/>
        </w:rPr>
        <w:t xml:space="preserve"> </w:t>
      </w:r>
      <w:r w:rsidRPr="004428C5">
        <w:rPr>
          <w:rFonts w:ascii="Times New Roman" w:hAnsi="Times New Roman" w:cs="Times New Roman"/>
        </w:rPr>
        <w:t>………………………………………………………</w:t>
      </w:r>
      <w:r w:rsidR="00D034F1" w:rsidRPr="004428C5">
        <w:rPr>
          <w:rFonts w:ascii="Times New Roman" w:hAnsi="Times New Roman" w:cs="Times New Roman"/>
        </w:rPr>
        <w:t>..</w:t>
      </w:r>
      <w:r w:rsidR="00AD4BBC" w:rsidRPr="004428C5">
        <w:rPr>
          <w:rFonts w:ascii="Times New Roman" w:hAnsi="Times New Roman" w:cs="Times New Roman"/>
        </w:rPr>
        <w:t>…..</w:t>
      </w:r>
      <w:r w:rsidRPr="004428C5">
        <w:rPr>
          <w:rFonts w:ascii="Times New Roman" w:hAnsi="Times New Roman" w:cs="Times New Roman"/>
        </w:rPr>
        <w:t>.</w:t>
      </w:r>
      <w:r w:rsidR="008020C1" w:rsidRPr="004428C5">
        <w:rPr>
          <w:rFonts w:ascii="Times New Roman" w:hAnsi="Times New Roman" w:cs="Times New Roman"/>
        </w:rPr>
        <w:t>.</w:t>
      </w:r>
      <w:r w:rsidRPr="004428C5">
        <w:rPr>
          <w:rFonts w:ascii="Times New Roman" w:hAnsi="Times New Roman" w:cs="Times New Roman"/>
        </w:rPr>
        <w:t>…</w:t>
      </w:r>
      <w:r w:rsidR="00E84773">
        <w:rPr>
          <w:rFonts w:ascii="Times New Roman" w:hAnsi="Times New Roman" w:cs="Times New Roman"/>
        </w:rPr>
        <w:t>...</w:t>
      </w:r>
      <w:r w:rsidR="00031A63" w:rsidRPr="004428C5">
        <w:rPr>
          <w:rFonts w:ascii="Times New Roman" w:hAnsi="Times New Roman" w:cs="Times New Roman"/>
        </w:rPr>
        <w:t>………</w:t>
      </w:r>
      <w:r w:rsidRPr="004428C5">
        <w:rPr>
          <w:rFonts w:ascii="Times New Roman" w:hAnsi="Times New Roman" w:cs="Times New Roman"/>
        </w:rPr>
        <w:t>стр.</w:t>
      </w:r>
      <w:r w:rsidR="00A2303D" w:rsidRPr="004428C5">
        <w:rPr>
          <w:rFonts w:ascii="Times New Roman" w:hAnsi="Times New Roman" w:cs="Times New Roman"/>
        </w:rPr>
        <w:t xml:space="preserve"> </w:t>
      </w:r>
      <w:r w:rsidR="00E84773">
        <w:rPr>
          <w:rFonts w:ascii="Times New Roman" w:hAnsi="Times New Roman" w:cs="Times New Roman"/>
        </w:rPr>
        <w:t>49</w:t>
      </w:r>
    </w:p>
    <w:p w14:paraId="30DC0FA4" w14:textId="3A9586FB" w:rsidR="002C595D" w:rsidRPr="004428C5" w:rsidRDefault="00895DE3"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3. </w:t>
      </w:r>
      <w:r w:rsidR="00D034F1" w:rsidRPr="004428C5">
        <w:rPr>
          <w:rFonts w:ascii="Times New Roman" w:hAnsi="Times New Roman" w:cs="Times New Roman"/>
        </w:rPr>
        <w:t>Бюджетна програма</w:t>
      </w:r>
      <w:r w:rsidRPr="004428C5">
        <w:rPr>
          <w:rFonts w:ascii="Times New Roman" w:hAnsi="Times New Roman" w:cs="Times New Roman"/>
        </w:rPr>
        <w:t xml:space="preserve"> 2100.0</w:t>
      </w:r>
      <w:r w:rsidR="00251C0F" w:rsidRPr="004428C5">
        <w:rPr>
          <w:rFonts w:ascii="Times New Roman" w:hAnsi="Times New Roman" w:cs="Times New Roman"/>
        </w:rPr>
        <w:t>1.03</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AE5030" w:rsidRPr="004428C5">
        <w:rPr>
          <w:rFonts w:ascii="Times New Roman" w:hAnsi="Times New Roman" w:cs="Times New Roman"/>
        </w:rPr>
        <w:t>…</w:t>
      </w:r>
      <w:r w:rsidR="00AD4BBC" w:rsidRPr="004428C5">
        <w:rPr>
          <w:rFonts w:ascii="Times New Roman" w:hAnsi="Times New Roman" w:cs="Times New Roman"/>
        </w:rPr>
        <w:t>…</w:t>
      </w:r>
      <w:r w:rsidR="00A2303D" w:rsidRPr="004428C5">
        <w:rPr>
          <w:rFonts w:ascii="Times New Roman" w:hAnsi="Times New Roman" w:cs="Times New Roman"/>
        </w:rPr>
        <w:t>..</w:t>
      </w:r>
      <w:r w:rsidR="002C595D" w:rsidRPr="004428C5">
        <w:rPr>
          <w:rFonts w:ascii="Times New Roman" w:hAnsi="Times New Roman" w:cs="Times New Roman"/>
        </w:rPr>
        <w:t>……</w:t>
      </w:r>
      <w:r w:rsidR="008020C1" w:rsidRPr="004428C5">
        <w:rPr>
          <w:rFonts w:ascii="Times New Roman" w:hAnsi="Times New Roman" w:cs="Times New Roman"/>
        </w:rPr>
        <w:t>.…</w:t>
      </w:r>
      <w:r w:rsidR="00E84773">
        <w:rPr>
          <w:rFonts w:ascii="Times New Roman" w:hAnsi="Times New Roman" w:cs="Times New Roman"/>
        </w:rPr>
        <w:t>...</w:t>
      </w:r>
      <w:r w:rsidR="00031A63" w:rsidRPr="004428C5">
        <w:rPr>
          <w:rFonts w:ascii="Times New Roman" w:hAnsi="Times New Roman" w:cs="Times New Roman"/>
        </w:rPr>
        <w:t>….</w:t>
      </w:r>
      <w:r w:rsidR="002A6A6B" w:rsidRPr="004428C5">
        <w:rPr>
          <w:rFonts w:ascii="Times New Roman" w:hAnsi="Times New Roman" w:cs="Times New Roman"/>
        </w:rPr>
        <w:t xml:space="preserve"> </w:t>
      </w:r>
      <w:r w:rsidR="002C595D" w:rsidRPr="004428C5">
        <w:rPr>
          <w:rFonts w:ascii="Times New Roman" w:hAnsi="Times New Roman" w:cs="Times New Roman"/>
        </w:rPr>
        <w:t>стр.</w:t>
      </w:r>
      <w:r w:rsidR="003101F7" w:rsidRPr="004428C5">
        <w:rPr>
          <w:rFonts w:ascii="Times New Roman" w:hAnsi="Times New Roman" w:cs="Times New Roman"/>
        </w:rPr>
        <w:t xml:space="preserve"> </w:t>
      </w:r>
      <w:r w:rsidR="00E84773">
        <w:rPr>
          <w:rFonts w:ascii="Times New Roman" w:hAnsi="Times New Roman" w:cs="Times New Roman"/>
        </w:rPr>
        <w:t>51</w:t>
      </w:r>
    </w:p>
    <w:p w14:paraId="0550C9F1" w14:textId="6B3FFC32" w:rsidR="002C595D" w:rsidRPr="004428C5" w:rsidRDefault="00895DE3"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4. </w:t>
      </w:r>
      <w:r w:rsidR="00D034F1" w:rsidRPr="004428C5">
        <w:rPr>
          <w:rFonts w:ascii="Times New Roman" w:hAnsi="Times New Roman" w:cs="Times New Roman"/>
        </w:rPr>
        <w:t>Бюджетна програма</w:t>
      </w:r>
      <w:r w:rsidRPr="004428C5">
        <w:rPr>
          <w:rFonts w:ascii="Times New Roman" w:hAnsi="Times New Roman" w:cs="Times New Roman"/>
        </w:rPr>
        <w:t xml:space="preserve"> 2100.02.0</w:t>
      </w:r>
      <w:r w:rsidR="00251C0F" w:rsidRPr="004428C5">
        <w:rPr>
          <w:rFonts w:ascii="Times New Roman" w:hAnsi="Times New Roman" w:cs="Times New Roman"/>
        </w:rPr>
        <w:t>1</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8020C1" w:rsidRPr="004428C5">
        <w:rPr>
          <w:rFonts w:ascii="Times New Roman" w:hAnsi="Times New Roman" w:cs="Times New Roman"/>
        </w:rPr>
        <w:t>….</w:t>
      </w:r>
      <w:r w:rsidR="00AE5030" w:rsidRPr="004428C5">
        <w:rPr>
          <w:rFonts w:ascii="Times New Roman" w:hAnsi="Times New Roman" w:cs="Times New Roman"/>
        </w:rPr>
        <w:t>.</w:t>
      </w:r>
      <w:r w:rsidR="002C595D" w:rsidRPr="004428C5">
        <w:rPr>
          <w:rFonts w:ascii="Times New Roman" w:hAnsi="Times New Roman" w:cs="Times New Roman"/>
        </w:rPr>
        <w:t>…</w:t>
      </w:r>
      <w:r w:rsidR="00500661" w:rsidRPr="004428C5">
        <w:rPr>
          <w:rFonts w:ascii="Times New Roman" w:hAnsi="Times New Roman" w:cs="Times New Roman"/>
        </w:rPr>
        <w:t>…</w:t>
      </w:r>
      <w:r w:rsidR="00E84773">
        <w:rPr>
          <w:rFonts w:ascii="Times New Roman" w:hAnsi="Times New Roman" w:cs="Times New Roman"/>
        </w:rPr>
        <w:t>...</w:t>
      </w:r>
      <w:r w:rsidR="00500661" w:rsidRPr="004428C5">
        <w:rPr>
          <w:rFonts w:ascii="Times New Roman" w:hAnsi="Times New Roman" w:cs="Times New Roman"/>
        </w:rPr>
        <w:t>…</w:t>
      </w:r>
      <w:r w:rsidR="002C595D" w:rsidRPr="004428C5">
        <w:rPr>
          <w:rFonts w:ascii="Times New Roman" w:hAnsi="Times New Roman" w:cs="Times New Roman"/>
        </w:rPr>
        <w:t>стр.</w:t>
      </w:r>
      <w:r w:rsidR="00A2303D" w:rsidRPr="004428C5">
        <w:rPr>
          <w:rFonts w:ascii="Times New Roman" w:hAnsi="Times New Roman" w:cs="Times New Roman"/>
        </w:rPr>
        <w:t xml:space="preserve"> </w:t>
      </w:r>
      <w:r w:rsidR="00E84773">
        <w:rPr>
          <w:rFonts w:ascii="Times New Roman" w:hAnsi="Times New Roman" w:cs="Times New Roman"/>
        </w:rPr>
        <w:t>55</w:t>
      </w:r>
      <w:r w:rsidR="002C595D" w:rsidRPr="004428C5">
        <w:rPr>
          <w:rFonts w:ascii="Times New Roman" w:hAnsi="Times New Roman" w:cs="Times New Roman"/>
        </w:rPr>
        <w:t xml:space="preserve"> </w:t>
      </w:r>
    </w:p>
    <w:p w14:paraId="075FE158" w14:textId="7E96CCFE" w:rsidR="002C595D" w:rsidRPr="004428C5" w:rsidRDefault="00895DE3"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 xml:space="preserve">5. </w:t>
      </w:r>
      <w:r w:rsidR="00D034F1" w:rsidRPr="004428C5">
        <w:rPr>
          <w:rFonts w:ascii="Times New Roman" w:hAnsi="Times New Roman" w:cs="Times New Roman"/>
        </w:rPr>
        <w:t>Бюджетна програма</w:t>
      </w:r>
      <w:r w:rsidR="00251C0F" w:rsidRPr="004428C5">
        <w:rPr>
          <w:rFonts w:ascii="Times New Roman" w:hAnsi="Times New Roman" w:cs="Times New Roman"/>
        </w:rPr>
        <w:t xml:space="preserve"> 2100.02</w:t>
      </w:r>
      <w:r w:rsidRPr="004428C5">
        <w:rPr>
          <w:rFonts w:ascii="Times New Roman" w:hAnsi="Times New Roman" w:cs="Times New Roman"/>
        </w:rPr>
        <w:t>.0</w:t>
      </w:r>
      <w:r w:rsidR="00251C0F" w:rsidRPr="004428C5">
        <w:rPr>
          <w:rFonts w:ascii="Times New Roman" w:hAnsi="Times New Roman" w:cs="Times New Roman"/>
        </w:rPr>
        <w:t>2</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AD4BBC" w:rsidRPr="004428C5">
        <w:rPr>
          <w:rFonts w:ascii="Times New Roman" w:hAnsi="Times New Roman" w:cs="Times New Roman"/>
        </w:rPr>
        <w:t>…</w:t>
      </w:r>
      <w:r w:rsidR="00D034F1" w:rsidRPr="004428C5">
        <w:rPr>
          <w:rFonts w:ascii="Times New Roman" w:hAnsi="Times New Roman" w:cs="Times New Roman"/>
        </w:rPr>
        <w:t>…………</w:t>
      </w:r>
      <w:r w:rsidR="00E84773">
        <w:rPr>
          <w:rFonts w:ascii="Times New Roman" w:hAnsi="Times New Roman" w:cs="Times New Roman"/>
        </w:rPr>
        <w:t>...</w:t>
      </w:r>
      <w:r w:rsidR="00500661" w:rsidRPr="004428C5">
        <w:rPr>
          <w:rFonts w:ascii="Times New Roman" w:hAnsi="Times New Roman" w:cs="Times New Roman"/>
        </w:rPr>
        <w:t>……</w:t>
      </w:r>
      <w:r w:rsidR="002C595D" w:rsidRPr="004428C5">
        <w:rPr>
          <w:rFonts w:ascii="Times New Roman" w:hAnsi="Times New Roman" w:cs="Times New Roman"/>
        </w:rPr>
        <w:t>стр.</w:t>
      </w:r>
      <w:r w:rsidR="00E263D9" w:rsidRPr="004428C5">
        <w:rPr>
          <w:rFonts w:ascii="Times New Roman" w:hAnsi="Times New Roman" w:cs="Times New Roman"/>
        </w:rPr>
        <w:t xml:space="preserve"> </w:t>
      </w:r>
      <w:r w:rsidR="00E84773">
        <w:rPr>
          <w:rFonts w:ascii="Times New Roman" w:hAnsi="Times New Roman" w:cs="Times New Roman"/>
        </w:rPr>
        <w:t>60</w:t>
      </w:r>
    </w:p>
    <w:p w14:paraId="0454A8B1" w14:textId="7D0F5AAF" w:rsidR="002C595D" w:rsidRPr="004428C5" w:rsidRDefault="003442BF" w:rsidP="00500661">
      <w:pPr>
        <w:tabs>
          <w:tab w:val="left" w:pos="709"/>
        </w:tabs>
        <w:spacing w:after="0" w:line="720" w:lineRule="auto"/>
        <w:rPr>
          <w:rFonts w:ascii="Times New Roman" w:hAnsi="Times New Roman" w:cs="Times New Roman"/>
        </w:rPr>
      </w:pPr>
      <w:r w:rsidRPr="004428C5">
        <w:rPr>
          <w:rFonts w:ascii="Times New Roman" w:hAnsi="Times New Roman" w:cs="Times New Roman"/>
        </w:rPr>
        <w:t>6</w:t>
      </w:r>
      <w:r w:rsidR="00895DE3" w:rsidRPr="004428C5">
        <w:rPr>
          <w:rFonts w:ascii="Times New Roman" w:hAnsi="Times New Roman" w:cs="Times New Roman"/>
        </w:rPr>
        <w:t xml:space="preserve">. </w:t>
      </w:r>
      <w:r w:rsidR="00D034F1" w:rsidRPr="004428C5">
        <w:rPr>
          <w:rFonts w:ascii="Times New Roman" w:hAnsi="Times New Roman" w:cs="Times New Roman"/>
        </w:rPr>
        <w:t>Бюджетна програма</w:t>
      </w:r>
      <w:r w:rsidR="00895DE3" w:rsidRPr="004428C5">
        <w:rPr>
          <w:rFonts w:ascii="Times New Roman" w:hAnsi="Times New Roman" w:cs="Times New Roman"/>
        </w:rPr>
        <w:t xml:space="preserve"> 2100.0</w:t>
      </w:r>
      <w:r w:rsidR="00251C0F" w:rsidRPr="004428C5">
        <w:rPr>
          <w:rFonts w:ascii="Times New Roman" w:hAnsi="Times New Roman" w:cs="Times New Roman"/>
        </w:rPr>
        <w:t>2</w:t>
      </w:r>
      <w:r w:rsidR="00895DE3" w:rsidRPr="004428C5">
        <w:rPr>
          <w:rFonts w:ascii="Times New Roman" w:hAnsi="Times New Roman" w:cs="Times New Roman"/>
        </w:rPr>
        <w:t>.0</w:t>
      </w:r>
      <w:r w:rsidR="00251C0F" w:rsidRPr="004428C5">
        <w:rPr>
          <w:rFonts w:ascii="Times New Roman" w:hAnsi="Times New Roman" w:cs="Times New Roman"/>
        </w:rPr>
        <w:t>3</w:t>
      </w:r>
      <w:r w:rsidR="00D034F1" w:rsidRPr="004428C5">
        <w:rPr>
          <w:rFonts w:ascii="Times New Roman" w:hAnsi="Times New Roman" w:cs="Times New Roman"/>
        </w:rPr>
        <w:t xml:space="preserve"> </w:t>
      </w:r>
      <w:r w:rsidR="002C595D" w:rsidRPr="004428C5">
        <w:rPr>
          <w:rFonts w:ascii="Times New Roman" w:hAnsi="Times New Roman" w:cs="Times New Roman"/>
        </w:rPr>
        <w:t>……………………………………………………………</w:t>
      </w:r>
      <w:r w:rsidR="00AD4BBC" w:rsidRPr="004428C5">
        <w:rPr>
          <w:rFonts w:ascii="Times New Roman" w:hAnsi="Times New Roman" w:cs="Times New Roman"/>
        </w:rPr>
        <w:t>…</w:t>
      </w:r>
      <w:r w:rsidR="004100BA" w:rsidRPr="004428C5">
        <w:rPr>
          <w:rFonts w:ascii="Times New Roman" w:hAnsi="Times New Roman" w:cs="Times New Roman"/>
        </w:rPr>
        <w:t>…</w:t>
      </w:r>
      <w:r w:rsidR="00DF22EF" w:rsidRPr="004428C5">
        <w:rPr>
          <w:rFonts w:ascii="Times New Roman" w:hAnsi="Times New Roman" w:cs="Times New Roman"/>
        </w:rPr>
        <w:t>...</w:t>
      </w:r>
      <w:r w:rsidR="00E84773">
        <w:rPr>
          <w:rFonts w:ascii="Times New Roman" w:hAnsi="Times New Roman" w:cs="Times New Roman"/>
        </w:rPr>
        <w:t>...</w:t>
      </w:r>
      <w:r w:rsidR="00500661" w:rsidRPr="004428C5">
        <w:rPr>
          <w:rFonts w:ascii="Times New Roman" w:hAnsi="Times New Roman" w:cs="Times New Roman"/>
        </w:rPr>
        <w:t>.......</w:t>
      </w:r>
      <w:r w:rsidR="002C595D" w:rsidRPr="004428C5">
        <w:rPr>
          <w:rFonts w:ascii="Times New Roman" w:hAnsi="Times New Roman" w:cs="Times New Roman"/>
        </w:rPr>
        <w:t>стр.</w:t>
      </w:r>
      <w:r w:rsidR="00E263D9" w:rsidRPr="004428C5">
        <w:rPr>
          <w:rFonts w:ascii="Times New Roman" w:hAnsi="Times New Roman" w:cs="Times New Roman"/>
        </w:rPr>
        <w:t xml:space="preserve"> </w:t>
      </w:r>
      <w:r w:rsidR="00E84773">
        <w:rPr>
          <w:rFonts w:ascii="Times New Roman" w:hAnsi="Times New Roman" w:cs="Times New Roman"/>
        </w:rPr>
        <w:t>71</w:t>
      </w:r>
      <w:r w:rsidR="00683AA1" w:rsidRPr="004428C5">
        <w:rPr>
          <w:rFonts w:ascii="Times New Roman" w:hAnsi="Times New Roman" w:cs="Times New Roman"/>
        </w:rPr>
        <w:t xml:space="preserve"> </w:t>
      </w:r>
      <w:r w:rsidR="002C595D" w:rsidRPr="004428C5">
        <w:rPr>
          <w:rFonts w:ascii="Times New Roman" w:hAnsi="Times New Roman" w:cs="Times New Roman"/>
        </w:rPr>
        <w:t xml:space="preserve"> </w:t>
      </w:r>
    </w:p>
    <w:p w14:paraId="3ED838DC" w14:textId="572EE853" w:rsidR="0087474D" w:rsidRPr="004428C5" w:rsidRDefault="003442BF" w:rsidP="00500661">
      <w:pPr>
        <w:tabs>
          <w:tab w:val="left" w:pos="709"/>
          <w:tab w:val="left" w:pos="9498"/>
        </w:tabs>
        <w:spacing w:after="0" w:line="720" w:lineRule="auto"/>
        <w:rPr>
          <w:rFonts w:ascii="Times New Roman" w:hAnsi="Times New Roman" w:cs="Times New Roman"/>
        </w:rPr>
      </w:pPr>
      <w:r w:rsidRPr="004428C5">
        <w:rPr>
          <w:rFonts w:ascii="Times New Roman" w:hAnsi="Times New Roman" w:cs="Times New Roman"/>
        </w:rPr>
        <w:t>7</w:t>
      </w:r>
      <w:r w:rsidR="00895DE3" w:rsidRPr="004428C5">
        <w:rPr>
          <w:rFonts w:ascii="Times New Roman" w:hAnsi="Times New Roman" w:cs="Times New Roman"/>
        </w:rPr>
        <w:t xml:space="preserve">. </w:t>
      </w:r>
      <w:r w:rsidR="00D034F1" w:rsidRPr="004428C5">
        <w:rPr>
          <w:rFonts w:ascii="Times New Roman" w:hAnsi="Times New Roman" w:cs="Times New Roman"/>
        </w:rPr>
        <w:t>Бюджетна програма</w:t>
      </w:r>
      <w:r w:rsidR="00895DE3" w:rsidRPr="004428C5">
        <w:rPr>
          <w:rFonts w:ascii="Times New Roman" w:hAnsi="Times New Roman" w:cs="Times New Roman"/>
        </w:rPr>
        <w:t xml:space="preserve"> 2100.0</w:t>
      </w:r>
      <w:r w:rsidR="00251C0F" w:rsidRPr="004428C5">
        <w:rPr>
          <w:rFonts w:ascii="Times New Roman" w:hAnsi="Times New Roman" w:cs="Times New Roman"/>
          <w:lang w:val="en-US"/>
        </w:rPr>
        <w:t>3</w:t>
      </w:r>
      <w:r w:rsidR="00895DE3" w:rsidRPr="004428C5">
        <w:rPr>
          <w:rFonts w:ascii="Times New Roman" w:hAnsi="Times New Roman" w:cs="Times New Roman"/>
        </w:rPr>
        <w:t>.00</w:t>
      </w:r>
      <w:r w:rsidR="00D034F1" w:rsidRPr="004428C5">
        <w:rPr>
          <w:rFonts w:ascii="Times New Roman" w:hAnsi="Times New Roman" w:cs="Times New Roman"/>
        </w:rPr>
        <w:t xml:space="preserve"> </w:t>
      </w:r>
      <w:r w:rsidR="00DF22EF" w:rsidRPr="004428C5">
        <w:rPr>
          <w:rFonts w:ascii="Times New Roman" w:hAnsi="Times New Roman" w:cs="Times New Roman"/>
        </w:rPr>
        <w:t>…………………………………………………………………</w:t>
      </w:r>
      <w:r w:rsidR="00E84773">
        <w:rPr>
          <w:rFonts w:ascii="Times New Roman" w:hAnsi="Times New Roman" w:cs="Times New Roman"/>
        </w:rPr>
        <w:t>…</w:t>
      </w:r>
      <w:bookmarkStart w:id="1" w:name="_GoBack"/>
      <w:bookmarkEnd w:id="1"/>
      <w:r w:rsidR="00500661" w:rsidRPr="004428C5">
        <w:rPr>
          <w:rFonts w:ascii="Times New Roman" w:hAnsi="Times New Roman" w:cs="Times New Roman"/>
        </w:rPr>
        <w:t>........</w:t>
      </w:r>
      <w:r w:rsidR="002A6A6B" w:rsidRPr="004428C5">
        <w:rPr>
          <w:rFonts w:ascii="Times New Roman" w:hAnsi="Times New Roman" w:cs="Times New Roman"/>
        </w:rPr>
        <w:t xml:space="preserve"> </w:t>
      </w:r>
      <w:r w:rsidR="0087474D" w:rsidRPr="004428C5">
        <w:rPr>
          <w:rFonts w:ascii="Times New Roman" w:hAnsi="Times New Roman" w:cs="Times New Roman"/>
        </w:rPr>
        <w:t>стр.</w:t>
      </w:r>
      <w:r w:rsidR="00A2303D" w:rsidRPr="004428C5">
        <w:rPr>
          <w:rFonts w:ascii="Times New Roman" w:hAnsi="Times New Roman" w:cs="Times New Roman"/>
        </w:rPr>
        <w:t xml:space="preserve"> </w:t>
      </w:r>
      <w:r w:rsidR="00E84773">
        <w:rPr>
          <w:rFonts w:ascii="Times New Roman" w:hAnsi="Times New Roman" w:cs="Times New Roman"/>
        </w:rPr>
        <w:t>75</w:t>
      </w:r>
    </w:p>
    <w:p w14:paraId="080A305C" w14:textId="77777777" w:rsidR="006736A7" w:rsidRPr="004428C5" w:rsidRDefault="006736A7" w:rsidP="00500661">
      <w:pPr>
        <w:tabs>
          <w:tab w:val="left" w:pos="709"/>
          <w:tab w:val="left" w:pos="9498"/>
        </w:tabs>
        <w:spacing w:after="0" w:line="720" w:lineRule="auto"/>
        <w:rPr>
          <w:rFonts w:ascii="Times New Roman" w:hAnsi="Times New Roman" w:cs="Times New Roman"/>
        </w:rPr>
      </w:pPr>
    </w:p>
    <w:p w14:paraId="09EDE422" w14:textId="77777777" w:rsidR="006736A7" w:rsidRPr="004428C5" w:rsidRDefault="006736A7" w:rsidP="00500661">
      <w:pPr>
        <w:tabs>
          <w:tab w:val="left" w:pos="709"/>
          <w:tab w:val="left" w:pos="9498"/>
        </w:tabs>
        <w:spacing w:after="0" w:line="720" w:lineRule="auto"/>
        <w:rPr>
          <w:rFonts w:ascii="Times New Roman" w:hAnsi="Times New Roman" w:cs="Times New Roman"/>
        </w:rPr>
      </w:pPr>
    </w:p>
    <w:p w14:paraId="0655B45D" w14:textId="77777777" w:rsidR="006736A7" w:rsidRPr="004428C5" w:rsidRDefault="006736A7" w:rsidP="00500661">
      <w:pPr>
        <w:tabs>
          <w:tab w:val="left" w:pos="709"/>
          <w:tab w:val="left" w:pos="9498"/>
        </w:tabs>
        <w:spacing w:after="0" w:line="720" w:lineRule="auto"/>
        <w:rPr>
          <w:rFonts w:ascii="Times New Roman" w:hAnsi="Times New Roman" w:cs="Times New Roman"/>
        </w:rPr>
      </w:pPr>
    </w:p>
    <w:p w14:paraId="20F4F641" w14:textId="77777777" w:rsidR="009A6549" w:rsidRPr="004428C5" w:rsidRDefault="00634746" w:rsidP="005856D0">
      <w:pPr>
        <w:pStyle w:val="ListParagraph"/>
        <w:keepNext/>
        <w:numPr>
          <w:ilvl w:val="0"/>
          <w:numId w:val="17"/>
        </w:numPr>
        <w:tabs>
          <w:tab w:val="left" w:pos="851"/>
        </w:tabs>
        <w:snapToGrid w:val="0"/>
        <w:spacing w:after="0"/>
        <w:ind w:left="567" w:firstLine="0"/>
        <w:jc w:val="both"/>
        <w:outlineLvl w:val="0"/>
        <w:rPr>
          <w:rFonts w:ascii="Times New Roman" w:eastAsia="Batang" w:hAnsi="Times New Roman"/>
          <w:b/>
          <w:i/>
          <w:color w:val="0000CC"/>
          <w:lang w:val="en-US" w:eastAsia="ko-KR"/>
        </w:rPr>
      </w:pPr>
      <w:r w:rsidRPr="004428C5">
        <w:rPr>
          <w:rFonts w:ascii="Times New Roman" w:eastAsia="Batang" w:hAnsi="Times New Roman"/>
          <w:b/>
          <w:i/>
          <w:color w:val="0000CC"/>
          <w:lang w:val="ru-RU" w:eastAsia="ko-KR"/>
        </w:rPr>
        <w:lastRenderedPageBreak/>
        <w:t xml:space="preserve">МИСИЯ </w:t>
      </w:r>
    </w:p>
    <w:p w14:paraId="7097E45E" w14:textId="77777777" w:rsidR="00A178E4" w:rsidRPr="004428C5" w:rsidRDefault="00A178E4" w:rsidP="005856D0">
      <w:pPr>
        <w:pStyle w:val="ListParagraph"/>
        <w:keepNext/>
        <w:tabs>
          <w:tab w:val="left" w:pos="851"/>
        </w:tabs>
        <w:snapToGrid w:val="0"/>
        <w:spacing w:after="0"/>
        <w:ind w:left="1287"/>
        <w:jc w:val="both"/>
        <w:outlineLvl w:val="0"/>
        <w:rPr>
          <w:rFonts w:ascii="Times New Roman" w:eastAsia="Batang" w:hAnsi="Times New Roman"/>
          <w:b/>
          <w:i/>
          <w:color w:val="0000CC"/>
          <w:sz w:val="12"/>
          <w:lang w:val="en-US" w:eastAsia="ko-KR"/>
        </w:rPr>
      </w:pPr>
    </w:p>
    <w:p w14:paraId="0E20D24D" w14:textId="77777777" w:rsidR="009A6549" w:rsidRPr="004428C5" w:rsidRDefault="009A6549" w:rsidP="005856D0">
      <w:pPr>
        <w:spacing w:after="0"/>
        <w:ind w:firstLine="567"/>
        <w:jc w:val="both"/>
        <w:rPr>
          <w:rFonts w:ascii="Times New Roman" w:hAnsi="Times New Roman" w:cs="Times New Roman"/>
        </w:rPr>
      </w:pPr>
      <w:r w:rsidRPr="004428C5">
        <w:rPr>
          <w:rFonts w:ascii="Times New Roman" w:hAnsi="Times New Roman" w:cs="Times New Roman"/>
        </w:rPr>
        <w:t>Мисията на Министерство на регионалното развитие</w:t>
      </w:r>
      <w:r w:rsidR="00B37054" w:rsidRPr="004428C5">
        <w:rPr>
          <w:rFonts w:ascii="Times New Roman" w:hAnsi="Times New Roman" w:cs="Times New Roman"/>
        </w:rPr>
        <w:t xml:space="preserve"> и благоустройстовото</w:t>
      </w:r>
      <w:r w:rsidR="00634746" w:rsidRPr="004428C5">
        <w:rPr>
          <w:rFonts w:ascii="Times New Roman" w:hAnsi="Times New Roman" w:cs="Times New Roman"/>
        </w:rPr>
        <w:t xml:space="preserve"> </w:t>
      </w:r>
      <w:r w:rsidR="00275ED3" w:rsidRPr="004428C5">
        <w:rPr>
          <w:rFonts w:ascii="Times New Roman" w:hAnsi="Times New Roman" w:cs="Times New Roman"/>
        </w:rPr>
        <w:t xml:space="preserve">(МРРБ) </w:t>
      </w:r>
      <w:r w:rsidRPr="004428C5">
        <w:rPr>
          <w:rFonts w:ascii="Times New Roman" w:hAnsi="Times New Roman" w:cs="Times New Roman"/>
        </w:rPr>
        <w:t>е формулирането и провеждането на политика за регионално развитие, която да създава условия за балансирано и устойчиво интегрирано развитие на регионите в</w:t>
      </w:r>
      <w:r w:rsidR="00E33A60" w:rsidRPr="004428C5">
        <w:rPr>
          <w:rFonts w:ascii="Times New Roman" w:hAnsi="Times New Roman" w:cs="Times New Roman"/>
          <w:lang w:val="en-US"/>
        </w:rPr>
        <w:t xml:space="preserve"> </w:t>
      </w:r>
      <w:r w:rsidR="00C776A1" w:rsidRPr="004428C5">
        <w:rPr>
          <w:rFonts w:ascii="Times New Roman" w:hAnsi="Times New Roman" w:cs="Times New Roman"/>
        </w:rPr>
        <w:t>Република</w:t>
      </w:r>
      <w:r w:rsidRPr="004428C5">
        <w:rPr>
          <w:rFonts w:ascii="Times New Roman" w:hAnsi="Times New Roman" w:cs="Times New Roman"/>
        </w:rPr>
        <w:t xml:space="preserve"> България, както и превръщането им в по-атрактивни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w:t>
      </w:r>
    </w:p>
    <w:p w14:paraId="1C309A08" w14:textId="77777777" w:rsidR="005B31C4" w:rsidRPr="004428C5" w:rsidRDefault="005B31C4" w:rsidP="005856D0">
      <w:pPr>
        <w:spacing w:after="0"/>
        <w:ind w:firstLine="567"/>
        <w:jc w:val="both"/>
        <w:rPr>
          <w:rFonts w:ascii="Times New Roman" w:hAnsi="Times New Roman" w:cs="Times New Roman"/>
        </w:rPr>
      </w:pPr>
      <w:r w:rsidRPr="004428C5">
        <w:rPr>
          <w:rFonts w:ascii="Times New Roman" w:hAnsi="Times New Roman" w:cs="Times New Roman"/>
        </w:rPr>
        <w:t xml:space="preserve">Дирекцията за национален строителен контрол </w:t>
      </w:r>
      <w:r w:rsidR="00275ED3" w:rsidRPr="004428C5">
        <w:rPr>
          <w:rFonts w:ascii="Times New Roman" w:hAnsi="Times New Roman" w:cs="Times New Roman"/>
        </w:rPr>
        <w:t xml:space="preserve">(ДНСК) </w:t>
      </w:r>
      <w:r w:rsidRPr="004428C5">
        <w:rPr>
          <w:rFonts w:ascii="Times New Roman" w:hAnsi="Times New Roman" w:cs="Times New Roman"/>
        </w:rPr>
        <w:t>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Началникът на ДНСК провежда държавната политика в областта на националния строителен контрол.</w:t>
      </w:r>
    </w:p>
    <w:p w14:paraId="0F91F861" w14:textId="77777777" w:rsidR="003D6890" w:rsidRPr="004428C5" w:rsidRDefault="00C776A1" w:rsidP="005856D0">
      <w:pPr>
        <w:spacing w:after="0"/>
        <w:ind w:firstLine="567"/>
        <w:jc w:val="both"/>
        <w:rPr>
          <w:rFonts w:ascii="Times New Roman" w:hAnsi="Times New Roman" w:cs="Times New Roman"/>
        </w:rPr>
      </w:pPr>
      <w:r w:rsidRPr="004428C5">
        <w:rPr>
          <w:rFonts w:ascii="Times New Roman" w:hAnsi="Times New Roman" w:cs="Times New Roman"/>
        </w:rPr>
        <w:t xml:space="preserve">Агенция „Пътна инфраструктура” (АПИ) е отговорна за дейностите, свързани с проектирането, строителството, експлоатацията и поддръжката на републиканските пътища извън градовете и при пътните възли. За обезпечаване реализацията на инфраструктурните обекти, в качеството си на заинтересовано ведомство, тя инициира производства по отчуждаване на имоти, попадащи под техните трасета и поддържане на правото на преминаване на пътищата през чужда територия. </w:t>
      </w:r>
    </w:p>
    <w:p w14:paraId="6DF2620C" w14:textId="77777777" w:rsidR="0091688C" w:rsidRPr="004428C5" w:rsidRDefault="0091688C" w:rsidP="005856D0">
      <w:pPr>
        <w:spacing w:after="0"/>
        <w:ind w:firstLine="567"/>
        <w:jc w:val="both"/>
        <w:rPr>
          <w:rFonts w:ascii="Times New Roman" w:hAnsi="Times New Roman" w:cs="Times New Roman"/>
        </w:rPr>
      </w:pPr>
      <w:r w:rsidRPr="004428C5">
        <w:rPr>
          <w:rFonts w:ascii="Times New Roman" w:hAnsi="Times New Roman" w:cs="Times New Roman"/>
        </w:rPr>
        <w:t>Агенция по геодезия, картография и кадастър (АГКК) да се превърне в единствена институция, която създава, поддържа и предоставя геодезическа, картографска и кадастрална информация, осигурява достъп до тези пространствени данни и предоставя услуги, свързани с тях.</w:t>
      </w:r>
    </w:p>
    <w:p w14:paraId="06A86B23" w14:textId="77777777" w:rsidR="00C776A1" w:rsidRPr="004428C5" w:rsidRDefault="00C776A1" w:rsidP="005856D0">
      <w:pPr>
        <w:spacing w:after="0"/>
        <w:ind w:firstLine="567"/>
        <w:jc w:val="both"/>
        <w:rPr>
          <w:rFonts w:ascii="Times New Roman" w:hAnsi="Times New Roman" w:cs="Times New Roman"/>
        </w:rPr>
      </w:pPr>
    </w:p>
    <w:p w14:paraId="0622CC19" w14:textId="77777777" w:rsidR="009A6549" w:rsidRPr="004428C5" w:rsidRDefault="00634746" w:rsidP="005856D0">
      <w:pPr>
        <w:pStyle w:val="ListParagraph"/>
        <w:keepNext/>
        <w:numPr>
          <w:ilvl w:val="0"/>
          <w:numId w:val="17"/>
        </w:numPr>
        <w:snapToGrid w:val="0"/>
        <w:spacing w:after="0"/>
        <w:ind w:left="993" w:hanging="426"/>
        <w:jc w:val="both"/>
        <w:outlineLvl w:val="0"/>
        <w:rPr>
          <w:rFonts w:ascii="Times New Roman" w:eastAsia="Batang" w:hAnsi="Times New Roman"/>
          <w:b/>
          <w:i/>
          <w:color w:val="0000CC"/>
          <w:lang w:val="ru-RU" w:eastAsia="ko-KR"/>
        </w:rPr>
      </w:pPr>
      <w:r w:rsidRPr="004428C5">
        <w:rPr>
          <w:rFonts w:ascii="Times New Roman" w:eastAsia="Batang" w:hAnsi="Times New Roman"/>
          <w:b/>
          <w:i/>
          <w:color w:val="0000CC"/>
          <w:lang w:eastAsia="ko-KR"/>
        </w:rPr>
        <w:t>О</w:t>
      </w:r>
      <w:r w:rsidRPr="004428C5">
        <w:rPr>
          <w:rFonts w:ascii="Times New Roman" w:eastAsia="Batang" w:hAnsi="Times New Roman"/>
          <w:b/>
          <w:i/>
          <w:color w:val="0000CC"/>
          <w:lang w:val="ru-RU" w:eastAsia="ko-KR"/>
        </w:rPr>
        <w:t>РГАНИЗАЦИОННО РАЗВИТИЕ И КАПАЦИТЕТ</w:t>
      </w:r>
    </w:p>
    <w:p w14:paraId="7FFC9F43" w14:textId="77777777" w:rsidR="00A178E4" w:rsidRPr="004428C5" w:rsidRDefault="00A178E4" w:rsidP="005856D0">
      <w:pPr>
        <w:pStyle w:val="ListParagraph"/>
        <w:keepNext/>
        <w:snapToGrid w:val="0"/>
        <w:spacing w:after="0"/>
        <w:ind w:left="993"/>
        <w:jc w:val="both"/>
        <w:outlineLvl w:val="0"/>
        <w:rPr>
          <w:rFonts w:ascii="Times New Roman" w:eastAsia="Batang" w:hAnsi="Times New Roman"/>
          <w:b/>
          <w:i/>
          <w:color w:val="0000CC"/>
          <w:sz w:val="12"/>
          <w:lang w:val="ru-RU" w:eastAsia="ko-KR"/>
        </w:rPr>
      </w:pPr>
    </w:p>
    <w:p w14:paraId="1976D8C9" w14:textId="77777777" w:rsidR="00F03726" w:rsidRPr="004428C5" w:rsidRDefault="009A6549" w:rsidP="005856D0">
      <w:pPr>
        <w:spacing w:after="0"/>
        <w:ind w:firstLine="567"/>
        <w:jc w:val="both"/>
        <w:rPr>
          <w:rFonts w:ascii="Times New Roman" w:hAnsi="Times New Roman" w:cs="Times New Roman"/>
        </w:rPr>
      </w:pPr>
      <w:r w:rsidRPr="004428C5">
        <w:rPr>
          <w:rFonts w:ascii="Times New Roman" w:hAnsi="Times New Roman" w:cs="Times New Roman"/>
        </w:rPr>
        <w:t xml:space="preserve">Някои от функциите на </w:t>
      </w:r>
      <w:r w:rsidR="00275ED3" w:rsidRPr="004428C5">
        <w:rPr>
          <w:rFonts w:ascii="Times New Roman" w:hAnsi="Times New Roman" w:cs="Times New Roman"/>
        </w:rPr>
        <w:t>МРРБ</w:t>
      </w:r>
      <w:r w:rsidRPr="004428C5">
        <w:rPr>
          <w:rFonts w:ascii="Times New Roman" w:hAnsi="Times New Roman" w:cs="Times New Roman"/>
        </w:rPr>
        <w:t xml:space="preserve"> водят началото си от Министерство на обществените сгради, пътищата и благоустройството създадено през 1912 г. През  годините министерството многократно е преименувано и реорганизирано. </w:t>
      </w:r>
    </w:p>
    <w:p w14:paraId="7F674BD7" w14:textId="77777777" w:rsidR="0084369D" w:rsidRPr="004428C5" w:rsidRDefault="0084369D" w:rsidP="005856D0">
      <w:pPr>
        <w:spacing w:after="0"/>
        <w:ind w:firstLine="567"/>
        <w:jc w:val="both"/>
        <w:rPr>
          <w:rFonts w:ascii="Times New Roman" w:hAnsi="Times New Roman" w:cs="Times New Roman"/>
        </w:rPr>
      </w:pPr>
      <w:r w:rsidRPr="004428C5">
        <w:rPr>
          <w:rFonts w:ascii="Times New Roman" w:hAnsi="Times New Roman" w:cs="Times New Roman"/>
        </w:rPr>
        <w:t xml:space="preserve">В </w:t>
      </w:r>
      <w:r w:rsidR="000E2B07" w:rsidRPr="004428C5">
        <w:rPr>
          <w:rFonts w:ascii="Times New Roman" w:hAnsi="Times New Roman" w:cs="Times New Roman"/>
        </w:rPr>
        <w:t>МРРБ</w:t>
      </w:r>
      <w:r w:rsidRPr="004428C5">
        <w:rPr>
          <w:rFonts w:ascii="Times New Roman" w:hAnsi="Times New Roman" w:cs="Times New Roman"/>
        </w:rPr>
        <w:t xml:space="preserve"> са създадени организационни предпоставки и функционален капацитет за изпълнение на мисията и целите на провежданите политики.</w:t>
      </w:r>
    </w:p>
    <w:p w14:paraId="38D5797B" w14:textId="77777777" w:rsidR="009B0C81" w:rsidRPr="004428C5" w:rsidRDefault="007656D0" w:rsidP="005856D0">
      <w:pPr>
        <w:spacing w:after="0"/>
        <w:ind w:firstLine="567"/>
        <w:jc w:val="both"/>
        <w:rPr>
          <w:rFonts w:ascii="Times New Roman" w:hAnsi="Times New Roman" w:cs="Times New Roman"/>
        </w:rPr>
      </w:pPr>
      <w:r w:rsidRPr="004428C5">
        <w:rPr>
          <w:rFonts w:ascii="Times New Roman" w:hAnsi="Times New Roman" w:cs="Times New Roman"/>
        </w:rPr>
        <w:t>Министерството е структурирано в политически кабинет, парламентарен секретар, главен секретар</w:t>
      </w:r>
      <w:r w:rsidR="005B4848" w:rsidRPr="004428C5">
        <w:rPr>
          <w:rFonts w:ascii="Times New Roman" w:hAnsi="Times New Roman" w:cs="Times New Roman"/>
        </w:rPr>
        <w:t>,</w:t>
      </w:r>
      <w:r w:rsidRPr="004428C5">
        <w:rPr>
          <w:rFonts w:ascii="Times New Roman" w:hAnsi="Times New Roman" w:cs="Times New Roman"/>
        </w:rPr>
        <w:t xml:space="preserve"> </w:t>
      </w:r>
      <w:r w:rsidR="00C80B69" w:rsidRPr="004428C5">
        <w:rPr>
          <w:rFonts w:ascii="Times New Roman" w:hAnsi="Times New Roman" w:cs="Times New Roman"/>
        </w:rPr>
        <w:t>1</w:t>
      </w:r>
      <w:r w:rsidRPr="004428C5">
        <w:rPr>
          <w:rFonts w:ascii="Times New Roman" w:hAnsi="Times New Roman" w:cs="Times New Roman"/>
        </w:rPr>
        <w:t xml:space="preserve"> главн</w:t>
      </w:r>
      <w:r w:rsidR="00C80B69" w:rsidRPr="004428C5">
        <w:rPr>
          <w:rFonts w:ascii="Times New Roman" w:hAnsi="Times New Roman" w:cs="Times New Roman"/>
        </w:rPr>
        <w:t>а дирекция</w:t>
      </w:r>
      <w:r w:rsidRPr="004428C5">
        <w:rPr>
          <w:rFonts w:ascii="Times New Roman" w:hAnsi="Times New Roman" w:cs="Times New Roman"/>
        </w:rPr>
        <w:t>, 15 дирекции и инспекторат</w:t>
      </w:r>
      <w:r w:rsidR="009B0C81" w:rsidRPr="004428C5">
        <w:rPr>
          <w:rFonts w:ascii="Times New Roman" w:hAnsi="Times New Roman" w:cs="Times New Roman"/>
        </w:rPr>
        <w:t>, които подпомагат министъра на регионалното развитие и благоустройството при осъществяване на правомощията му, осигуряват технически дейността му и извършват дейности по административното обслужване на гражданите и юридическите лица.</w:t>
      </w:r>
    </w:p>
    <w:p w14:paraId="70A23F9E" w14:textId="77777777" w:rsidR="009A6549" w:rsidRPr="004428C5" w:rsidRDefault="009A6549" w:rsidP="005856D0">
      <w:pPr>
        <w:spacing w:after="0"/>
        <w:ind w:firstLine="567"/>
        <w:jc w:val="both"/>
        <w:rPr>
          <w:rFonts w:ascii="Times New Roman" w:hAnsi="Times New Roman" w:cs="Times New Roman"/>
          <w:b/>
        </w:rPr>
      </w:pPr>
      <w:r w:rsidRPr="004428C5">
        <w:rPr>
          <w:rFonts w:ascii="Times New Roman" w:hAnsi="Times New Roman" w:cs="Times New Roman"/>
        </w:rPr>
        <w:t>Министърът на регионалното развитие</w:t>
      </w:r>
      <w:r w:rsidR="00D81F82" w:rsidRPr="004428C5">
        <w:rPr>
          <w:rFonts w:ascii="Times New Roman" w:hAnsi="Times New Roman" w:cs="Times New Roman"/>
        </w:rPr>
        <w:t xml:space="preserve"> и благоустройството</w:t>
      </w:r>
      <w:r w:rsidRPr="004428C5">
        <w:rPr>
          <w:rFonts w:ascii="Times New Roman" w:hAnsi="Times New Roman" w:cs="Times New Roman"/>
        </w:rPr>
        <w:t xml:space="preserve"> е първостепенен разпоредител с бюджет. </w:t>
      </w:r>
      <w:r w:rsidR="007255CB" w:rsidRPr="004428C5">
        <w:rPr>
          <w:rFonts w:ascii="Times New Roman" w:hAnsi="Times New Roman" w:cs="Times New Roman"/>
        </w:rPr>
        <w:t>Второстепенни</w:t>
      </w:r>
      <w:r w:rsidRPr="004428C5">
        <w:rPr>
          <w:rFonts w:ascii="Times New Roman" w:hAnsi="Times New Roman" w:cs="Times New Roman"/>
        </w:rPr>
        <w:t xml:space="preserve"> разпоредител</w:t>
      </w:r>
      <w:r w:rsidR="007255CB" w:rsidRPr="004428C5">
        <w:rPr>
          <w:rFonts w:ascii="Times New Roman" w:hAnsi="Times New Roman" w:cs="Times New Roman"/>
        </w:rPr>
        <w:t>и</w:t>
      </w:r>
      <w:r w:rsidRPr="004428C5">
        <w:rPr>
          <w:rFonts w:ascii="Times New Roman" w:hAnsi="Times New Roman" w:cs="Times New Roman"/>
        </w:rPr>
        <w:t xml:space="preserve"> с бюджет към министъра на регионалното развитие</w:t>
      </w:r>
      <w:r w:rsidR="007255CB" w:rsidRPr="004428C5">
        <w:rPr>
          <w:rFonts w:ascii="Times New Roman" w:hAnsi="Times New Roman" w:cs="Times New Roman"/>
        </w:rPr>
        <w:t xml:space="preserve"> и благоустройството са </w:t>
      </w:r>
      <w:r w:rsidR="00E254FB" w:rsidRPr="004428C5">
        <w:rPr>
          <w:rFonts w:ascii="Times New Roman" w:hAnsi="Times New Roman" w:cs="Times New Roman"/>
        </w:rPr>
        <w:t>Агенция „Пътна инфраструктура“(</w:t>
      </w:r>
      <w:r w:rsidR="00275ED3" w:rsidRPr="004428C5">
        <w:rPr>
          <w:rFonts w:ascii="Times New Roman" w:hAnsi="Times New Roman" w:cs="Times New Roman"/>
        </w:rPr>
        <w:t>АПИ</w:t>
      </w:r>
      <w:r w:rsidR="00E254FB" w:rsidRPr="004428C5">
        <w:rPr>
          <w:rFonts w:ascii="Times New Roman" w:hAnsi="Times New Roman" w:cs="Times New Roman"/>
        </w:rPr>
        <w:t>)</w:t>
      </w:r>
      <w:r w:rsidR="00251C0F" w:rsidRPr="004428C5">
        <w:rPr>
          <w:rFonts w:ascii="Times New Roman" w:hAnsi="Times New Roman" w:cs="Times New Roman"/>
        </w:rPr>
        <w:t xml:space="preserve"> </w:t>
      </w:r>
      <w:r w:rsidR="00D81F82" w:rsidRPr="004428C5">
        <w:rPr>
          <w:rFonts w:ascii="Times New Roman" w:hAnsi="Times New Roman" w:cs="Times New Roman"/>
        </w:rPr>
        <w:t xml:space="preserve">и </w:t>
      </w:r>
      <w:r w:rsidR="00E254FB" w:rsidRPr="004428C5">
        <w:rPr>
          <w:rFonts w:ascii="Times New Roman" w:hAnsi="Times New Roman" w:cs="Times New Roman"/>
        </w:rPr>
        <w:t>Дирекция за национален строителен контрол (</w:t>
      </w:r>
      <w:r w:rsidR="00D81F82" w:rsidRPr="004428C5">
        <w:rPr>
          <w:rFonts w:ascii="Times New Roman" w:hAnsi="Times New Roman" w:cs="Times New Roman"/>
        </w:rPr>
        <w:t>Д</w:t>
      </w:r>
      <w:r w:rsidR="00275ED3" w:rsidRPr="004428C5">
        <w:rPr>
          <w:rFonts w:ascii="Times New Roman" w:hAnsi="Times New Roman" w:cs="Times New Roman"/>
        </w:rPr>
        <w:t>НСК</w:t>
      </w:r>
      <w:r w:rsidR="00E254FB" w:rsidRPr="004428C5">
        <w:rPr>
          <w:rFonts w:ascii="Times New Roman" w:hAnsi="Times New Roman" w:cs="Times New Roman"/>
        </w:rPr>
        <w:t>)</w:t>
      </w:r>
      <w:r w:rsidR="00E305CB" w:rsidRPr="004428C5">
        <w:rPr>
          <w:rFonts w:ascii="Times New Roman" w:hAnsi="Times New Roman" w:cs="Times New Roman"/>
        </w:rPr>
        <w:t>.</w:t>
      </w:r>
      <w:r w:rsidR="00030368" w:rsidRPr="004428C5">
        <w:rPr>
          <w:rFonts w:ascii="Times New Roman" w:hAnsi="Times New Roman" w:cs="Times New Roman"/>
        </w:rPr>
        <w:t xml:space="preserve"> </w:t>
      </w:r>
    </w:p>
    <w:p w14:paraId="1B6F8BBC" w14:textId="77777777" w:rsidR="006C2FBC" w:rsidRPr="004428C5" w:rsidRDefault="00CF4E63" w:rsidP="005856D0">
      <w:pPr>
        <w:spacing w:after="0"/>
        <w:ind w:firstLine="567"/>
        <w:jc w:val="both"/>
        <w:rPr>
          <w:rFonts w:ascii="Times New Roman" w:hAnsi="Times New Roman" w:cs="Times New Roman"/>
        </w:rPr>
      </w:pPr>
      <w:r w:rsidRPr="004428C5">
        <w:rPr>
          <w:rFonts w:ascii="Times New Roman" w:hAnsi="Times New Roman" w:cs="Times New Roman"/>
          <w:b/>
        </w:rPr>
        <w:t xml:space="preserve">АПИ </w:t>
      </w:r>
      <w:r w:rsidRPr="004428C5">
        <w:rPr>
          <w:rFonts w:ascii="Times New Roman" w:hAnsi="Times New Roman" w:cs="Times New Roman"/>
        </w:rPr>
        <w:t>осъществява своята дейност чрез централна администрация и специализирани звена</w:t>
      </w:r>
      <w:r w:rsidR="000E2B07" w:rsidRPr="004428C5">
        <w:rPr>
          <w:rFonts w:ascii="Times New Roman" w:hAnsi="Times New Roman" w:cs="Times New Roman"/>
        </w:rPr>
        <w:t>.</w:t>
      </w:r>
      <w:r w:rsidR="006C2FBC" w:rsidRPr="004428C5">
        <w:rPr>
          <w:rFonts w:ascii="Times New Roman" w:hAnsi="Times New Roman" w:cs="Times New Roman"/>
        </w:rPr>
        <w:t xml:space="preserve"> Тя отговаря за дейностите, свързани с проектирането, строителството, експлоатацията и поддръжката на републиканските пътища извън градовете и при пътните възли. Като част от основната дейност е и придобиването на земи и поддържане на правото на преминаване на пътищата през чужда територия.</w:t>
      </w:r>
    </w:p>
    <w:p w14:paraId="21505E2D" w14:textId="77777777" w:rsidR="00392511" w:rsidRPr="004428C5" w:rsidRDefault="00392511" w:rsidP="005856D0">
      <w:pPr>
        <w:spacing w:after="0"/>
        <w:ind w:firstLine="567"/>
        <w:jc w:val="both"/>
        <w:rPr>
          <w:rFonts w:ascii="Times New Roman" w:hAnsi="Times New Roman" w:cs="Times New Roman"/>
        </w:rPr>
      </w:pPr>
      <w:r w:rsidRPr="004428C5">
        <w:rPr>
          <w:rFonts w:ascii="Times New Roman" w:hAnsi="Times New Roman" w:cs="Times New Roman"/>
        </w:rPr>
        <w:t>С ПМС № 231/31.10.2018 г. за изменение и допълнение на правилника за структурата, дейността и организацията на работа в АПИ е създадено специализирано з</w:t>
      </w:r>
      <w:r w:rsidR="00740D2A" w:rsidRPr="004428C5">
        <w:rPr>
          <w:rFonts w:ascii="Times New Roman" w:hAnsi="Times New Roman" w:cs="Times New Roman"/>
        </w:rPr>
        <w:t xml:space="preserve">вено Национално ТОЛ управление, събиращо пътни такси по чл. 10, ал. 1 и 2 от Закона за пътищата, по опериране на Електронната система за събиране на пътни такси по чл. 10, ал. 1 от Закона за пътищата, администриране събирането на пътни такси по чл. 10, ал. 1 и 2 от Закона за пътищата и осъществяване на контрол и надзор върху доставчиците на услуги за електронно събиране на такси за изминато разстояние - националните доставчици на услуги за електронно събиране на такси за изминато разстояние и доставчиците на Европейската услуга за електронно събиране </w:t>
      </w:r>
      <w:r w:rsidR="00740D2A" w:rsidRPr="004428C5">
        <w:rPr>
          <w:rFonts w:ascii="Times New Roman" w:hAnsi="Times New Roman" w:cs="Times New Roman"/>
        </w:rPr>
        <w:lastRenderedPageBreak/>
        <w:t xml:space="preserve">на такси за изминато разстояние (ЕУЕСТ), и върху доставчиците на декларирани данни, с които агенцията има сключени договори. </w:t>
      </w:r>
      <w:r w:rsidRPr="004428C5">
        <w:rPr>
          <w:rFonts w:ascii="Times New Roman" w:hAnsi="Times New Roman" w:cs="Times New Roman"/>
        </w:rPr>
        <w:t xml:space="preserve"> </w:t>
      </w:r>
    </w:p>
    <w:p w14:paraId="2339A4A3" w14:textId="77777777" w:rsidR="00392511" w:rsidRPr="004428C5" w:rsidRDefault="00392511" w:rsidP="005856D0">
      <w:pPr>
        <w:spacing w:after="0"/>
        <w:ind w:right="-1" w:firstLine="567"/>
        <w:jc w:val="both"/>
        <w:rPr>
          <w:rFonts w:ascii="Times New Roman" w:hAnsi="Times New Roman" w:cs="Times New Roman"/>
        </w:rPr>
      </w:pPr>
      <w:r w:rsidRPr="004428C5">
        <w:rPr>
          <w:rFonts w:ascii="Times New Roman" w:hAnsi="Times New Roman" w:cs="Times New Roman"/>
        </w:rPr>
        <w:t>Агенцията се ръководи от управителен съвет. Управителният съвет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агенцията.</w:t>
      </w:r>
    </w:p>
    <w:p w14:paraId="756DD535" w14:textId="77777777" w:rsidR="00F1745D" w:rsidRPr="004428C5" w:rsidRDefault="00F1745D" w:rsidP="005856D0">
      <w:pPr>
        <w:spacing w:after="0"/>
        <w:ind w:firstLine="567"/>
        <w:jc w:val="both"/>
        <w:rPr>
          <w:rFonts w:ascii="Times New Roman" w:hAnsi="Times New Roman" w:cs="Times New Roman"/>
        </w:rPr>
      </w:pPr>
      <w:r w:rsidRPr="004428C5">
        <w:rPr>
          <w:rFonts w:ascii="Times New Roman" w:hAnsi="Times New Roman" w:cs="Times New Roman"/>
        </w:rPr>
        <w:t>Числеността й по щат е 2 417 бройки. Служителите на Агенцията са разпределени в Централната администрация в София (в 14 дирекции, организирани в обща и специализирана администрация) - 355 щатни бройки. Специализираните звена са 27 областни пътни управления – 1080 щатни бройки, Национално Тол управление – 911 щатни бройки и Институтът по пътища и мостове – 68 щатни бройки.</w:t>
      </w:r>
    </w:p>
    <w:p w14:paraId="119943D9" w14:textId="77777777" w:rsidR="00314D71" w:rsidRPr="004428C5" w:rsidRDefault="005B31C4"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b/>
          <w:lang w:eastAsia="bg-BG"/>
        </w:rPr>
        <w:t>ДНСК</w:t>
      </w:r>
      <w:r w:rsidRPr="004428C5">
        <w:rPr>
          <w:rFonts w:ascii="Times New Roman" w:eastAsia="Times New Roman" w:hAnsi="Times New Roman" w:cs="Times New Roman"/>
          <w:lang w:eastAsia="bg-BG"/>
        </w:rPr>
        <w:t xml:space="preserve"> </w:t>
      </w:r>
      <w:r w:rsidR="00314D71" w:rsidRPr="004428C5">
        <w:rPr>
          <w:rFonts w:ascii="Times New Roman" w:eastAsia="Times New Roman" w:hAnsi="Times New Roman" w:cs="Times New Roman"/>
          <w:lang w:eastAsia="bg-BG"/>
        </w:rPr>
        <w:t xml:space="preserve">е юридическо лице със седалище София. ДНСК е второстепенен разпоредител с бюджет към министъра на регионалното развитие и благоустройството и се ръководи и представлява от Началника на ДНСК. </w:t>
      </w:r>
    </w:p>
    <w:p w14:paraId="3FCC9D65" w14:textId="77777777" w:rsidR="00314D71" w:rsidRPr="004428C5" w:rsidRDefault="00314D71"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Извън обхвата на контролната дейност на ДНСК са специалните строежи, свързани с отбраната и сигурността на страната, които се контролират съответно от министъра на отбраната и министъра на вътрешните работи.</w:t>
      </w:r>
    </w:p>
    <w:p w14:paraId="27BF030F" w14:textId="77777777" w:rsidR="00314D71" w:rsidRPr="004428C5" w:rsidRDefault="00314D71"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ДНСК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w:t>
      </w:r>
    </w:p>
    <w:p w14:paraId="3F3CC98A" w14:textId="77777777" w:rsidR="006516A7" w:rsidRPr="004428C5" w:rsidRDefault="006516A7" w:rsidP="005856D0">
      <w:pPr>
        <w:spacing w:after="0"/>
        <w:ind w:firstLine="567"/>
        <w:jc w:val="both"/>
        <w:rPr>
          <w:rFonts w:ascii="Times New Roman" w:hAnsi="Times New Roman" w:cs="Times New Roman"/>
        </w:rPr>
      </w:pPr>
      <w:r w:rsidRPr="004428C5">
        <w:rPr>
          <w:rFonts w:ascii="Times New Roman" w:hAnsi="Times New Roman" w:cs="Times New Roman"/>
        </w:rPr>
        <w:t>Предоставяните услуги от ДНСК са с високо качество, тъй като е въведена „Система за управление на качеството /СУК/ на ДНСК в съответствие с изискванията на международния стандарт БДС EN ISO 9001:2008”. ДНСК е сертифицирана от ОНМI EURO SERT GMBH MAGDEBURG, а през 2018 г. премина към стандарт БДС EN ISO 9001:2015. През 2020 г. ДНСК е пресертифицирана по EN ISO 9001:2015 със срок на действие 2023 г. Сертифицирането по ISO е доброволен акт на различните организации, но по този начин, ДНСК демонстрира способността си да предоставя непрекъснато услуги, които да отговарят на клиентите и на приложимите нормативни изисквания и се стреми непрекъснато да повишава удовлетвореността от предоставяните услуги. Интегрираната система за управление на качеството на ДНСК е със следния обхват:</w:t>
      </w:r>
    </w:p>
    <w:p w14:paraId="2349A644" w14:textId="77777777" w:rsidR="00314D71" w:rsidRPr="004428C5" w:rsidRDefault="00314D71" w:rsidP="005856D0">
      <w:pPr>
        <w:pStyle w:val="ListParagraph"/>
        <w:numPr>
          <w:ilvl w:val="0"/>
          <w:numId w:val="35"/>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val="en-US" w:eastAsia="bg-BG"/>
        </w:rPr>
        <w:t>Контрол върху строителните книжа;</w:t>
      </w:r>
    </w:p>
    <w:p w14:paraId="5B7C4090" w14:textId="77777777" w:rsidR="00314D71" w:rsidRPr="004428C5" w:rsidRDefault="00314D71" w:rsidP="005856D0">
      <w:pPr>
        <w:pStyle w:val="ListParagraph"/>
        <w:numPr>
          <w:ilvl w:val="0"/>
          <w:numId w:val="35"/>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val="en-US" w:eastAsia="bg-BG"/>
        </w:rPr>
        <w:t>Дейности по контрол на строителството и ликвидиране на последиците от незаконното строителство;</w:t>
      </w:r>
    </w:p>
    <w:p w14:paraId="48C5C78D" w14:textId="77777777" w:rsidR="00314D71" w:rsidRPr="004428C5" w:rsidRDefault="00314D71" w:rsidP="005856D0">
      <w:pPr>
        <w:pStyle w:val="ListParagraph"/>
        <w:numPr>
          <w:ilvl w:val="0"/>
          <w:numId w:val="35"/>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val="en-US" w:eastAsia="bg-BG"/>
        </w:rPr>
        <w:t>Контрол върху дейността на лицата упражняващи строителен надзор;</w:t>
      </w:r>
    </w:p>
    <w:p w14:paraId="668553FF" w14:textId="77777777" w:rsidR="00314D71" w:rsidRPr="004428C5" w:rsidRDefault="00314D71" w:rsidP="005856D0">
      <w:pPr>
        <w:pStyle w:val="ListParagraph"/>
        <w:numPr>
          <w:ilvl w:val="0"/>
          <w:numId w:val="35"/>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val="en-US" w:eastAsia="bg-BG"/>
        </w:rPr>
        <w:t>Обследване на аварии в строителството;</w:t>
      </w:r>
    </w:p>
    <w:p w14:paraId="23F44D6F" w14:textId="77777777" w:rsidR="00314D71" w:rsidRPr="004428C5" w:rsidRDefault="00314D71" w:rsidP="005856D0">
      <w:pPr>
        <w:pStyle w:val="ListParagraph"/>
        <w:numPr>
          <w:ilvl w:val="0"/>
          <w:numId w:val="35"/>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val="en-US" w:eastAsia="bg-BG"/>
        </w:rPr>
        <w:t>Контрол върху ползването на строежите;</w:t>
      </w:r>
    </w:p>
    <w:p w14:paraId="6E4B4F19" w14:textId="77777777" w:rsidR="00314D71" w:rsidRPr="004428C5" w:rsidRDefault="00314D71" w:rsidP="005856D0">
      <w:pPr>
        <w:pStyle w:val="ListParagraph"/>
        <w:numPr>
          <w:ilvl w:val="0"/>
          <w:numId w:val="35"/>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val="en-US" w:eastAsia="bg-BG"/>
        </w:rPr>
        <w:t>Въвеждане в експлоатация на строежите.</w:t>
      </w:r>
    </w:p>
    <w:p w14:paraId="48C69649" w14:textId="7963AD86" w:rsidR="00BD1403" w:rsidRPr="004428C5" w:rsidRDefault="006F4C4A" w:rsidP="005856D0">
      <w:pPr>
        <w:spacing w:after="0"/>
        <w:ind w:firstLine="567"/>
        <w:jc w:val="both"/>
        <w:rPr>
          <w:rFonts w:ascii="Times New Roman" w:hAnsi="Times New Roman" w:cs="Times New Roman"/>
          <w:b/>
        </w:rPr>
      </w:pPr>
      <w:r w:rsidRPr="004428C5">
        <w:rPr>
          <w:rFonts w:ascii="Times New Roman" w:hAnsi="Times New Roman" w:cs="Times New Roman"/>
          <w:b/>
        </w:rPr>
        <w:t>АГКК</w:t>
      </w:r>
      <w:r w:rsidR="00BD1403" w:rsidRPr="004428C5">
        <w:rPr>
          <w:rFonts w:ascii="Times New Roman" w:hAnsi="Times New Roman" w:cs="Times New Roman"/>
        </w:rPr>
        <w:t xml:space="preserve"> изпълнява дейности в съответствие със Закона за кадастъра и имотния регистър (ЗКИР), както и геодезическите и картографски задачи, произтичащи от Закона за геодезията и картографията (ЗГК) и създаване и поддържане на специализирани карти и регистри съгласно Закона за устройството на Черноморското крайбрежие (ЗУЧК). АГКК е държавен орган, който създава, поддържа и предоставя геодезическата, картографска и кадастрална информация в Република България, както и осигурява достъп до пространствените данни и предоставянето на услуги, свързани с тях. Кадастралната и геодезическа информация се ползва и предоставя основно за сделки с недвижими имоти, при ипотеките, за нуждите на планирането, инвестиционното проектиране, изграждането на инфраструктурни обекти, решаването на проблеми при бедствия, опазване на околната среда и други.</w:t>
      </w:r>
    </w:p>
    <w:p w14:paraId="05804F68" w14:textId="77777777"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lastRenderedPageBreak/>
        <w:t>С Постановление № 254 от 10 октомври 2019 г. за допълнение на Постановление № 181 на Министерския съвет от 2009 г. за определяне на стратегическите обекти и дейности, които са от значение за националната сигурност АГКК е обявена за стратегически обект.</w:t>
      </w:r>
    </w:p>
    <w:p w14:paraId="2672F6F0" w14:textId="77777777"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t>АГКК е единственият държавен орган с отговорност по създаване, поддържане и издаване на държавните топографски карти в мащаби 1:5000 и 1:10 000 за територията на страната и българската база в Антарктика. Цифровата едромащабна топографска карта е необходима за широк спектър от дейности, като устройствено планиране, планиране и мониторинг на земеползването, планирането на инфраструктурата, гражданска защита, борба с ефектите от изменението на климата, опазването на околната среда, инвестиционно проектиране и др. Едромащабната топографска карта (ЕТК) служи и за основа при създаване на други картографски продукти. Актуалната географска информация е необходима за вземане на решения в много сектори и е предпоставка за целесъобразно и ефективно разработване на политики за устойчиво развитие на територията.</w:t>
      </w:r>
    </w:p>
    <w:p w14:paraId="23782AD5" w14:textId="77777777"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t>АГКК е единственият държавен орган с отговорност по създаване и поддържане на регистър на географските имена в Република България, създаването и поддържането на информационна система за тях, както и по установяване транскрипцията на чуждите географски имена. Географските имена са важна част от общия обем геопространствена информация.</w:t>
      </w:r>
    </w:p>
    <w:p w14:paraId="540FF875" w14:textId="77777777"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t>АГКК е единственият държавен орган с отговорност по създаване и поддържане на Държавната нивелачна мрежа (ДНМ) I и II клас, която установява единна система от височини за цялата територия на страната и служи за основа на всички височинни измервания при инженерно-геодезически работи, свързани с икономиката, инфраструктурата, инвестиционното проектиране и отбраната, както и решаване на научно-приложни и научноизследователски задачи при определяне фигурата на Земята, вертикалните движения на земната кора, разликите в нивата на моретата и океаните, сеизмично райониране и др. С промените в Закона за геодезията и картографията (в сила от 22.08.2019 г.) на АГКК се вмениха и отговорностите по създаване и поддържане на Държавната гравиметрична мрежа (ДГрМ, която е изходна основа за всички гравиметрични измервания и снимки за геодезически, геофизични, научни и научноизследователски цели.</w:t>
      </w:r>
      <w:r w:rsidRPr="004428C5">
        <w:rPr>
          <w:rFonts w:ascii="Times New Roman" w:hAnsi="Times New Roman" w:cs="Times New Roman"/>
          <w:lang w:val="en-GB"/>
        </w:rPr>
        <w:t xml:space="preserve"> </w:t>
      </w:r>
      <w:r w:rsidRPr="004428C5">
        <w:rPr>
          <w:rFonts w:ascii="Times New Roman" w:hAnsi="Times New Roman" w:cs="Times New Roman"/>
        </w:rPr>
        <w:t>От състоянието на мрежата до голяма степен зависи  състоянието и на ДНМ.</w:t>
      </w:r>
    </w:p>
    <w:p w14:paraId="03BB7A7F" w14:textId="77777777"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t>АГКК организира и поддържа Държавния геодезически, картографски и кадастрален фонд (Геокартфонд), който е част от Националния архивен фонд.</w:t>
      </w:r>
    </w:p>
    <w:p w14:paraId="4A571362" w14:textId="77777777"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t>АГКК отговаря, съвместно с МО и МВР, за определянето и осъвременяването на Българската геодезическа система.</w:t>
      </w:r>
    </w:p>
    <w:p w14:paraId="098F67C1" w14:textId="77777777"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tab/>
        <w:t>Агенцията по геодезия, картография и кадастър е със седалище в гр. София и включва 28 служби по геодезия, картография и кадастър (СГКК), разположени в областните градове. След създаване на кадастъра за цялата територия на страната АГКК ще бъде единствения орган, който осигурява на гражданите от едно място кадастрална информация за недвижимите имоти, както в населените места, така и в земеделските земи, горите и другите видове територии. СГКК обслужват гражданите в офисите си в областните градове, както и в офис в централната градска част на София - на ул. „Сердика“ 5.</w:t>
      </w:r>
    </w:p>
    <w:p w14:paraId="5D8BFFB9" w14:textId="77777777"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t>Към 31.12.2022 г. АГКК има сключени споразумения с 236 общини за съвместно административно обслужване и издаване на официални документи от кадастралната карта и кадастралните регистри, от които 163 общини обслужват граждани, в това число и 14 /четиринадесет/ от районните администрации на Столична община – Банкя, Възраждане, Изгрев, Илинден, Искър, Красно село, Люлин, Надежда, Нови Искър, Оборище, Подуяне, Слатина, Студентски град и Триадица. Оправомощените за това общински служители са 521.</w:t>
      </w:r>
    </w:p>
    <w:p w14:paraId="5EDE4747" w14:textId="77777777"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t xml:space="preserve">На основание чл. 55, ал. 9 от Закона за кадастъра и имотния регистър оправомощени служители на Общинските служби по земеделие подпомагат СГКК, извън административните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кадастрална карта и кадастрални регистри. </w:t>
      </w:r>
    </w:p>
    <w:p w14:paraId="10615E4A" w14:textId="20DCC352"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lastRenderedPageBreak/>
        <w:t xml:space="preserve"> С промени в ЗКИР (в сила от 22.08.2019 г.) се създаде правна възможност лицата, придобили правоспособност по реда на ЗКИР да подпомагат СГКК при административното обслужване, като предоставят на потребителите на кадастрални услуги скици, схеми и удостоверения. Документите се изработват автоматично, от информационната система на кадастъра, разпечатват се от правоспособните лица и след удостоверяване от тях се предоставят на потребителите на хартиен носител.</w:t>
      </w:r>
    </w:p>
    <w:p w14:paraId="026AFB27" w14:textId="29CED9BE"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t>С нарастване на териториите с одобрена кадастрална карта ежегодно се увеличава и броят на гражданите и клиентите, на които Агенцията по геодезия, картография и кадастър предоставя административно - технически услуги.</w:t>
      </w:r>
    </w:p>
    <w:p w14:paraId="5D31B878" w14:textId="6792FDA3"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t>Във връзка с преобразуването на картата на възстановената собственост (КВС) в кадастрална карта и кадастрални регистри (КККР), със свое решение от 11.06.2015 година Съвета за административна реформа към Министерския съвет подкрепи прехвърлянето на 300 щатни бройки от системата на Министерството на земеделието и храните (МЗХ) към АГКК. С измененията на ЗКИР, извършени през 2016 г., от МЗХ към АГКК бяха прехвърлени 52 щатни бройки. През 2018 г. с изменение на устройствения правилник на АГКК щатната численост се увеличи с 20 щ. бр, с което щатният състав на АГКК стана 417 бройки. Числеността на служителите се запази с изменението на устройствения правилник на АГКК през юни 2020 г. Щатната численост на АГКК продължава да е значително по-малка от предвидената и необходимата за изпълнение на възложените функции на АГКК.</w:t>
      </w:r>
    </w:p>
    <w:p w14:paraId="577EC15D" w14:textId="77777777"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lang w:val="en-US"/>
        </w:rPr>
        <w:t xml:space="preserve"> </w:t>
      </w:r>
      <w:r w:rsidRPr="004428C5">
        <w:rPr>
          <w:rFonts w:ascii="Times New Roman" w:hAnsi="Times New Roman" w:cs="Times New Roman"/>
        </w:rPr>
        <w:t xml:space="preserve">От началото на 2009 г. в Агенцията по геодезия, картография и кадастър е внедрена и функционира интегрирана информационна система за кадастъра и имотния регистър (ИИСКИР). Чрез системата се поддържа и съхранява кадастралната информация и се предоставят услуги за гражданите, дружествата, общините и ведомствата.  </w:t>
      </w:r>
    </w:p>
    <w:p w14:paraId="555EA923" w14:textId="2A885D44" w:rsidR="00BD1403" w:rsidRPr="004428C5" w:rsidRDefault="00BD1403" w:rsidP="005856D0">
      <w:pPr>
        <w:spacing w:after="0"/>
        <w:ind w:firstLine="567"/>
        <w:jc w:val="both"/>
        <w:rPr>
          <w:rFonts w:ascii="Times New Roman" w:hAnsi="Times New Roman" w:cs="Times New Roman"/>
        </w:rPr>
      </w:pPr>
      <w:r w:rsidRPr="004428C5">
        <w:rPr>
          <w:rFonts w:ascii="Times New Roman" w:hAnsi="Times New Roman" w:cs="Times New Roman"/>
        </w:rPr>
        <w:t>През 2014 г. в пълна степен започна да функционира новата кадастрална административна информационна система (КАИС) на АГКК, чрез която се създаде  възможност всички услуги, предоставяни от АГКК, да бъдат реализирани в електронен вид. Осигури се възможности за достъп на незрящи и слабовиждащи граждани, и на чуждоговорящи клиенти. Извърши се оптимизиране на работата на системата с кадастрална информация, като базите данни на 28-те СГКК се обединиха в една централна база данни на кадастъра и официалните документи (скици, схеми, удостоверения и други) се издават от всяка служба по геодезия, картография и кадастър за цялата територия на страната, независимо от местоположението на обекта на кадастъра. Създадена е възможност да се издават електронни скици и схеми. Потребителите на кадастрална информация могат не само да заявяват, но и да получават скици и схеми по електронен път, вместо на гише. През 2021 г. АГКК е стартирала дейности по развитие на специализираните информационни системи за пространствени данни, които трябва да приключат до края на 2023 г.</w:t>
      </w:r>
    </w:p>
    <w:p w14:paraId="43A39F46" w14:textId="774B1297" w:rsidR="006F4C4A" w:rsidRPr="004428C5" w:rsidRDefault="006F4C4A" w:rsidP="00BD1403">
      <w:pPr>
        <w:spacing w:after="0" w:line="240" w:lineRule="auto"/>
        <w:ind w:firstLine="567"/>
        <w:jc w:val="both"/>
        <w:rPr>
          <w:rFonts w:ascii="Times New Roman" w:hAnsi="Times New Roman" w:cs="Times New Roman"/>
          <w:b/>
          <w:i/>
          <w:color w:val="0000CC"/>
        </w:rPr>
      </w:pPr>
    </w:p>
    <w:p w14:paraId="7722067C" w14:textId="77777777" w:rsidR="00634746" w:rsidRPr="004428C5" w:rsidRDefault="00634746" w:rsidP="003B4424">
      <w:pPr>
        <w:spacing w:after="0" w:line="240" w:lineRule="auto"/>
        <w:ind w:firstLine="567"/>
        <w:jc w:val="both"/>
        <w:rPr>
          <w:rFonts w:ascii="Times New Roman" w:hAnsi="Times New Roman" w:cs="Times New Roman"/>
          <w:b/>
          <w:i/>
          <w:color w:val="0000CC"/>
        </w:rPr>
      </w:pPr>
      <w:r w:rsidRPr="004428C5">
        <w:rPr>
          <w:rFonts w:ascii="Times New Roman" w:hAnsi="Times New Roman" w:cs="Times New Roman"/>
          <w:b/>
          <w:i/>
          <w:color w:val="0000CC"/>
        </w:rPr>
        <w:t>ІІІ. ОБЛАСТИ НА ПОЛИТИКИ</w:t>
      </w:r>
    </w:p>
    <w:p w14:paraId="6F5FBCE1" w14:textId="77777777" w:rsidR="006E643A" w:rsidRPr="004428C5" w:rsidRDefault="006E643A" w:rsidP="003B4424">
      <w:pPr>
        <w:spacing w:after="0" w:line="240" w:lineRule="auto"/>
        <w:ind w:firstLine="567"/>
        <w:jc w:val="both"/>
        <w:rPr>
          <w:rFonts w:ascii="Times New Roman" w:hAnsi="Times New Roman" w:cs="Times New Roman"/>
          <w:b/>
          <w:i/>
          <w:color w:val="0000CC"/>
          <w:sz w:val="12"/>
        </w:rPr>
      </w:pPr>
    </w:p>
    <w:p w14:paraId="46DDEB10" w14:textId="77777777" w:rsidR="009A6549" w:rsidRPr="004428C5" w:rsidRDefault="00B66819" w:rsidP="003B4424">
      <w:pPr>
        <w:spacing w:after="0" w:line="240" w:lineRule="auto"/>
        <w:ind w:firstLine="567"/>
        <w:jc w:val="both"/>
        <w:rPr>
          <w:rFonts w:ascii="Times New Roman" w:hAnsi="Times New Roman" w:cs="Times New Roman"/>
          <w:b/>
        </w:rPr>
      </w:pPr>
      <w:r w:rsidRPr="004428C5">
        <w:rPr>
          <w:rFonts w:ascii="Times New Roman" w:hAnsi="Times New Roman" w:cs="Times New Roman"/>
          <w:b/>
        </w:rPr>
        <w:t>П</w:t>
      </w:r>
      <w:r w:rsidR="009A6549" w:rsidRPr="004428C5">
        <w:rPr>
          <w:rFonts w:ascii="Times New Roman" w:hAnsi="Times New Roman" w:cs="Times New Roman"/>
          <w:b/>
        </w:rPr>
        <w:t>олитики</w:t>
      </w:r>
      <w:r w:rsidRPr="004428C5">
        <w:rPr>
          <w:rFonts w:ascii="Times New Roman" w:hAnsi="Times New Roman" w:cs="Times New Roman"/>
          <w:b/>
        </w:rPr>
        <w:t>те</w:t>
      </w:r>
      <w:r w:rsidR="0022347A" w:rsidRPr="004428C5">
        <w:rPr>
          <w:rFonts w:ascii="Times New Roman" w:hAnsi="Times New Roman" w:cs="Times New Roman"/>
          <w:b/>
        </w:rPr>
        <w:t>,</w:t>
      </w:r>
      <w:r w:rsidR="009A6549" w:rsidRPr="004428C5">
        <w:rPr>
          <w:rFonts w:ascii="Times New Roman" w:hAnsi="Times New Roman" w:cs="Times New Roman"/>
          <w:b/>
        </w:rPr>
        <w:t xml:space="preserve"> осъществявани от </w:t>
      </w:r>
      <w:r w:rsidR="006E45C7" w:rsidRPr="004428C5">
        <w:rPr>
          <w:rFonts w:ascii="Times New Roman" w:hAnsi="Times New Roman" w:cs="Times New Roman"/>
          <w:b/>
        </w:rPr>
        <w:t>МРРБ</w:t>
      </w:r>
      <w:r w:rsidR="009A6549" w:rsidRPr="004428C5">
        <w:rPr>
          <w:rFonts w:ascii="Times New Roman" w:hAnsi="Times New Roman" w:cs="Times New Roman"/>
          <w:b/>
        </w:rPr>
        <w:t xml:space="preserve"> са:</w:t>
      </w:r>
    </w:p>
    <w:p w14:paraId="4A8FB13C" w14:textId="77777777" w:rsidR="00405E8B" w:rsidRPr="004428C5" w:rsidRDefault="00405E8B" w:rsidP="003B4424">
      <w:pPr>
        <w:keepNext/>
        <w:snapToGrid w:val="0"/>
        <w:spacing w:after="0" w:line="240" w:lineRule="auto"/>
        <w:ind w:firstLine="567"/>
        <w:jc w:val="both"/>
        <w:outlineLvl w:val="0"/>
        <w:rPr>
          <w:rFonts w:ascii="Times New Roman" w:eastAsia="Batang" w:hAnsi="Times New Roman" w:cs="Times New Roman"/>
          <w:b/>
          <w:i/>
          <w:color w:val="AA2B1E" w:themeColor="accent2"/>
          <w:lang w:val="ru-RU" w:eastAsia="ko-KR"/>
        </w:rPr>
      </w:pPr>
    </w:p>
    <w:p w14:paraId="058F1E45" w14:textId="77777777" w:rsidR="009A6549" w:rsidRPr="004428C5" w:rsidRDefault="00624BDD" w:rsidP="003B4424">
      <w:pPr>
        <w:keepNext/>
        <w:snapToGrid w:val="0"/>
        <w:spacing w:after="0" w:line="240" w:lineRule="auto"/>
        <w:ind w:firstLine="567"/>
        <w:jc w:val="both"/>
        <w:outlineLvl w:val="0"/>
        <w:rPr>
          <w:rFonts w:ascii="Times New Roman" w:eastAsia="Batang" w:hAnsi="Times New Roman" w:cs="Times New Roman"/>
          <w:b/>
          <w:i/>
          <w:color w:val="AA2B1E" w:themeColor="accent2"/>
          <w:lang w:val="ru-RU" w:eastAsia="ko-KR"/>
        </w:rPr>
      </w:pPr>
      <w:r w:rsidRPr="004428C5">
        <w:rPr>
          <w:rFonts w:ascii="Times New Roman" w:eastAsia="Batang" w:hAnsi="Times New Roman" w:cs="Times New Roman"/>
          <w:b/>
          <w:i/>
          <w:color w:val="AA2B1E" w:themeColor="accent2"/>
          <w:lang w:val="ru-RU" w:eastAsia="ko-KR"/>
        </w:rPr>
        <w:t>2100.01</w:t>
      </w:r>
      <w:r w:rsidR="00B1144A" w:rsidRPr="004428C5">
        <w:rPr>
          <w:rFonts w:ascii="Times New Roman" w:eastAsia="Batang" w:hAnsi="Times New Roman" w:cs="Times New Roman"/>
          <w:b/>
          <w:i/>
          <w:color w:val="AA2B1E" w:themeColor="accent2"/>
          <w:lang w:val="ru-RU" w:eastAsia="ko-KR"/>
        </w:rPr>
        <w:t xml:space="preserve">.00 </w:t>
      </w:r>
      <w:r w:rsidR="009A6549" w:rsidRPr="004428C5">
        <w:rPr>
          <w:rFonts w:ascii="Times New Roman" w:eastAsia="Batang" w:hAnsi="Times New Roman" w:cs="Times New Roman"/>
          <w:b/>
          <w:i/>
          <w:color w:val="AA2B1E" w:themeColor="accent2"/>
          <w:lang w:val="ru-RU" w:eastAsia="ko-KR"/>
        </w:rPr>
        <w:t xml:space="preserve">ПОЛИТИКА </w:t>
      </w:r>
      <w:r w:rsidR="00A075A0" w:rsidRPr="004428C5">
        <w:rPr>
          <w:rFonts w:ascii="Times New Roman" w:eastAsia="Batang" w:hAnsi="Times New Roman" w:cs="Times New Roman"/>
          <w:b/>
          <w:i/>
          <w:color w:val="AA2B1E" w:themeColor="accent2"/>
          <w:lang w:val="ru-RU" w:eastAsia="ko-KR"/>
        </w:rPr>
        <w:t xml:space="preserve">ЗА </w:t>
      </w:r>
      <w:r w:rsidR="00FF7894" w:rsidRPr="004428C5">
        <w:rPr>
          <w:rFonts w:ascii="Times New Roman" w:eastAsia="Batang" w:hAnsi="Times New Roman" w:cs="Times New Roman"/>
          <w:b/>
          <w:i/>
          <w:color w:val="AA2B1E" w:themeColor="accent2"/>
          <w:lang w:val="ru-RU" w:eastAsia="ko-KR"/>
        </w:rPr>
        <w:t xml:space="preserve">ИНТЕГРИРАНО </w:t>
      </w:r>
      <w:r w:rsidR="009A6549" w:rsidRPr="004428C5">
        <w:rPr>
          <w:rFonts w:ascii="Times New Roman" w:eastAsia="Batang" w:hAnsi="Times New Roman" w:cs="Times New Roman"/>
          <w:b/>
          <w:i/>
          <w:color w:val="AA2B1E" w:themeColor="accent2"/>
          <w:lang w:val="ru-RU" w:eastAsia="ko-KR"/>
        </w:rPr>
        <w:t>РАЗВИТИЕ НА РЕГИОНИТЕ</w:t>
      </w:r>
      <w:r w:rsidR="00FF7894" w:rsidRPr="004428C5">
        <w:rPr>
          <w:rFonts w:ascii="Times New Roman" w:eastAsia="Batang" w:hAnsi="Times New Roman" w:cs="Times New Roman"/>
          <w:b/>
          <w:i/>
          <w:color w:val="AA2B1E" w:themeColor="accent2"/>
          <w:lang w:val="ru-RU" w:eastAsia="ko-KR"/>
        </w:rPr>
        <w:t xml:space="preserve"> ЗА ПОСТИГАНЕ НА РАСТЕЖ И ПОДОБРЯВАНЕ КАЧЕСТВОТО НА ЖИЗНЕНАТА СРЕДА</w:t>
      </w:r>
    </w:p>
    <w:p w14:paraId="5E88FDE1" w14:textId="77777777" w:rsidR="009A6549" w:rsidRPr="004428C5" w:rsidRDefault="003651C5" w:rsidP="003B4424">
      <w:pPr>
        <w:spacing w:after="0" w:line="240" w:lineRule="auto"/>
        <w:ind w:firstLine="567"/>
        <w:jc w:val="both"/>
        <w:rPr>
          <w:rFonts w:ascii="Times New Roman" w:hAnsi="Times New Roman" w:cs="Times New Roman"/>
          <w:b/>
          <w:bCs/>
          <w:color w:val="4A7C2C" w:themeColor="accent4" w:themeShade="BF"/>
        </w:rPr>
      </w:pPr>
      <w:r w:rsidRPr="004428C5">
        <w:rPr>
          <w:rFonts w:ascii="Times New Roman" w:hAnsi="Times New Roman" w:cs="Times New Roman"/>
          <w:b/>
          <w:bCs/>
          <w:color w:val="4A7C2C" w:themeColor="accent4" w:themeShade="BF"/>
        </w:rPr>
        <w:t xml:space="preserve">2100.01.01 </w:t>
      </w:r>
      <w:r w:rsidR="00A075A0" w:rsidRPr="004428C5">
        <w:rPr>
          <w:rFonts w:ascii="Times New Roman" w:hAnsi="Times New Roman" w:cs="Times New Roman"/>
          <w:b/>
          <w:bCs/>
          <w:color w:val="4A7C2C" w:themeColor="accent4" w:themeShade="BF"/>
        </w:rPr>
        <w:t>Бюджетна п</w:t>
      </w:r>
      <w:r w:rsidR="009A6549" w:rsidRPr="004428C5">
        <w:rPr>
          <w:rFonts w:ascii="Times New Roman" w:hAnsi="Times New Roman" w:cs="Times New Roman"/>
          <w:b/>
          <w:bCs/>
          <w:color w:val="4A7C2C" w:themeColor="accent4" w:themeShade="BF"/>
        </w:rPr>
        <w:t>рограма „Стратегическо планиране на регионалното и пространственото развитие</w:t>
      </w:r>
      <w:r w:rsidR="00251C0F" w:rsidRPr="004428C5">
        <w:rPr>
          <w:rFonts w:ascii="Times New Roman" w:hAnsi="Times New Roman" w:cs="Times New Roman"/>
          <w:b/>
          <w:bCs/>
          <w:color w:val="4A7C2C" w:themeColor="accent4" w:themeShade="BF"/>
        </w:rPr>
        <w:t>,</w:t>
      </w:r>
      <w:r w:rsidR="008C6D5E" w:rsidRPr="004428C5">
        <w:rPr>
          <w:rFonts w:ascii="Times New Roman" w:hAnsi="Times New Roman" w:cs="Times New Roman"/>
          <w:b/>
          <w:bCs/>
          <w:color w:val="4A7C2C" w:themeColor="accent4" w:themeShade="BF"/>
        </w:rPr>
        <w:t xml:space="preserve"> </w:t>
      </w:r>
      <w:r w:rsidR="00251C0F" w:rsidRPr="004428C5">
        <w:rPr>
          <w:rFonts w:ascii="Times New Roman" w:hAnsi="Times New Roman" w:cs="Times New Roman"/>
          <w:b/>
          <w:bCs/>
          <w:color w:val="4A7C2C" w:themeColor="accent4" w:themeShade="BF"/>
        </w:rPr>
        <w:t>децентрализация</w:t>
      </w:r>
      <w:r w:rsidR="009A6549" w:rsidRPr="004428C5">
        <w:rPr>
          <w:rFonts w:ascii="Times New Roman" w:hAnsi="Times New Roman" w:cs="Times New Roman"/>
          <w:b/>
          <w:bCs/>
          <w:color w:val="4A7C2C" w:themeColor="accent4" w:themeShade="BF"/>
        </w:rPr>
        <w:t xml:space="preserve"> и териториално сътрудничество“ </w:t>
      </w:r>
    </w:p>
    <w:p w14:paraId="48807F26" w14:textId="77777777" w:rsidR="006A75F3"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049AA98D" w14:textId="77777777" w:rsidR="009A6549" w:rsidRPr="004428C5" w:rsidRDefault="0018468D"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Главна дирекция „</w:t>
      </w:r>
      <w:r w:rsidR="008C6D5E" w:rsidRPr="004428C5">
        <w:rPr>
          <w:rFonts w:ascii="Times New Roman" w:eastAsia="Calibri" w:hAnsi="Times New Roman" w:cs="Times New Roman"/>
        </w:rPr>
        <w:t>Стратегическо планиране и програми за</w:t>
      </w:r>
      <w:r w:rsidR="009A6549" w:rsidRPr="004428C5">
        <w:rPr>
          <w:rFonts w:ascii="Times New Roman" w:eastAsia="Calibri" w:hAnsi="Times New Roman" w:cs="Times New Roman"/>
        </w:rPr>
        <w:t xml:space="preserve"> регионално развитие“</w:t>
      </w:r>
      <w:r w:rsidR="006A75F3" w:rsidRPr="004428C5">
        <w:rPr>
          <w:rFonts w:ascii="Times New Roman" w:eastAsia="Calibri" w:hAnsi="Times New Roman" w:cs="Times New Roman"/>
        </w:rPr>
        <w:t>;</w:t>
      </w:r>
    </w:p>
    <w:p w14:paraId="3C674A68" w14:textId="77777777" w:rsidR="009A6549" w:rsidRPr="004428C5" w:rsidRDefault="008C6D5E"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w:t>
      </w:r>
      <w:r w:rsidR="009A6549" w:rsidRPr="004428C5">
        <w:rPr>
          <w:rFonts w:ascii="Times New Roman" w:eastAsia="Calibri" w:hAnsi="Times New Roman" w:cs="Times New Roman"/>
        </w:rPr>
        <w:t>ирекция „Управление на териториалното сътрудничество“</w:t>
      </w:r>
      <w:r w:rsidR="0004549C" w:rsidRPr="004428C5">
        <w:rPr>
          <w:rFonts w:ascii="Times New Roman" w:eastAsia="Calibri" w:hAnsi="Times New Roman" w:cs="Times New Roman"/>
        </w:rPr>
        <w:t>;</w:t>
      </w:r>
    </w:p>
    <w:p w14:paraId="619E5CDC" w14:textId="77777777" w:rsidR="0004549C" w:rsidRPr="004428C5" w:rsidRDefault="0004549C" w:rsidP="0004549C">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„Устройство на територията и административно-териториално устройство“.</w:t>
      </w:r>
    </w:p>
    <w:p w14:paraId="135D3F0A" w14:textId="77777777" w:rsidR="009A6549" w:rsidRPr="004428C5" w:rsidRDefault="003651C5" w:rsidP="003B4424">
      <w:pPr>
        <w:spacing w:after="0" w:line="240" w:lineRule="auto"/>
        <w:ind w:firstLine="567"/>
        <w:jc w:val="both"/>
        <w:rPr>
          <w:rFonts w:ascii="Times New Roman" w:hAnsi="Times New Roman" w:cs="Times New Roman"/>
          <w:b/>
          <w:bCs/>
          <w:color w:val="4A7C2C" w:themeColor="accent4" w:themeShade="BF"/>
        </w:rPr>
      </w:pPr>
      <w:r w:rsidRPr="004428C5">
        <w:rPr>
          <w:rFonts w:ascii="Times New Roman" w:hAnsi="Times New Roman" w:cs="Times New Roman"/>
          <w:b/>
          <w:color w:val="4A7C2C" w:themeColor="accent4" w:themeShade="BF"/>
        </w:rPr>
        <w:t xml:space="preserve">2100.01.02 </w:t>
      </w:r>
      <w:r w:rsidR="00A075A0" w:rsidRPr="004428C5">
        <w:rPr>
          <w:rFonts w:ascii="Times New Roman" w:hAnsi="Times New Roman" w:cs="Times New Roman"/>
          <w:b/>
          <w:bCs/>
          <w:color w:val="4A7C2C" w:themeColor="accent4" w:themeShade="BF"/>
        </w:rPr>
        <w:t>Бюджетна програма</w:t>
      </w:r>
      <w:r w:rsidR="009A6549" w:rsidRPr="004428C5">
        <w:rPr>
          <w:rFonts w:ascii="Times New Roman" w:hAnsi="Times New Roman" w:cs="Times New Roman"/>
          <w:b/>
          <w:color w:val="4A7C2C" w:themeColor="accent4" w:themeShade="BF"/>
        </w:rPr>
        <w:t xml:space="preserve"> </w:t>
      </w:r>
      <w:r w:rsidR="00A075A0" w:rsidRPr="004428C5">
        <w:rPr>
          <w:rFonts w:ascii="Times New Roman" w:hAnsi="Times New Roman" w:cs="Times New Roman"/>
          <w:b/>
          <w:color w:val="4A7C2C" w:themeColor="accent4" w:themeShade="BF"/>
        </w:rPr>
        <w:t>„</w:t>
      </w:r>
      <w:r w:rsidR="00FC19A9" w:rsidRPr="004428C5">
        <w:rPr>
          <w:rFonts w:ascii="Times New Roman" w:hAnsi="Times New Roman" w:cs="Times New Roman"/>
          <w:b/>
          <w:bCs/>
          <w:color w:val="4A7C2C" w:themeColor="accent4" w:themeShade="BF"/>
        </w:rPr>
        <w:t>Подобряване на жилищните условия на маргинализирани групи от населението</w:t>
      </w:r>
      <w:r w:rsidR="009A6549" w:rsidRPr="004428C5">
        <w:rPr>
          <w:rFonts w:ascii="Times New Roman" w:hAnsi="Times New Roman" w:cs="Times New Roman"/>
          <w:b/>
          <w:bCs/>
          <w:color w:val="4A7C2C" w:themeColor="accent4" w:themeShade="BF"/>
        </w:rPr>
        <w:t>”</w:t>
      </w:r>
    </w:p>
    <w:p w14:paraId="7B48114F" w14:textId="77777777" w:rsidR="006A75F3"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lastRenderedPageBreak/>
        <w:t>Структурни звена, участващи в изпълнението на програмата:</w:t>
      </w:r>
    </w:p>
    <w:p w14:paraId="16CD0A20"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w:t>
      </w:r>
      <w:r w:rsidR="00700FBD" w:rsidRPr="004428C5">
        <w:rPr>
          <w:rFonts w:ascii="Times New Roman" w:eastAsia="Calibri" w:hAnsi="Times New Roman" w:cs="Times New Roman"/>
          <w:bCs/>
        </w:rPr>
        <w:t>Жилищна политика</w:t>
      </w:r>
      <w:r w:rsidRPr="004428C5">
        <w:rPr>
          <w:rFonts w:ascii="Times New Roman" w:eastAsia="Calibri" w:hAnsi="Times New Roman" w:cs="Times New Roman"/>
          <w:bCs/>
        </w:rPr>
        <w:t>“</w:t>
      </w:r>
      <w:r w:rsidR="00FC19A9" w:rsidRPr="004428C5">
        <w:rPr>
          <w:rFonts w:ascii="Times New Roman" w:eastAsia="Calibri" w:hAnsi="Times New Roman" w:cs="Times New Roman"/>
          <w:bCs/>
        </w:rPr>
        <w:t>.</w:t>
      </w:r>
    </w:p>
    <w:p w14:paraId="530A1C01" w14:textId="77777777" w:rsidR="00251C0F" w:rsidRPr="004428C5" w:rsidRDefault="00251C0F" w:rsidP="00251C0F">
      <w:pPr>
        <w:spacing w:after="0" w:line="240" w:lineRule="auto"/>
        <w:ind w:firstLine="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 xml:space="preserve">2100.01.03 </w:t>
      </w:r>
      <w:r w:rsidRPr="004428C5">
        <w:rPr>
          <w:rFonts w:ascii="Times New Roman" w:hAnsi="Times New Roman" w:cs="Times New Roman"/>
          <w:b/>
          <w:bCs/>
          <w:color w:val="4A7C2C" w:themeColor="accent4" w:themeShade="BF"/>
        </w:rPr>
        <w:t xml:space="preserve">Бюджетна програма </w:t>
      </w:r>
      <w:r w:rsidRPr="004428C5">
        <w:rPr>
          <w:rFonts w:ascii="Times New Roman" w:hAnsi="Times New Roman" w:cs="Times New Roman"/>
          <w:b/>
          <w:color w:val="4A7C2C" w:themeColor="accent4" w:themeShade="BF"/>
        </w:rPr>
        <w:t>„Ефективно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14:paraId="45E13CE9" w14:textId="77777777" w:rsidR="00251C0F" w:rsidRPr="004428C5" w:rsidRDefault="00251C0F" w:rsidP="00251C0F">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6CEA9BB8" w14:textId="2E13B6A2" w:rsidR="00251C0F" w:rsidRPr="004428C5" w:rsidRDefault="00251C0F" w:rsidP="00251C0F">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„Държавна собственост</w:t>
      </w:r>
      <w:r w:rsidR="0054745C" w:rsidRPr="004428C5">
        <w:rPr>
          <w:rFonts w:ascii="Times New Roman" w:eastAsia="Calibri" w:hAnsi="Times New Roman" w:cs="Times New Roman"/>
        </w:rPr>
        <w:t xml:space="preserve"> и търговски дружества“.</w:t>
      </w:r>
    </w:p>
    <w:p w14:paraId="5C7195D5" w14:textId="77777777" w:rsidR="009A6549" w:rsidRPr="004428C5" w:rsidRDefault="00B1144A" w:rsidP="003B4424">
      <w:pPr>
        <w:spacing w:after="0" w:line="240" w:lineRule="auto"/>
        <w:ind w:firstLine="567"/>
        <w:jc w:val="both"/>
        <w:rPr>
          <w:rFonts w:ascii="Times New Roman" w:hAnsi="Times New Roman" w:cs="Times New Roman"/>
          <w:b/>
          <w:i/>
          <w:color w:val="AA2B1E" w:themeColor="accent2"/>
        </w:rPr>
      </w:pPr>
      <w:r w:rsidRPr="004428C5">
        <w:rPr>
          <w:rFonts w:ascii="Times New Roman" w:hAnsi="Times New Roman" w:cs="Times New Roman"/>
          <w:b/>
          <w:i/>
          <w:color w:val="AA2B1E" w:themeColor="accent2"/>
        </w:rPr>
        <w:t xml:space="preserve">2100.02.00 </w:t>
      </w:r>
      <w:r w:rsidR="009A6549" w:rsidRPr="004428C5">
        <w:rPr>
          <w:rFonts w:ascii="Times New Roman" w:hAnsi="Times New Roman" w:cs="Times New Roman"/>
          <w:b/>
          <w:i/>
          <w:color w:val="AA2B1E" w:themeColor="accent2"/>
        </w:rPr>
        <w:t xml:space="preserve">ПОЛИТИКА </w:t>
      </w:r>
      <w:r w:rsidR="00A075A0" w:rsidRPr="004428C5">
        <w:rPr>
          <w:rFonts w:ascii="Times New Roman" w:hAnsi="Times New Roman" w:cs="Times New Roman"/>
          <w:b/>
          <w:i/>
          <w:color w:val="AA2B1E" w:themeColor="accent2"/>
        </w:rPr>
        <w:t>З</w:t>
      </w:r>
      <w:r w:rsidR="009A6549" w:rsidRPr="004428C5">
        <w:rPr>
          <w:rFonts w:ascii="Times New Roman" w:hAnsi="Times New Roman" w:cs="Times New Roman"/>
          <w:b/>
          <w:i/>
          <w:color w:val="AA2B1E" w:themeColor="accent2"/>
        </w:rPr>
        <w:t xml:space="preserve">А </w:t>
      </w:r>
      <w:r w:rsidR="003225FB" w:rsidRPr="004428C5">
        <w:rPr>
          <w:rFonts w:ascii="Times New Roman" w:hAnsi="Times New Roman" w:cs="Times New Roman"/>
          <w:b/>
          <w:i/>
          <w:color w:val="AA2B1E" w:themeColor="accent2"/>
        </w:rPr>
        <w:t xml:space="preserve">ПОДОБРЯВАНЕ НА ИНВЕСТИЦИОННИЯ ПРОЦЕС, </w:t>
      </w:r>
      <w:r w:rsidR="00FF7894" w:rsidRPr="004428C5">
        <w:rPr>
          <w:rFonts w:ascii="Times New Roman" w:hAnsi="Times New Roman" w:cs="Times New Roman"/>
          <w:b/>
          <w:i/>
          <w:color w:val="AA2B1E" w:themeColor="accent2"/>
        </w:rPr>
        <w:t>ПОДДЪРЖАНЕ,</w:t>
      </w:r>
      <w:r w:rsidR="000141F0" w:rsidRPr="004428C5">
        <w:rPr>
          <w:rFonts w:ascii="Times New Roman" w:hAnsi="Times New Roman" w:cs="Times New Roman"/>
          <w:b/>
          <w:i/>
          <w:color w:val="AA2B1E" w:themeColor="accent2"/>
        </w:rPr>
        <w:t xml:space="preserve"> </w:t>
      </w:r>
      <w:r w:rsidR="00FF7894" w:rsidRPr="004428C5">
        <w:rPr>
          <w:rFonts w:ascii="Times New Roman" w:hAnsi="Times New Roman" w:cs="Times New Roman"/>
          <w:b/>
          <w:i/>
          <w:color w:val="AA2B1E" w:themeColor="accent2"/>
        </w:rPr>
        <w:t>МОДЕРНИЗАЦИЯ И ИЗГРАЖДАНЕ НА ТЕХНИЧЕСКАТА ИНФРАСТРУКТУРА</w:t>
      </w:r>
    </w:p>
    <w:p w14:paraId="0C8DEC84" w14:textId="77777777" w:rsidR="009A6549" w:rsidRPr="004428C5" w:rsidRDefault="003651C5" w:rsidP="003B4424">
      <w:pPr>
        <w:spacing w:after="0" w:line="240" w:lineRule="auto"/>
        <w:ind w:firstLine="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 xml:space="preserve">2100.02.01 </w:t>
      </w:r>
      <w:r w:rsidR="00A075A0" w:rsidRPr="004428C5">
        <w:rPr>
          <w:rFonts w:ascii="Times New Roman" w:hAnsi="Times New Roman" w:cs="Times New Roman"/>
          <w:b/>
          <w:bCs/>
          <w:color w:val="4A7C2C" w:themeColor="accent4" w:themeShade="BF"/>
        </w:rPr>
        <w:t>Бюджетна програма</w:t>
      </w:r>
      <w:r w:rsidR="009A6549" w:rsidRPr="004428C5">
        <w:rPr>
          <w:rFonts w:ascii="Times New Roman" w:hAnsi="Times New Roman" w:cs="Times New Roman"/>
          <w:b/>
          <w:color w:val="4A7C2C" w:themeColor="accent4" w:themeShade="BF"/>
        </w:rPr>
        <w:t xml:space="preserve"> „Рехабилитация и изграждане на пътна инфраструктура“</w:t>
      </w:r>
    </w:p>
    <w:p w14:paraId="3BB73927" w14:textId="77777777" w:rsidR="009A6549"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w:t>
      </w:r>
      <w:r w:rsidR="00DB5DC0" w:rsidRPr="004428C5">
        <w:rPr>
          <w:rFonts w:ascii="Times New Roman" w:hAnsi="Times New Roman" w:cs="Times New Roman"/>
          <w:b/>
          <w:bCs/>
          <w:i/>
        </w:rPr>
        <w:t>вена</w:t>
      </w:r>
      <w:r w:rsidR="009A6549" w:rsidRPr="004428C5">
        <w:rPr>
          <w:rFonts w:ascii="Times New Roman" w:hAnsi="Times New Roman" w:cs="Times New Roman"/>
          <w:b/>
          <w:bCs/>
          <w:i/>
        </w:rPr>
        <w:t>, участва</w:t>
      </w:r>
      <w:r w:rsidR="00DB5DC0" w:rsidRPr="004428C5">
        <w:rPr>
          <w:rFonts w:ascii="Times New Roman" w:hAnsi="Times New Roman" w:cs="Times New Roman"/>
          <w:b/>
          <w:bCs/>
          <w:i/>
        </w:rPr>
        <w:t>щи</w:t>
      </w:r>
      <w:r w:rsidR="009A6549" w:rsidRPr="004428C5">
        <w:rPr>
          <w:rFonts w:ascii="Times New Roman" w:hAnsi="Times New Roman" w:cs="Times New Roman"/>
          <w:b/>
          <w:bCs/>
          <w:i/>
        </w:rPr>
        <w:t xml:space="preserve"> в изпълнението на програмата:</w:t>
      </w:r>
    </w:p>
    <w:p w14:paraId="7F1865A8" w14:textId="56224B41" w:rsidR="009A6549" w:rsidRPr="004428C5" w:rsidRDefault="008C6D5E"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w:t>
      </w:r>
      <w:r w:rsidR="0054745C" w:rsidRPr="004428C5">
        <w:rPr>
          <w:rFonts w:ascii="Times New Roman" w:eastAsia="Calibri" w:hAnsi="Times New Roman" w:cs="Times New Roman"/>
        </w:rPr>
        <w:t xml:space="preserve">Водоснабдяване и канализация и </w:t>
      </w:r>
      <w:r w:rsidRPr="004428C5">
        <w:rPr>
          <w:rFonts w:ascii="Times New Roman" w:eastAsia="Calibri" w:hAnsi="Times New Roman" w:cs="Times New Roman"/>
        </w:rPr>
        <w:t>благоустройствени дейности“</w:t>
      </w:r>
      <w:r w:rsidR="00031A63" w:rsidRPr="004428C5">
        <w:rPr>
          <w:rFonts w:ascii="Times New Roman" w:eastAsia="Calibri" w:hAnsi="Times New Roman" w:cs="Times New Roman"/>
        </w:rPr>
        <w:t>;</w:t>
      </w:r>
    </w:p>
    <w:p w14:paraId="6600CBB9" w14:textId="77777777" w:rsidR="00632FA3" w:rsidRPr="004428C5" w:rsidRDefault="009A6549"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Агенция „Пътна инфраструктура“</w:t>
      </w:r>
      <w:r w:rsidR="00DB5DC0" w:rsidRPr="004428C5">
        <w:rPr>
          <w:rFonts w:ascii="Times New Roman" w:eastAsia="Calibri" w:hAnsi="Times New Roman" w:cs="Times New Roman"/>
        </w:rPr>
        <w:t>.</w:t>
      </w:r>
    </w:p>
    <w:p w14:paraId="47947569" w14:textId="77777777" w:rsidR="009A6549" w:rsidRPr="004428C5" w:rsidRDefault="003651C5" w:rsidP="003B4424">
      <w:pPr>
        <w:spacing w:after="0" w:line="240" w:lineRule="auto"/>
        <w:ind w:firstLine="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 xml:space="preserve">2100.02.02 </w:t>
      </w:r>
      <w:r w:rsidR="00A075A0" w:rsidRPr="004428C5">
        <w:rPr>
          <w:rFonts w:ascii="Times New Roman" w:hAnsi="Times New Roman" w:cs="Times New Roman"/>
          <w:b/>
          <w:bCs/>
          <w:color w:val="4A7C2C" w:themeColor="accent4" w:themeShade="BF"/>
        </w:rPr>
        <w:t xml:space="preserve">Бюджетна програма </w:t>
      </w:r>
      <w:r w:rsidR="009A6549" w:rsidRPr="004428C5">
        <w:rPr>
          <w:rFonts w:ascii="Times New Roman" w:hAnsi="Times New Roman" w:cs="Times New Roman"/>
          <w:b/>
          <w:color w:val="4A7C2C" w:themeColor="accent4" w:themeShade="BF"/>
        </w:rPr>
        <w:t>„Устройств</w:t>
      </w:r>
      <w:r w:rsidR="00A64764" w:rsidRPr="004428C5">
        <w:rPr>
          <w:rFonts w:ascii="Times New Roman" w:hAnsi="Times New Roman" w:cs="Times New Roman"/>
          <w:b/>
          <w:color w:val="4A7C2C" w:themeColor="accent4" w:themeShade="BF"/>
        </w:rPr>
        <w:t>о на територията</w:t>
      </w:r>
      <w:r w:rsidR="009A6549" w:rsidRPr="004428C5">
        <w:rPr>
          <w:rFonts w:ascii="Times New Roman" w:hAnsi="Times New Roman" w:cs="Times New Roman"/>
          <w:b/>
          <w:color w:val="4A7C2C" w:themeColor="accent4" w:themeShade="BF"/>
        </w:rPr>
        <w:t xml:space="preserve">, </w:t>
      </w:r>
      <w:r w:rsidR="00456384" w:rsidRPr="004428C5">
        <w:rPr>
          <w:rFonts w:ascii="Times New Roman" w:hAnsi="Times New Roman" w:cs="Times New Roman"/>
          <w:b/>
          <w:color w:val="4A7C2C" w:themeColor="accent4" w:themeShade="BF"/>
        </w:rPr>
        <w:t xml:space="preserve">благоустройство, </w:t>
      </w:r>
      <w:r w:rsidR="009A6549" w:rsidRPr="004428C5">
        <w:rPr>
          <w:rFonts w:ascii="Times New Roman" w:hAnsi="Times New Roman" w:cs="Times New Roman"/>
          <w:b/>
          <w:color w:val="4A7C2C" w:themeColor="accent4" w:themeShade="BF"/>
        </w:rPr>
        <w:t>геозащита, водоснабдяване и канализация“</w:t>
      </w:r>
    </w:p>
    <w:p w14:paraId="25692AFE" w14:textId="77777777" w:rsidR="006A75F3"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4EA310B0" w14:textId="77777777" w:rsidR="009A6549" w:rsidRPr="004428C5" w:rsidRDefault="009A6549"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w:t>
      </w:r>
      <w:r w:rsidR="00700FBD" w:rsidRPr="004428C5">
        <w:rPr>
          <w:rFonts w:ascii="Times New Roman" w:eastAsia="Calibri" w:hAnsi="Times New Roman" w:cs="Times New Roman"/>
        </w:rPr>
        <w:t xml:space="preserve">Устройство на територията </w:t>
      </w:r>
      <w:r w:rsidR="008C6D5E" w:rsidRPr="004428C5">
        <w:rPr>
          <w:rFonts w:ascii="Times New Roman" w:eastAsia="Calibri" w:hAnsi="Times New Roman" w:cs="Times New Roman"/>
        </w:rPr>
        <w:t>и административно-териториално устройство</w:t>
      </w:r>
      <w:r w:rsidRPr="004428C5">
        <w:rPr>
          <w:rFonts w:ascii="Times New Roman" w:eastAsia="Calibri" w:hAnsi="Times New Roman" w:cs="Times New Roman"/>
        </w:rPr>
        <w:t>“</w:t>
      </w:r>
      <w:r w:rsidR="00DB5DC0" w:rsidRPr="004428C5">
        <w:rPr>
          <w:rFonts w:ascii="Times New Roman" w:eastAsia="Calibri" w:hAnsi="Times New Roman" w:cs="Times New Roman"/>
        </w:rPr>
        <w:t>;</w:t>
      </w:r>
    </w:p>
    <w:p w14:paraId="60C4158A" w14:textId="17CC5FFA" w:rsidR="008C6D5E" w:rsidRPr="004428C5" w:rsidRDefault="008C6D5E"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Дирекция „</w:t>
      </w:r>
      <w:r w:rsidR="0054745C" w:rsidRPr="004428C5">
        <w:rPr>
          <w:rFonts w:ascii="Times New Roman" w:eastAsia="Calibri" w:hAnsi="Times New Roman" w:cs="Times New Roman"/>
        </w:rPr>
        <w:t>Водоснабдяване и канализация</w:t>
      </w:r>
      <w:r w:rsidRPr="004428C5">
        <w:rPr>
          <w:rFonts w:ascii="Times New Roman" w:eastAsia="Calibri" w:hAnsi="Times New Roman" w:cs="Times New Roman"/>
        </w:rPr>
        <w:t xml:space="preserve"> и благоустройствени дейности“;</w:t>
      </w:r>
    </w:p>
    <w:p w14:paraId="5AA015F4" w14:textId="77777777" w:rsidR="00015C44" w:rsidRPr="004428C5" w:rsidRDefault="00015C44" w:rsidP="003B4424">
      <w:pPr>
        <w:spacing w:after="0" w:line="240" w:lineRule="auto"/>
        <w:ind w:firstLine="567"/>
        <w:contextualSpacing/>
        <w:jc w:val="both"/>
        <w:rPr>
          <w:rFonts w:ascii="Times New Roman" w:eastAsia="Calibri" w:hAnsi="Times New Roman" w:cs="Times New Roman"/>
        </w:rPr>
      </w:pPr>
      <w:r w:rsidRPr="004428C5">
        <w:rPr>
          <w:rFonts w:ascii="Times New Roman" w:eastAsia="Calibri" w:hAnsi="Times New Roman" w:cs="Times New Roman"/>
        </w:rPr>
        <w:t>Агенция по геодезия, картография и кадастър.</w:t>
      </w:r>
    </w:p>
    <w:p w14:paraId="4A771452" w14:textId="77777777" w:rsidR="003225FB" w:rsidRPr="004428C5" w:rsidRDefault="003225FB" w:rsidP="003225FB">
      <w:pPr>
        <w:spacing w:after="0" w:line="240" w:lineRule="auto"/>
        <w:ind w:firstLine="567"/>
        <w:contextualSpacing/>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 xml:space="preserve">2100.02.03 </w:t>
      </w:r>
      <w:r w:rsidRPr="004428C5">
        <w:rPr>
          <w:rFonts w:ascii="Times New Roman" w:hAnsi="Times New Roman" w:cs="Times New Roman"/>
          <w:b/>
          <w:bCs/>
          <w:color w:val="4A7C2C" w:themeColor="accent4" w:themeShade="BF"/>
        </w:rPr>
        <w:t>Бюджетна програма</w:t>
      </w:r>
      <w:r w:rsidRPr="004428C5">
        <w:rPr>
          <w:rFonts w:ascii="Times New Roman" w:hAnsi="Times New Roman" w:cs="Times New Roman"/>
          <w:b/>
          <w:color w:val="4A7C2C" w:themeColor="accent4" w:themeShade="BF"/>
        </w:rPr>
        <w:t xml:space="preserve"> „Нормативно регулиране и контрол на строителните продукти и инвестиционния процес в строителството“</w:t>
      </w:r>
    </w:p>
    <w:p w14:paraId="55537018" w14:textId="77777777" w:rsidR="003225FB" w:rsidRPr="004428C5" w:rsidRDefault="003225FB" w:rsidP="003225FB">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7D002E8B" w14:textId="77777777" w:rsidR="003225FB" w:rsidRPr="004428C5" w:rsidRDefault="003225FB" w:rsidP="003225FB">
      <w:pPr>
        <w:spacing w:after="0" w:line="240" w:lineRule="auto"/>
        <w:ind w:firstLine="567"/>
        <w:contextualSpacing/>
        <w:jc w:val="both"/>
        <w:rPr>
          <w:rFonts w:ascii="Times New Roman" w:hAnsi="Times New Roman" w:cs="Times New Roman"/>
        </w:rPr>
      </w:pPr>
      <w:r w:rsidRPr="004428C5">
        <w:rPr>
          <w:rFonts w:ascii="Times New Roman" w:hAnsi="Times New Roman" w:cs="Times New Roman"/>
        </w:rPr>
        <w:t>Дирекция „Технически правила и норми“;</w:t>
      </w:r>
    </w:p>
    <w:p w14:paraId="0B0684EF" w14:textId="77777777" w:rsidR="003225FB" w:rsidRPr="004428C5" w:rsidRDefault="003225FB" w:rsidP="003225FB">
      <w:pPr>
        <w:spacing w:after="0" w:line="240" w:lineRule="auto"/>
        <w:ind w:firstLine="567"/>
        <w:contextualSpacing/>
        <w:jc w:val="both"/>
        <w:rPr>
          <w:rFonts w:ascii="Times New Roman" w:hAnsi="Times New Roman" w:cs="Times New Roman"/>
        </w:rPr>
      </w:pPr>
      <w:r w:rsidRPr="004428C5">
        <w:rPr>
          <w:rFonts w:ascii="Times New Roman" w:hAnsi="Times New Roman" w:cs="Times New Roman"/>
        </w:rPr>
        <w:t>Дирекция за национален строителен контрол.</w:t>
      </w:r>
    </w:p>
    <w:p w14:paraId="142670CF" w14:textId="77777777" w:rsidR="004A01FC" w:rsidRPr="004428C5" w:rsidRDefault="004A01FC" w:rsidP="003B4424">
      <w:pPr>
        <w:spacing w:after="0" w:line="240" w:lineRule="auto"/>
        <w:ind w:firstLine="567"/>
        <w:jc w:val="both"/>
        <w:rPr>
          <w:rFonts w:ascii="Times New Roman" w:hAnsi="Times New Roman" w:cs="Times New Roman"/>
          <w:b/>
          <w:i/>
          <w:color w:val="AA2B1E" w:themeColor="accent2"/>
        </w:rPr>
      </w:pPr>
      <w:r w:rsidRPr="004428C5">
        <w:rPr>
          <w:rFonts w:ascii="Times New Roman" w:hAnsi="Times New Roman" w:cs="Times New Roman"/>
          <w:b/>
          <w:i/>
          <w:color w:val="AA2B1E" w:themeColor="accent2"/>
        </w:rPr>
        <w:t>2100.0</w:t>
      </w:r>
      <w:r w:rsidR="006E643A" w:rsidRPr="004428C5">
        <w:rPr>
          <w:rFonts w:ascii="Times New Roman" w:hAnsi="Times New Roman" w:cs="Times New Roman"/>
          <w:b/>
          <w:i/>
          <w:color w:val="AA2B1E" w:themeColor="accent2"/>
        </w:rPr>
        <w:t>3</w:t>
      </w:r>
      <w:r w:rsidRPr="004428C5">
        <w:rPr>
          <w:rFonts w:ascii="Times New Roman" w:hAnsi="Times New Roman" w:cs="Times New Roman"/>
          <w:b/>
          <w:i/>
          <w:color w:val="AA2B1E" w:themeColor="accent2"/>
        </w:rPr>
        <w:t>.00</w:t>
      </w:r>
      <w:r w:rsidR="00B66819" w:rsidRPr="004428C5">
        <w:rPr>
          <w:rFonts w:ascii="Times New Roman" w:hAnsi="Times New Roman" w:cs="Times New Roman"/>
          <w:b/>
          <w:i/>
          <w:color w:val="AA2B1E" w:themeColor="accent2"/>
        </w:rPr>
        <w:t xml:space="preserve"> </w:t>
      </w:r>
      <w:r w:rsidRPr="004428C5">
        <w:rPr>
          <w:rFonts w:ascii="Times New Roman" w:hAnsi="Times New Roman" w:cs="Times New Roman"/>
          <w:b/>
          <w:i/>
          <w:color w:val="AA2B1E" w:themeColor="accent2"/>
        </w:rPr>
        <w:t>БЮДЖЕТНА ПРОГРАМА „ЕФЕКТИВНА АДМИНИСТРАЦИЯ И КООРДИНАЦИЯ“</w:t>
      </w:r>
    </w:p>
    <w:p w14:paraId="21C28094" w14:textId="77777777" w:rsidR="006A75F3" w:rsidRPr="004428C5" w:rsidRDefault="006A75F3" w:rsidP="003B4424">
      <w:pPr>
        <w:spacing w:after="0" w:line="240" w:lineRule="auto"/>
        <w:ind w:firstLine="567"/>
        <w:jc w:val="both"/>
        <w:rPr>
          <w:rFonts w:ascii="Times New Roman" w:hAnsi="Times New Roman" w:cs="Times New Roman"/>
          <w:b/>
          <w:i/>
        </w:rPr>
      </w:pPr>
      <w:r w:rsidRPr="004428C5">
        <w:rPr>
          <w:rFonts w:ascii="Times New Roman" w:hAnsi="Times New Roman" w:cs="Times New Roman"/>
          <w:b/>
          <w:bCs/>
          <w:i/>
        </w:rPr>
        <w:t>Структурни звена, участващи в изпълнението на програмата:</w:t>
      </w:r>
    </w:p>
    <w:p w14:paraId="3DCB7D44" w14:textId="77777777" w:rsidR="009A6549" w:rsidRPr="004428C5" w:rsidRDefault="002403AD"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w:t>
      </w:r>
      <w:r w:rsidR="009A6549" w:rsidRPr="004428C5">
        <w:rPr>
          <w:rFonts w:ascii="Times New Roman" w:eastAsia="Calibri" w:hAnsi="Times New Roman" w:cs="Times New Roman"/>
          <w:bCs/>
        </w:rPr>
        <w:t>Инспекторат</w:t>
      </w:r>
      <w:r w:rsidRPr="004428C5">
        <w:rPr>
          <w:rFonts w:ascii="Times New Roman" w:eastAsia="Calibri" w:hAnsi="Times New Roman" w:cs="Times New Roman"/>
          <w:bCs/>
        </w:rPr>
        <w:t>“</w:t>
      </w:r>
      <w:r w:rsidR="00DB5DC0" w:rsidRPr="004428C5">
        <w:rPr>
          <w:rFonts w:ascii="Times New Roman" w:eastAsia="Calibri" w:hAnsi="Times New Roman" w:cs="Times New Roman"/>
          <w:bCs/>
        </w:rPr>
        <w:t>;</w:t>
      </w:r>
    </w:p>
    <w:p w14:paraId="429168D4"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„Вътрешен одит“</w:t>
      </w:r>
      <w:r w:rsidR="00DB5DC0" w:rsidRPr="004428C5">
        <w:rPr>
          <w:rFonts w:ascii="Times New Roman" w:eastAsia="Calibri" w:hAnsi="Times New Roman" w:cs="Times New Roman"/>
          <w:bCs/>
        </w:rPr>
        <w:t>;</w:t>
      </w:r>
    </w:p>
    <w:p w14:paraId="5F6F5FA9"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w:t>
      </w:r>
      <w:r w:rsidR="00700FBD" w:rsidRPr="004428C5">
        <w:rPr>
          <w:rFonts w:ascii="Times New Roman" w:eastAsia="Calibri" w:hAnsi="Times New Roman" w:cs="Times New Roman"/>
          <w:bCs/>
        </w:rPr>
        <w:t>Административно обслужване и човешки ресурси</w:t>
      </w:r>
      <w:r w:rsidRPr="004428C5">
        <w:rPr>
          <w:rFonts w:ascii="Times New Roman" w:eastAsia="Calibri" w:hAnsi="Times New Roman" w:cs="Times New Roman"/>
          <w:bCs/>
        </w:rPr>
        <w:t>“</w:t>
      </w:r>
      <w:r w:rsidR="00DB5DC0" w:rsidRPr="004428C5">
        <w:rPr>
          <w:rFonts w:ascii="Times New Roman" w:eastAsia="Calibri" w:hAnsi="Times New Roman" w:cs="Times New Roman"/>
          <w:bCs/>
        </w:rPr>
        <w:t>;</w:t>
      </w:r>
    </w:p>
    <w:p w14:paraId="4EB5BDA5" w14:textId="77777777" w:rsidR="009A6549" w:rsidRPr="004428C5" w:rsidRDefault="00700FBD"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„Финансово-стопански дейности</w:t>
      </w:r>
      <w:r w:rsidR="009A6549" w:rsidRPr="004428C5">
        <w:rPr>
          <w:rFonts w:ascii="Times New Roman" w:eastAsia="Calibri" w:hAnsi="Times New Roman" w:cs="Times New Roman"/>
          <w:bCs/>
        </w:rPr>
        <w:t>“</w:t>
      </w:r>
      <w:r w:rsidR="00DB5DC0" w:rsidRPr="004428C5">
        <w:rPr>
          <w:rFonts w:ascii="Times New Roman" w:eastAsia="Calibri" w:hAnsi="Times New Roman" w:cs="Times New Roman"/>
          <w:bCs/>
        </w:rPr>
        <w:t>;</w:t>
      </w:r>
    </w:p>
    <w:p w14:paraId="2D394852"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„Правна“</w:t>
      </w:r>
      <w:r w:rsidR="00DB5DC0" w:rsidRPr="004428C5">
        <w:rPr>
          <w:rFonts w:ascii="Times New Roman" w:eastAsia="Calibri" w:hAnsi="Times New Roman" w:cs="Times New Roman"/>
          <w:bCs/>
        </w:rPr>
        <w:t>;</w:t>
      </w:r>
    </w:p>
    <w:p w14:paraId="0998426A"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w:t>
      </w:r>
      <w:r w:rsidR="00F66A31" w:rsidRPr="004428C5">
        <w:rPr>
          <w:rFonts w:ascii="Times New Roman" w:eastAsia="Calibri" w:hAnsi="Times New Roman" w:cs="Times New Roman"/>
          <w:bCs/>
        </w:rPr>
        <w:t>Информационно обслужване и системи за с</w:t>
      </w:r>
      <w:r w:rsidRPr="004428C5">
        <w:rPr>
          <w:rFonts w:ascii="Times New Roman" w:eastAsia="Calibri" w:hAnsi="Times New Roman" w:cs="Times New Roman"/>
          <w:bCs/>
        </w:rPr>
        <w:t>игурност“</w:t>
      </w:r>
      <w:r w:rsidR="00DB5DC0" w:rsidRPr="004428C5">
        <w:rPr>
          <w:rFonts w:ascii="Times New Roman" w:eastAsia="Calibri" w:hAnsi="Times New Roman" w:cs="Times New Roman"/>
          <w:bCs/>
        </w:rPr>
        <w:t>;</w:t>
      </w:r>
    </w:p>
    <w:p w14:paraId="3138A112"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Дирекция „Обществени поръчки“</w:t>
      </w:r>
      <w:r w:rsidR="00DB5DC0" w:rsidRPr="004428C5">
        <w:rPr>
          <w:rFonts w:ascii="Times New Roman" w:eastAsia="Calibri" w:hAnsi="Times New Roman" w:cs="Times New Roman"/>
          <w:bCs/>
        </w:rPr>
        <w:t>;</w:t>
      </w:r>
    </w:p>
    <w:p w14:paraId="6487EABB" w14:textId="77777777" w:rsidR="009A6549" w:rsidRPr="004428C5" w:rsidRDefault="009A6549"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Дире</w:t>
      </w:r>
      <w:r w:rsidR="00700FBD" w:rsidRPr="004428C5">
        <w:rPr>
          <w:rFonts w:ascii="Times New Roman" w:eastAsia="Calibri" w:hAnsi="Times New Roman" w:cs="Times New Roman"/>
          <w:bCs/>
        </w:rPr>
        <w:t xml:space="preserve">кция „Връзки с обществеността, </w:t>
      </w:r>
      <w:r w:rsidRPr="004428C5">
        <w:rPr>
          <w:rFonts w:ascii="Times New Roman" w:eastAsia="Calibri" w:hAnsi="Times New Roman" w:cs="Times New Roman"/>
          <w:bCs/>
        </w:rPr>
        <w:t>протокол</w:t>
      </w:r>
      <w:r w:rsidR="00700FBD" w:rsidRPr="004428C5">
        <w:rPr>
          <w:rFonts w:ascii="Times New Roman" w:eastAsia="Calibri" w:hAnsi="Times New Roman" w:cs="Times New Roman"/>
          <w:bCs/>
        </w:rPr>
        <w:t xml:space="preserve"> и международно сътрудничество</w:t>
      </w:r>
      <w:r w:rsidRPr="004428C5">
        <w:rPr>
          <w:rFonts w:ascii="Times New Roman" w:eastAsia="Calibri" w:hAnsi="Times New Roman" w:cs="Times New Roman"/>
          <w:bCs/>
        </w:rPr>
        <w:t>“</w:t>
      </w:r>
      <w:r w:rsidR="00015C44" w:rsidRPr="004428C5">
        <w:rPr>
          <w:rFonts w:ascii="Times New Roman" w:eastAsia="Calibri" w:hAnsi="Times New Roman" w:cs="Times New Roman"/>
          <w:bCs/>
        </w:rPr>
        <w:t>;</w:t>
      </w:r>
    </w:p>
    <w:p w14:paraId="4D44F4CE" w14:textId="77777777" w:rsidR="00015C44" w:rsidRPr="004428C5" w:rsidRDefault="00015C44" w:rsidP="003B4424">
      <w:pPr>
        <w:spacing w:after="0" w:line="240" w:lineRule="auto"/>
        <w:ind w:firstLine="567"/>
        <w:contextualSpacing/>
        <w:jc w:val="both"/>
        <w:rPr>
          <w:rFonts w:ascii="Times New Roman" w:eastAsia="Calibri" w:hAnsi="Times New Roman" w:cs="Times New Roman"/>
          <w:bCs/>
        </w:rPr>
      </w:pPr>
      <w:r w:rsidRPr="004428C5">
        <w:rPr>
          <w:rFonts w:ascii="Times New Roman" w:eastAsia="Calibri" w:hAnsi="Times New Roman" w:cs="Times New Roman"/>
          <w:bCs/>
        </w:rPr>
        <w:t>Главна дирекция „Гражданска регистрация и административно обслужване“</w:t>
      </w:r>
    </w:p>
    <w:p w14:paraId="697059C0" w14:textId="77777777" w:rsidR="00E254FB" w:rsidRPr="004428C5" w:rsidRDefault="00E254FB" w:rsidP="003B4424">
      <w:pPr>
        <w:spacing w:after="0" w:line="240" w:lineRule="auto"/>
        <w:ind w:firstLine="567"/>
        <w:contextualSpacing/>
        <w:jc w:val="both"/>
        <w:rPr>
          <w:rFonts w:ascii="Times New Roman" w:eastAsia="Calibri" w:hAnsi="Times New Roman" w:cs="Times New Roman"/>
          <w:bCs/>
        </w:rPr>
      </w:pPr>
    </w:p>
    <w:p w14:paraId="16300F91" w14:textId="77777777" w:rsidR="00C538D5" w:rsidRPr="004428C5" w:rsidRDefault="000864C8" w:rsidP="003B4424">
      <w:pPr>
        <w:tabs>
          <w:tab w:val="left" w:pos="993"/>
        </w:tabs>
        <w:spacing w:after="0" w:line="240" w:lineRule="auto"/>
        <w:ind w:left="567"/>
        <w:jc w:val="both"/>
        <w:rPr>
          <w:rFonts w:ascii="Times New Roman" w:hAnsi="Times New Roman"/>
          <w:b/>
          <w:i/>
          <w:color w:val="0000CC"/>
          <w:sz w:val="24"/>
        </w:rPr>
      </w:pPr>
      <w:bookmarkStart w:id="2" w:name="_Toc61175770"/>
      <w:bookmarkStart w:id="3" w:name="_Toc85018144"/>
      <w:bookmarkEnd w:id="0"/>
      <w:r w:rsidRPr="004428C5">
        <w:rPr>
          <w:rFonts w:ascii="Times New Roman" w:hAnsi="Times New Roman"/>
          <w:b/>
          <w:i/>
          <w:color w:val="0000CC"/>
          <w:sz w:val="24"/>
        </w:rPr>
        <w:t>Визия за развитието на политик</w:t>
      </w:r>
      <w:r w:rsidR="00E41A38" w:rsidRPr="004428C5">
        <w:rPr>
          <w:rFonts w:ascii="Times New Roman" w:hAnsi="Times New Roman"/>
          <w:b/>
          <w:i/>
          <w:color w:val="0000CC"/>
          <w:sz w:val="24"/>
        </w:rPr>
        <w:t xml:space="preserve">ите </w:t>
      </w:r>
    </w:p>
    <w:p w14:paraId="4CD1E7F8" w14:textId="77777777" w:rsidR="000864C8" w:rsidRPr="004428C5" w:rsidRDefault="000864C8" w:rsidP="003B4424">
      <w:pPr>
        <w:spacing w:after="0" w:line="240" w:lineRule="auto"/>
        <w:ind w:left="567"/>
        <w:jc w:val="both"/>
        <w:rPr>
          <w:rFonts w:ascii="Times New Roman" w:hAnsi="Times New Roman" w:cs="Times New Roman"/>
          <w:b/>
          <w:i/>
          <w:color w:val="AA2B1E" w:themeColor="accent2"/>
          <w:lang w:val="en-US"/>
        </w:rPr>
      </w:pPr>
    </w:p>
    <w:tbl>
      <w:tblPr>
        <w:tblStyle w:val="TableGrid"/>
        <w:tblW w:w="0" w:type="auto"/>
        <w:tblInd w:w="108" w:type="dxa"/>
        <w:tblLook w:val="04A0" w:firstRow="1" w:lastRow="0" w:firstColumn="1" w:lastColumn="0" w:noHBand="0" w:noVBand="1"/>
      </w:tblPr>
      <w:tblGrid>
        <w:gridCol w:w="9946"/>
      </w:tblGrid>
      <w:tr w:rsidR="00B80891" w:rsidRPr="004428C5" w14:paraId="0BF8C38C" w14:textId="77777777" w:rsidTr="00797A8B">
        <w:trPr>
          <w:trHeight w:val="281"/>
        </w:trPr>
        <w:tc>
          <w:tcPr>
            <w:tcW w:w="10094" w:type="dxa"/>
          </w:tcPr>
          <w:p w14:paraId="2BBCFB13" w14:textId="77777777" w:rsidR="00B80891" w:rsidRPr="004428C5" w:rsidRDefault="00B80891" w:rsidP="003225FB">
            <w:pPr>
              <w:ind w:left="34"/>
              <w:jc w:val="both"/>
              <w:rPr>
                <w:b/>
                <w:i/>
                <w:color w:val="AA2B1E" w:themeColor="accent2"/>
                <w:sz w:val="22"/>
                <w:szCs w:val="22"/>
              </w:rPr>
            </w:pPr>
            <w:r w:rsidRPr="004428C5">
              <w:rPr>
                <w:b/>
                <w:i/>
                <w:color w:val="AA2B1E" w:themeColor="accent2"/>
                <w:sz w:val="22"/>
                <w:szCs w:val="22"/>
              </w:rPr>
              <w:t>2100.01.00 ПОЛИТИКА ЗА ИН</w:t>
            </w:r>
            <w:r w:rsidR="003225FB" w:rsidRPr="004428C5">
              <w:rPr>
                <w:b/>
                <w:i/>
                <w:color w:val="AA2B1E" w:themeColor="accent2"/>
                <w:sz w:val="22"/>
                <w:szCs w:val="22"/>
              </w:rPr>
              <w:t xml:space="preserve">ТЕГРИРАНО РАЗВИТИЕ НА РЕГИОНИТЕ ЗА ПОСТИГАНЕ НА РАСТЕЖ И ПОДОБРЯВАНЕ КАЧЕСТВОТО НА </w:t>
            </w:r>
            <w:r w:rsidRPr="004428C5">
              <w:rPr>
                <w:b/>
                <w:i/>
                <w:color w:val="AA2B1E" w:themeColor="accent2"/>
                <w:sz w:val="22"/>
                <w:szCs w:val="22"/>
              </w:rPr>
              <w:t>ЖИЗНЕНАТА СРЕДА</w:t>
            </w:r>
          </w:p>
        </w:tc>
      </w:tr>
    </w:tbl>
    <w:p w14:paraId="61729BD0" w14:textId="77777777" w:rsidR="00B80891" w:rsidRPr="004428C5" w:rsidRDefault="00B80891" w:rsidP="003B4424">
      <w:pPr>
        <w:spacing w:after="0" w:line="240" w:lineRule="auto"/>
        <w:jc w:val="both"/>
        <w:rPr>
          <w:rFonts w:ascii="Times New Roman" w:hAnsi="Times New Roman" w:cs="Times New Roman"/>
          <w:b/>
          <w:i/>
          <w:color w:val="0000CC"/>
          <w:sz w:val="14"/>
          <w:lang w:val="en-US"/>
        </w:rPr>
      </w:pPr>
    </w:p>
    <w:p w14:paraId="04D05F1F" w14:textId="150A7231" w:rsidR="00675637" w:rsidRPr="004428C5" w:rsidRDefault="00DF3946"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Политиката в областта на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 се основава на принципа за ефективно управление и изпълнение и се осъществява чрез Оперативна програма „Региони в растеж“ и Програма за развитие на регионите 2021-2027,, укрепване на сътрудничеството и комуникацията с партньорите и заинтересованите страни, гарантиране на прозрачност в работата и преодоляване на корупционните практики</w:t>
      </w:r>
      <w:r w:rsidRPr="004428C5">
        <w:rPr>
          <w:rFonts w:ascii="Times New Roman" w:eastAsia="Times New Roman" w:hAnsi="Times New Roman" w:cs="Times New Roman"/>
          <w:lang w:val="en-US" w:eastAsia="bg-BG"/>
        </w:rPr>
        <w:t>.</w:t>
      </w:r>
      <w:r w:rsidRPr="004428C5">
        <w:rPr>
          <w:rFonts w:ascii="Times New Roman" w:eastAsia="Times New Roman" w:hAnsi="Times New Roman" w:cs="Times New Roman"/>
          <w:lang w:eastAsia="bg-BG"/>
        </w:rPr>
        <w:t xml:space="preserve"> Политиката съдейства за общото икономическо и социално развитие на страната и развитието на териториалното сътрудничество, с цел постигане на интелигентен, устойчив и приобщаващ растеж и висока заетост. Политиката е насочена към извършване на целенасочени промени в условията  за  живот и труд в районите, административно-териториалните и териториалните единици, чрез взаимосвързани действия в икономическата и социалната сфера, в </w:t>
      </w:r>
      <w:r w:rsidRPr="004428C5">
        <w:rPr>
          <w:rFonts w:ascii="Times New Roman" w:eastAsia="Times New Roman" w:hAnsi="Times New Roman" w:cs="Times New Roman"/>
          <w:lang w:eastAsia="bg-BG"/>
        </w:rPr>
        <w:lastRenderedPageBreak/>
        <w:t>съответствие с изискванията за опазване на околната среда и защитата срещу всички форми на дискриминация.</w:t>
      </w:r>
      <w:r w:rsidRPr="004428C5">
        <w:rPr>
          <w:rFonts w:ascii="Times New Roman" w:eastAsia="Times New Roman" w:hAnsi="Times New Roman" w:cs="Times New Roman"/>
          <w:lang w:val="en-US" w:eastAsia="bg-BG"/>
        </w:rPr>
        <w:t xml:space="preserve"> </w:t>
      </w:r>
      <w:r w:rsidRPr="004428C5">
        <w:rPr>
          <w:rFonts w:ascii="Times New Roman" w:eastAsia="Times New Roman" w:hAnsi="Times New Roman" w:cs="Times New Roman"/>
          <w:lang w:eastAsia="bg-BG"/>
        </w:rPr>
        <w:t>Политиката е интегрирана по своя характер и тясно свързана със секторните политики.</w:t>
      </w:r>
      <w:r w:rsidR="00675637" w:rsidRPr="004428C5">
        <w:rPr>
          <w:rFonts w:ascii="Times New Roman" w:eastAsia="Times New Roman" w:hAnsi="Times New Roman" w:cs="Times New Roman"/>
          <w:lang w:eastAsia="bg-BG"/>
        </w:rPr>
        <w:t xml:space="preserve"> </w:t>
      </w:r>
    </w:p>
    <w:p w14:paraId="7C5A25E7" w14:textId="77777777" w:rsidR="00DF3946" w:rsidRPr="004428C5" w:rsidRDefault="00DF3946" w:rsidP="005856D0">
      <w:pPr>
        <w:tabs>
          <w:tab w:val="left" w:pos="851"/>
          <w:tab w:val="left" w:pos="993"/>
        </w:tabs>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Политиката в областта на интегрирано развитие на регионите, ефективно и ефикасно използване на публичните финанси и финансовите инструменти за постигане на растеж и подобряване качеството на жизнената среда е насочена към подобряване качеството на жизнената среда на българските граждани и превръщането на регионите в привлекателно място за инвестиции и бизнес, както и прилагане на целенасочени мерки за подпомагане на регионите, изоставащи с развитието си, като се отчитат специфичните им нужди и местния потенциал за развитие.</w:t>
      </w:r>
    </w:p>
    <w:p w14:paraId="296D16D7" w14:textId="77777777" w:rsidR="00DF3946" w:rsidRPr="004428C5" w:rsidRDefault="00DF3946" w:rsidP="005856D0">
      <w:pPr>
        <w:tabs>
          <w:tab w:val="left" w:pos="851"/>
          <w:tab w:val="left" w:pos="993"/>
        </w:tabs>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Желаният резултат ще се постигне чрез интегрирани действия в различни области на развитие, насочени в един фокус – сближаване.</w:t>
      </w:r>
    </w:p>
    <w:p w14:paraId="5911FCC3" w14:textId="77777777" w:rsidR="00DF3946" w:rsidRPr="004428C5" w:rsidRDefault="00DF3946" w:rsidP="005856D0">
      <w:pPr>
        <w:tabs>
          <w:tab w:val="left" w:pos="851"/>
          <w:tab w:val="left" w:pos="993"/>
        </w:tabs>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Сближаването има три аспекта – икономическо, социално и териториално сближаване, както и три нива – европейско – с регионите на ЕС, национално – между българските райони и вътрешно регионално – между общините в отделните райони.</w:t>
      </w:r>
    </w:p>
    <w:p w14:paraId="7C96F58D" w14:textId="77777777" w:rsidR="004E3910" w:rsidRPr="004428C5" w:rsidRDefault="004E3910" w:rsidP="005856D0">
      <w:pPr>
        <w:tabs>
          <w:tab w:val="left" w:pos="851"/>
          <w:tab w:val="left" w:pos="993"/>
        </w:tabs>
        <w:spacing w:after="0"/>
        <w:ind w:firstLine="567"/>
        <w:jc w:val="both"/>
        <w:rPr>
          <w:rFonts w:ascii="Times New Roman" w:hAnsi="Times New Roman"/>
          <w:b/>
          <w:i/>
          <w:color w:val="0000CC"/>
        </w:rPr>
      </w:pPr>
      <w:r w:rsidRPr="004428C5">
        <w:rPr>
          <w:rFonts w:ascii="Times New Roman" w:hAnsi="Times New Roman"/>
          <w:b/>
          <w:i/>
          <w:color w:val="0000CC"/>
        </w:rPr>
        <w:t>Визия за развитието на политиката за интегрирано развитие на регионите за постигане на растеж и подобряване качеството на жизнената среда</w:t>
      </w:r>
    </w:p>
    <w:p w14:paraId="46572785" w14:textId="77777777" w:rsidR="004E3910" w:rsidRPr="004428C5" w:rsidRDefault="004E3910" w:rsidP="005856D0">
      <w:pPr>
        <w:tabs>
          <w:tab w:val="left" w:pos="709"/>
        </w:tabs>
        <w:spacing w:after="0"/>
        <w:ind w:firstLine="567"/>
        <w:jc w:val="both"/>
        <w:rPr>
          <w:rFonts w:ascii="Times New Roman" w:eastAsia="Calibri" w:hAnsi="Times New Roman" w:cs="Times New Roman"/>
        </w:rPr>
      </w:pPr>
      <w:r w:rsidRPr="004428C5">
        <w:rPr>
          <w:rFonts w:ascii="Times New Roman" w:eastAsia="Times New Roman" w:hAnsi="Times New Roman" w:cs="Times New Roman"/>
          <w:lang w:eastAsia="bg-BG"/>
        </w:rPr>
        <w:t>Визията за развитието на политиката е тясно обвързана с мерките, определени в Приоритет 5 „Балансирано регионално развитие“ от програмата за управление на Правителството на Република България, както и с приоритетите на министерството, съгласно стратегическите документи в областта на регионалното развитие и ефективното усвояване на ресурсите на оперативните програми.</w:t>
      </w:r>
      <w:r w:rsidRPr="004428C5">
        <w:rPr>
          <w:rFonts w:ascii="Times New Roman" w:eastAsia="Calibri" w:hAnsi="Times New Roman" w:cs="Times New Roman"/>
        </w:rPr>
        <w:t xml:space="preserve"> </w:t>
      </w:r>
    </w:p>
    <w:p w14:paraId="1893F88E" w14:textId="77777777" w:rsidR="004E3910" w:rsidRPr="004428C5" w:rsidRDefault="004E3910" w:rsidP="005856D0">
      <w:pPr>
        <w:keepNext/>
        <w:tabs>
          <w:tab w:val="left" w:pos="709"/>
        </w:tabs>
        <w:spacing w:after="0"/>
        <w:ind w:firstLine="567"/>
        <w:jc w:val="both"/>
        <w:outlineLvl w:val="0"/>
        <w:rPr>
          <w:rFonts w:ascii="Times New Roman" w:eastAsia="Times New Roman" w:hAnsi="Times New Roman" w:cs="Times New Roman"/>
          <w:lang w:eastAsia="bg-BG"/>
        </w:rPr>
      </w:pPr>
      <w:r w:rsidRPr="004428C5">
        <w:rPr>
          <w:rFonts w:ascii="Times New Roman" w:eastAsia="Times New Roman" w:hAnsi="Times New Roman" w:cs="Times New Roman"/>
          <w:b/>
          <w:bCs/>
          <w:i/>
          <w:iCs/>
          <w:lang w:eastAsia="bg-BG"/>
        </w:rPr>
        <w:t>Главна дирекция „Стратегическо планиране и програми за регионално развитие“</w:t>
      </w:r>
      <w:r w:rsidRPr="004428C5">
        <w:rPr>
          <w:rFonts w:ascii="Times New Roman" w:eastAsia="Times New Roman" w:hAnsi="Times New Roman" w:cs="Times New Roman"/>
          <w:lang w:eastAsia="bg-BG"/>
        </w:rPr>
        <w:t xml:space="preserve"> </w:t>
      </w:r>
      <w:r w:rsidRPr="004428C5">
        <w:rPr>
          <w:rFonts w:ascii="Times New Roman" w:eastAsia="Calibri" w:hAnsi="Times New Roman" w:cs="Times New Roman"/>
        </w:rPr>
        <w:t xml:space="preserve">провежда политика за регионално развитие, която да създава условия за балансирано и устойчиво интегрирано развитие на регионите в България, както и превръщането им в по-привлекателни места за живеене и работа, чрез подобряване на средата за живеене и бизнес, транспортната свързаност, достъпа до публични услуги, повишаване на трудовата заетост и съхраняване на природната среда и опазване на културната им идентичност. </w:t>
      </w:r>
      <w:r w:rsidRPr="004428C5">
        <w:rPr>
          <w:rFonts w:ascii="Times New Roman" w:eastAsia="Times New Roman" w:hAnsi="Times New Roman" w:cs="Times New Roman"/>
          <w:lang w:eastAsia="bg-BG"/>
        </w:rPr>
        <w:t xml:space="preserve">Развитието на политиката обхваща и: </w:t>
      </w:r>
    </w:p>
    <w:p w14:paraId="7FB30DE3" w14:textId="77777777" w:rsidR="004E3910" w:rsidRPr="004428C5" w:rsidRDefault="004E3910" w:rsidP="00643F16">
      <w:pPr>
        <w:keepNext/>
        <w:numPr>
          <w:ilvl w:val="0"/>
          <w:numId w:val="58"/>
        </w:numPr>
        <w:tabs>
          <w:tab w:val="left" w:pos="709"/>
          <w:tab w:val="left" w:pos="1134"/>
        </w:tabs>
        <w:spacing w:after="0"/>
        <w:ind w:left="0" w:firstLine="567"/>
        <w:jc w:val="both"/>
        <w:outlineLvl w:val="0"/>
        <w:rPr>
          <w:rFonts w:ascii="Times New Roman" w:eastAsia="Calibri" w:hAnsi="Times New Roman" w:cs="Times New Roman"/>
        </w:rPr>
      </w:pPr>
      <w:r w:rsidRPr="004428C5">
        <w:rPr>
          <w:rFonts w:ascii="Times New Roman" w:eastAsia="Times New Roman" w:hAnsi="Times New Roman" w:cs="Times New Roman"/>
          <w:lang w:eastAsia="bg-BG"/>
        </w:rPr>
        <w:t>разработване и изпълнение на система от нормативно регламентирани стратегически документи, в които са формулирани цели и приоритети за устойчиво регионално развитие, с цел постигане на интелигентен, устойчив и приобщаващ растеж и висока заетост в районите, в административно – териториалните и в териториалните единици;</w:t>
      </w:r>
    </w:p>
    <w:p w14:paraId="1328C769" w14:textId="77777777" w:rsidR="004E3910" w:rsidRPr="004428C5" w:rsidRDefault="004E3910" w:rsidP="00643F16">
      <w:pPr>
        <w:keepNext/>
        <w:numPr>
          <w:ilvl w:val="0"/>
          <w:numId w:val="58"/>
        </w:numPr>
        <w:tabs>
          <w:tab w:val="left" w:pos="709"/>
          <w:tab w:val="left" w:pos="1134"/>
        </w:tabs>
        <w:spacing w:after="0"/>
        <w:ind w:left="0" w:firstLine="567"/>
        <w:jc w:val="both"/>
        <w:outlineLvl w:val="0"/>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разработване и прилагане на целенасочени мерки за подпомагане развитието на регионите, изоставащи развитието си, като се отчитат специфичните им нужди и местния потенциал за развитие;</w:t>
      </w:r>
    </w:p>
    <w:p w14:paraId="1E76CA0F" w14:textId="77777777" w:rsidR="004E3910" w:rsidRPr="004428C5" w:rsidRDefault="004E3910" w:rsidP="00643F16">
      <w:pPr>
        <w:keepNext/>
        <w:numPr>
          <w:ilvl w:val="0"/>
          <w:numId w:val="58"/>
        </w:numPr>
        <w:tabs>
          <w:tab w:val="left" w:pos="709"/>
          <w:tab w:val="left" w:pos="1134"/>
        </w:tabs>
        <w:spacing w:after="0"/>
        <w:ind w:left="0" w:firstLine="567"/>
        <w:jc w:val="both"/>
        <w:outlineLvl w:val="0"/>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насърчаване на регионалното и местно развитие и подобряване съгласуваността на политиката за регионално развитие с другите структуроопределящи политики</w:t>
      </w:r>
      <w:r w:rsidR="00653F29" w:rsidRPr="004428C5">
        <w:rPr>
          <w:rFonts w:ascii="Times New Roman" w:eastAsia="Times New Roman" w:hAnsi="Times New Roman" w:cs="Times New Roman"/>
          <w:lang w:eastAsia="bg-BG"/>
        </w:rPr>
        <w:t>.</w:t>
      </w:r>
    </w:p>
    <w:p w14:paraId="4E325CCB" w14:textId="77777777" w:rsidR="00653F29" w:rsidRPr="004428C5" w:rsidRDefault="00653F29" w:rsidP="005856D0">
      <w:pPr>
        <w:keepNext/>
        <w:tabs>
          <w:tab w:val="left" w:pos="709"/>
          <w:tab w:val="left" w:pos="1134"/>
        </w:tabs>
        <w:spacing w:after="0"/>
        <w:ind w:firstLine="567"/>
        <w:jc w:val="both"/>
        <w:outlineLvl w:val="0"/>
        <w:rPr>
          <w:rFonts w:ascii="Times New Roman" w:eastAsia="Times New Roman" w:hAnsi="Times New Roman" w:cs="Times New Roman"/>
          <w:lang w:eastAsia="bg-BG"/>
        </w:rPr>
      </w:pPr>
      <w:r w:rsidRPr="004428C5">
        <w:rPr>
          <w:rFonts w:ascii="Times New Roman" w:eastAsia="Times New Roman" w:hAnsi="Times New Roman" w:cs="Times New Roman"/>
          <w:b/>
          <w:bCs/>
          <w:i/>
          <w:iCs/>
          <w:lang w:eastAsia="bg-BG"/>
        </w:rPr>
        <w:t>Дирекция „Управление на териториалното сътрудничество“</w:t>
      </w:r>
      <w:r w:rsidRPr="004428C5">
        <w:rPr>
          <w:rFonts w:ascii="Times New Roman" w:eastAsia="Times New Roman" w:hAnsi="Times New Roman" w:cs="Times New Roman"/>
          <w:lang w:eastAsia="bg-BG"/>
        </w:rPr>
        <w:t xml:space="preserve"> провежда политиката като се стреми към:</w:t>
      </w:r>
    </w:p>
    <w:p w14:paraId="7D1EAC30" w14:textId="77777777" w:rsidR="00653F29" w:rsidRPr="004428C5" w:rsidRDefault="00653F29" w:rsidP="00643F16">
      <w:pPr>
        <w:pStyle w:val="ListParagraph"/>
        <w:keepNext/>
        <w:numPr>
          <w:ilvl w:val="0"/>
          <w:numId w:val="59"/>
        </w:numPr>
        <w:tabs>
          <w:tab w:val="left" w:pos="709"/>
          <w:tab w:val="left" w:pos="1134"/>
        </w:tabs>
        <w:spacing w:after="0"/>
        <w:ind w:left="0" w:firstLine="567"/>
        <w:jc w:val="both"/>
        <w:outlineLvl w:val="0"/>
        <w:rPr>
          <w:rFonts w:ascii="Times New Roman" w:eastAsia="Times New Roman" w:hAnsi="Times New Roman"/>
          <w:lang w:eastAsia="bg-BG"/>
        </w:rPr>
      </w:pPr>
      <w:r w:rsidRPr="004428C5">
        <w:rPr>
          <w:rFonts w:ascii="Times New Roman" w:eastAsia="Times New Roman" w:hAnsi="Times New Roman"/>
          <w:color w:val="000000" w:themeColor="text1"/>
          <w:lang w:eastAsia="bg-BG"/>
        </w:rPr>
        <w:t>Устойчиво развитие на трансграничните региони в подкрепа на усилията за разширено европейско сътрудничество и интеграция;</w:t>
      </w:r>
    </w:p>
    <w:p w14:paraId="1CC0A27A" w14:textId="77777777" w:rsidR="00653F29" w:rsidRPr="004428C5" w:rsidRDefault="00653F29" w:rsidP="005856D0">
      <w:pPr>
        <w:tabs>
          <w:tab w:val="left" w:pos="709"/>
          <w:tab w:val="left" w:pos="851"/>
        </w:tabs>
        <w:spacing w:after="0"/>
        <w:ind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w:t>
      </w:r>
      <w:r w:rsidRPr="004428C5">
        <w:rPr>
          <w:rFonts w:ascii="Times New Roman" w:eastAsia="Times New Roman" w:hAnsi="Times New Roman"/>
          <w:color w:val="000000" w:themeColor="text1"/>
          <w:lang w:eastAsia="bg-BG"/>
        </w:rPr>
        <w:tab/>
        <w:t>Организиране и координация на цялостния процес при изпълнението на проектите и програмите по европейско териториално сътрудничество (вкл. програмиране, наблюдение, контрол, оценка на риска, оценка на програмите, финансово управление и др.);</w:t>
      </w:r>
    </w:p>
    <w:p w14:paraId="2525F1AC" w14:textId="77777777" w:rsidR="002C227E" w:rsidRPr="004428C5" w:rsidRDefault="00653F29" w:rsidP="005856D0">
      <w:pPr>
        <w:tabs>
          <w:tab w:val="left" w:pos="709"/>
          <w:tab w:val="left" w:pos="851"/>
        </w:tabs>
        <w:spacing w:after="0"/>
        <w:ind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w:t>
      </w:r>
      <w:r w:rsidRPr="004428C5">
        <w:rPr>
          <w:rFonts w:ascii="Times New Roman" w:eastAsia="Times New Roman" w:hAnsi="Times New Roman"/>
          <w:color w:val="000000" w:themeColor="text1"/>
          <w:lang w:eastAsia="bg-BG"/>
        </w:rPr>
        <w:tab/>
        <w:t>Укрепване на капацитета на структурите по програмите за европейско териториално сътрудничество, в които Република България участва.</w:t>
      </w:r>
    </w:p>
    <w:p w14:paraId="0A5A3535" w14:textId="0CEBCF6A" w:rsidR="001B2C92" w:rsidRPr="004428C5" w:rsidRDefault="006270E8" w:rsidP="005856D0">
      <w:pPr>
        <w:tabs>
          <w:tab w:val="left" w:pos="709"/>
          <w:tab w:val="left" w:pos="851"/>
        </w:tabs>
        <w:spacing w:after="0"/>
        <w:ind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 xml:space="preserve">Политиката се усъвършенства чрез </w:t>
      </w:r>
      <w:r w:rsidR="001B2C92" w:rsidRPr="004428C5">
        <w:rPr>
          <w:rFonts w:ascii="Times New Roman" w:eastAsia="Times New Roman" w:hAnsi="Times New Roman"/>
          <w:color w:val="000000" w:themeColor="text1"/>
          <w:lang w:eastAsia="bg-BG"/>
        </w:rPr>
        <w:t xml:space="preserve">постигане на интегрирано устойчиво развитие на регионите в България на основата на балансирано </w:t>
      </w:r>
      <w:r w:rsidR="001B2C92" w:rsidRPr="004428C5">
        <w:rPr>
          <w:rFonts w:ascii="Times New Roman" w:eastAsia="Times New Roman" w:hAnsi="Times New Roman"/>
          <w:b/>
          <w:i/>
          <w:color w:val="000000" w:themeColor="text1"/>
          <w:lang w:eastAsia="bg-BG"/>
        </w:rPr>
        <w:t xml:space="preserve">административно-териториално устройство, ефективна децентрализация на държавното управление, подкрепа и усъвършенстване на местното </w:t>
      </w:r>
      <w:r w:rsidR="001B2C92" w:rsidRPr="004428C5">
        <w:rPr>
          <w:rFonts w:ascii="Times New Roman" w:eastAsia="Times New Roman" w:hAnsi="Times New Roman"/>
          <w:b/>
          <w:i/>
          <w:color w:val="000000" w:themeColor="text1"/>
          <w:lang w:eastAsia="bg-BG"/>
        </w:rPr>
        <w:lastRenderedPageBreak/>
        <w:t>самоуправление</w:t>
      </w:r>
      <w:r w:rsidR="001B2C92" w:rsidRPr="004428C5">
        <w:rPr>
          <w:rFonts w:ascii="Times New Roman" w:eastAsia="Times New Roman" w:hAnsi="Times New Roman"/>
          <w:color w:val="000000" w:themeColor="text1"/>
          <w:lang w:eastAsia="bg-BG"/>
        </w:rPr>
        <w:t xml:space="preserve"> и насърчаване на доброто демократично управление в контекста на европейските принципи и стандарти за качество.</w:t>
      </w:r>
    </w:p>
    <w:p w14:paraId="0E880798" w14:textId="213F1C3A" w:rsidR="009F6EC7" w:rsidRPr="004428C5" w:rsidRDefault="0036728E" w:rsidP="005856D0">
      <w:pPr>
        <w:spacing w:after="0"/>
        <w:ind w:firstLine="567"/>
        <w:jc w:val="both"/>
        <w:rPr>
          <w:rFonts w:ascii="Times New Roman" w:eastAsia="Calibri" w:hAnsi="Times New Roman" w:cs="Times New Roman"/>
        </w:rPr>
      </w:pPr>
      <w:r w:rsidRPr="004428C5">
        <w:rPr>
          <w:rFonts w:ascii="Times New Roman" w:eastAsia="Calibri" w:hAnsi="Times New Roman" w:cs="Times New Roman"/>
        </w:rPr>
        <w:t>По отношение на дейността, свързана с</w:t>
      </w:r>
      <w:r w:rsidR="000C1CC2" w:rsidRPr="004428C5">
        <w:rPr>
          <w:rFonts w:ascii="Times New Roman" w:eastAsia="Calibri" w:hAnsi="Times New Roman" w:cs="Times New Roman"/>
          <w:b/>
          <w:i/>
        </w:rPr>
        <w:t xml:space="preserve"> обновяване на жилищния сграден фонд</w:t>
      </w:r>
      <w:r w:rsidRPr="004428C5">
        <w:rPr>
          <w:rFonts w:ascii="Times New Roman" w:eastAsia="Calibri" w:hAnsi="Times New Roman" w:cs="Times New Roman"/>
          <w:b/>
          <w:i/>
        </w:rPr>
        <w:t>,</w:t>
      </w:r>
      <w:r w:rsidR="000C1CC2" w:rsidRPr="004428C5">
        <w:rPr>
          <w:rFonts w:ascii="Times New Roman" w:eastAsia="Calibri" w:hAnsi="Times New Roman" w:cs="Times New Roman"/>
        </w:rPr>
        <w:t xml:space="preserve"> </w:t>
      </w:r>
      <w:r w:rsidRPr="004428C5">
        <w:rPr>
          <w:rFonts w:ascii="Times New Roman" w:eastAsia="Calibri" w:hAnsi="Times New Roman" w:cs="Times New Roman"/>
        </w:rPr>
        <w:t>с</w:t>
      </w:r>
      <w:r w:rsidR="009F6EC7" w:rsidRPr="004428C5">
        <w:rPr>
          <w:rFonts w:ascii="Times New Roman" w:eastAsia="Times New Roman" w:hAnsi="Times New Roman" w:cs="Times New Roman"/>
          <w:sz w:val="24"/>
          <w:szCs w:val="24"/>
          <w:lang w:eastAsia="bg-BG"/>
        </w:rPr>
        <w:t xml:space="preserve">тремежът е към </w:t>
      </w:r>
      <w:r w:rsidR="009F6EC7" w:rsidRPr="004428C5">
        <w:rPr>
          <w:rFonts w:ascii="Times New Roman" w:eastAsia="Calibri" w:hAnsi="Times New Roman" w:cs="Times New Roman"/>
        </w:rPr>
        <w:t>създаване на балансирана, съразмерно развиваща се и устойчива жилищна система чрез осигуряване на условия за достъп до качествени жилища (собствени или наемни), които да задоволяват нуждите на българските граждани.</w:t>
      </w:r>
    </w:p>
    <w:p w14:paraId="0E75E384" w14:textId="77777777" w:rsidR="000864C8" w:rsidRPr="004428C5" w:rsidRDefault="000864C8" w:rsidP="005856D0">
      <w:pPr>
        <w:spacing w:after="0"/>
        <w:ind w:firstLine="567"/>
        <w:jc w:val="both"/>
        <w:rPr>
          <w:rFonts w:ascii="Times New Roman" w:hAnsi="Times New Roman" w:cs="Times New Roman"/>
          <w:b/>
          <w:i/>
          <w:color w:val="0000CC"/>
          <w:lang w:val="en-US"/>
        </w:rPr>
      </w:pPr>
      <w:r w:rsidRPr="004428C5">
        <w:rPr>
          <w:rFonts w:ascii="Times New Roman" w:hAnsi="Times New Roman" w:cs="Times New Roman"/>
          <w:b/>
          <w:i/>
          <w:color w:val="0000CC"/>
        </w:rPr>
        <w:t>Стратегически цели</w:t>
      </w:r>
    </w:p>
    <w:p w14:paraId="5BA5EC0F" w14:textId="77777777" w:rsidR="00925049" w:rsidRPr="004428C5" w:rsidRDefault="0092504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4428C5">
        <w:rPr>
          <w:rFonts w:ascii="Times New Roman" w:eastAsia="Times New Roman" w:hAnsi="Times New Roman" w:cs="Times New Roman"/>
          <w:color w:val="000000" w:themeColor="text1"/>
          <w:lang w:eastAsia="bg-BG"/>
        </w:rPr>
        <w:t>Създаване на условия за постигане на устойчиво интегрирано развитие на регионите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14:paraId="075DE2A1" w14:textId="77777777" w:rsidR="00925049" w:rsidRPr="004428C5" w:rsidRDefault="0092504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4428C5">
        <w:rPr>
          <w:rFonts w:ascii="Times New Roman" w:eastAsia="Times New Roman" w:hAnsi="Times New Roman" w:cs="Times New Roman"/>
          <w:color w:val="000000" w:themeColor="text1"/>
          <w:lang w:eastAsia="bg-BG"/>
        </w:rPr>
        <w:t>Икономическо сближаване в европейски, национален и вътрешнорегионален план, чрез развитие на собствения потенциал на регионите и опазване на околната среда;</w:t>
      </w:r>
    </w:p>
    <w:p w14:paraId="37CBF289" w14:textId="77777777" w:rsidR="00925049" w:rsidRPr="004428C5" w:rsidRDefault="0092504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4428C5">
        <w:rPr>
          <w:rFonts w:ascii="Times New Roman" w:eastAsia="Times New Roman" w:hAnsi="Times New Roman" w:cs="Times New Roman"/>
          <w:color w:val="000000" w:themeColor="text1"/>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26244684" w14:textId="77777777" w:rsidR="00925049" w:rsidRPr="004428C5" w:rsidRDefault="0092504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4428C5">
        <w:rPr>
          <w:rFonts w:ascii="Times New Roman" w:eastAsia="Times New Roman" w:hAnsi="Times New Roman" w:cs="Times New Roman"/>
          <w:color w:val="000000" w:themeColor="text1"/>
          <w:lang w:eastAsia="bg-BG"/>
        </w:rPr>
        <w:t>Балансирано териториално развитие, чрез укрепване на мрежата от градове-центрове, подобряване свързаността в регионите и качествот</w:t>
      </w:r>
      <w:r w:rsidR="00653F29" w:rsidRPr="004428C5">
        <w:rPr>
          <w:rFonts w:ascii="Times New Roman" w:eastAsia="Times New Roman" w:hAnsi="Times New Roman" w:cs="Times New Roman"/>
          <w:color w:val="000000" w:themeColor="text1"/>
          <w:lang w:eastAsia="bg-BG"/>
        </w:rPr>
        <w:t>о на средата в населените места;</w:t>
      </w:r>
    </w:p>
    <w:p w14:paraId="58B1FA23" w14:textId="77777777" w:rsidR="00653F29" w:rsidRPr="004428C5" w:rsidRDefault="00653F2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4428C5">
        <w:rPr>
          <w:rFonts w:ascii="Times New Roman" w:hAnsi="Times New Roman" w:cs="Times New Roman"/>
        </w:rPr>
        <w:t>Подпомагане на икономическото и социално развитие на трансграничните региони и намаляване на регионалните различия‚ посредством подобряване на инфраструктурата в граничните райони, опазване на околната среда, насърчаване на сътрудничество между регионите, устойчиво използване на природните и културните ресурси, насърчаване на съвместното трансгранично сътрудничество, разширяване на трансгранични икономически дейности, социалното предприемачество и здравна помощ;</w:t>
      </w:r>
    </w:p>
    <w:p w14:paraId="3ED5F5CB" w14:textId="77777777" w:rsidR="00653F29" w:rsidRPr="004428C5" w:rsidRDefault="00653F29"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4428C5">
        <w:rPr>
          <w:rFonts w:ascii="Times New Roman" w:hAnsi="Times New Roman" w:cs="Times New Roman"/>
        </w:rPr>
        <w:t>Развитие на транснационално и междурегионално сътрудничество в следните приоритети: иновации, околна среда, туризъм, достъпно</w:t>
      </w:r>
      <w:r w:rsidR="006270E8" w:rsidRPr="004428C5">
        <w:rPr>
          <w:rFonts w:ascii="Times New Roman" w:hAnsi="Times New Roman" w:cs="Times New Roman"/>
        </w:rPr>
        <w:t>ст и устойчиво градско развитие;</w:t>
      </w:r>
    </w:p>
    <w:p w14:paraId="314347DC" w14:textId="77777777" w:rsidR="006270E8" w:rsidRPr="004428C5" w:rsidRDefault="006270E8"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4428C5">
        <w:rPr>
          <w:rFonts w:ascii="Times New Roman" w:hAnsi="Times New Roman" w:cs="Times New Roman"/>
        </w:rPr>
        <w:t>Създаване на съвременна нормативна база, подобрена междуинституционална координация и сътрудничество със заинтересованите страни, както и привличане на повече ресурси за реформиране и модернизиране на досегашните стандарти и политики в областта на административното деление и териториалното управление, децентрализацията и развитието на местното самоуправление и местната демокрация</w:t>
      </w:r>
      <w:r w:rsidR="000C1CC2" w:rsidRPr="004428C5">
        <w:rPr>
          <w:rFonts w:ascii="Times New Roman" w:hAnsi="Times New Roman" w:cs="Times New Roman"/>
        </w:rPr>
        <w:t>;</w:t>
      </w:r>
    </w:p>
    <w:p w14:paraId="195ABECB" w14:textId="77777777" w:rsidR="000C1CC2" w:rsidRPr="004428C5" w:rsidRDefault="000C1CC2"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4428C5">
        <w:rPr>
          <w:rFonts w:ascii="Times New Roman" w:eastAsia="Times New Roman" w:hAnsi="Times New Roman" w:cs="Times New Roman"/>
          <w:color w:val="000000" w:themeColor="text1"/>
          <w:lang w:eastAsia="bg-BG"/>
        </w:rPr>
        <w:t>Обновяване на многофамилни жилищни сгради чрез изпълнение на мерки за енергийна ефективност за осигуряване на по-добри условия на живот и по-високо качество на жизнената среда.</w:t>
      </w:r>
    </w:p>
    <w:p w14:paraId="7EFC8AC0" w14:textId="6E89ADC1" w:rsidR="00FC71FD" w:rsidRPr="004428C5" w:rsidRDefault="000C1CC2" w:rsidP="005856D0">
      <w:pPr>
        <w:numPr>
          <w:ilvl w:val="0"/>
          <w:numId w:val="14"/>
        </w:numPr>
        <w:tabs>
          <w:tab w:val="clear" w:pos="720"/>
          <w:tab w:val="left" w:pos="851"/>
        </w:tabs>
        <w:spacing w:after="0"/>
        <w:ind w:left="0" w:firstLine="567"/>
        <w:contextualSpacing/>
        <w:jc w:val="both"/>
        <w:rPr>
          <w:rFonts w:ascii="Times New Roman" w:eastAsia="Times New Roman" w:hAnsi="Times New Roman" w:cs="Times New Roman"/>
          <w:color w:val="000000" w:themeColor="text1"/>
          <w:lang w:eastAsia="bg-BG"/>
        </w:rPr>
      </w:pPr>
      <w:r w:rsidRPr="004428C5">
        <w:rPr>
          <w:rFonts w:ascii="Times New Roman" w:eastAsia="Times New Roman" w:hAnsi="Times New Roman" w:cs="Times New Roman"/>
          <w:color w:val="000000" w:themeColor="text1"/>
          <w:lang w:eastAsia="bg-BG"/>
        </w:rPr>
        <w:t>Разработване на нов работещ модел на българската жилищна система, в който да бъде намерено трайно решение на основните ѝ проблеми.</w:t>
      </w:r>
    </w:p>
    <w:p w14:paraId="3963F1B2" w14:textId="77777777" w:rsidR="000864C8" w:rsidRPr="004428C5" w:rsidRDefault="000864C8" w:rsidP="005856D0">
      <w:pPr>
        <w:tabs>
          <w:tab w:val="num" w:pos="851"/>
        </w:tabs>
        <w:spacing w:after="0"/>
        <w:ind w:firstLine="567"/>
        <w:jc w:val="both"/>
        <w:rPr>
          <w:rFonts w:ascii="Times New Roman" w:hAnsi="Times New Roman" w:cs="Times New Roman"/>
          <w:b/>
          <w:i/>
          <w:color w:val="0000CC"/>
          <w:lang w:val="en-US"/>
        </w:rPr>
      </w:pPr>
      <w:r w:rsidRPr="004428C5">
        <w:rPr>
          <w:rFonts w:ascii="Times New Roman" w:hAnsi="Times New Roman" w:cs="Times New Roman"/>
          <w:b/>
          <w:i/>
          <w:color w:val="0000CC"/>
        </w:rPr>
        <w:t>Оперативни цели</w:t>
      </w:r>
    </w:p>
    <w:p w14:paraId="4A3BFC93" w14:textId="77777777" w:rsidR="005541C8" w:rsidRPr="004428C5" w:rsidRDefault="005541C8" w:rsidP="005856D0">
      <w:pPr>
        <w:numPr>
          <w:ilvl w:val="0"/>
          <w:numId w:val="14"/>
        </w:numPr>
        <w:tabs>
          <w:tab w:val="clear" w:pos="720"/>
          <w:tab w:val="left" w:pos="851"/>
        </w:tabs>
        <w:spacing w:after="0"/>
        <w:ind w:left="0" w:firstLine="567"/>
        <w:contextualSpacing/>
        <w:jc w:val="both"/>
        <w:rPr>
          <w:rFonts w:ascii="Times New Roman" w:eastAsia="Calibri" w:hAnsi="Times New Roman" w:cs="Times New Roman"/>
          <w:color w:val="000000" w:themeColor="text1"/>
          <w:lang w:val="en-US"/>
        </w:rPr>
      </w:pPr>
      <w:r w:rsidRPr="004428C5">
        <w:rPr>
          <w:rFonts w:ascii="Times New Roman" w:eastAsia="Calibri" w:hAnsi="Times New Roman" w:cs="Times New Roman"/>
          <w:color w:val="000000" w:themeColor="text1"/>
          <w:lang w:val="en-US"/>
        </w:rPr>
        <w:t>Създаване на стратегическа планова и нормативна база за намаляване на междурегионалните и вътрешнорегионалните различия в нивата на икономическо, социално и териториално развитие на районите и доближаване до средните нива в ЕС;</w:t>
      </w:r>
    </w:p>
    <w:p w14:paraId="7A55751B" w14:textId="77777777" w:rsidR="005541C8" w:rsidRPr="004428C5" w:rsidRDefault="005541C8" w:rsidP="005856D0">
      <w:pPr>
        <w:numPr>
          <w:ilvl w:val="0"/>
          <w:numId w:val="14"/>
        </w:numPr>
        <w:tabs>
          <w:tab w:val="clear" w:pos="720"/>
          <w:tab w:val="left" w:pos="851"/>
        </w:tabs>
        <w:spacing w:after="0"/>
        <w:ind w:left="0" w:firstLine="567"/>
        <w:contextualSpacing/>
        <w:jc w:val="both"/>
        <w:rPr>
          <w:rFonts w:ascii="Times New Roman" w:eastAsia="Calibri" w:hAnsi="Times New Roman" w:cs="Times New Roman"/>
          <w:color w:val="000000" w:themeColor="text1"/>
          <w:lang w:val="en-US"/>
        </w:rPr>
      </w:pPr>
      <w:r w:rsidRPr="004428C5">
        <w:rPr>
          <w:rFonts w:ascii="Times New Roman" w:eastAsia="Calibri" w:hAnsi="Times New Roman" w:cs="Times New Roman"/>
          <w:color w:val="000000" w:themeColor="text1"/>
          <w:lang w:val="en-US"/>
        </w:rPr>
        <w:t>Повишаване качеството на живот с оглед преодоляване на отрицателните демографски тенденции и използване потенциала на градовете за балансирано развитие на цялата територия на страната;</w:t>
      </w:r>
    </w:p>
    <w:p w14:paraId="3B7A879E" w14:textId="77777777" w:rsidR="005541C8" w:rsidRPr="004428C5" w:rsidRDefault="005541C8" w:rsidP="005856D0">
      <w:pPr>
        <w:numPr>
          <w:ilvl w:val="0"/>
          <w:numId w:val="14"/>
        </w:numPr>
        <w:tabs>
          <w:tab w:val="clear" w:pos="720"/>
          <w:tab w:val="left" w:pos="851"/>
        </w:tabs>
        <w:spacing w:after="0"/>
        <w:ind w:left="0" w:firstLine="567"/>
        <w:contextualSpacing/>
        <w:jc w:val="both"/>
        <w:rPr>
          <w:rFonts w:ascii="Times New Roman" w:eastAsia="Calibri" w:hAnsi="Times New Roman" w:cs="Times New Roman"/>
          <w:color w:val="000000" w:themeColor="text1"/>
          <w:lang w:val="en-US"/>
        </w:rPr>
      </w:pPr>
      <w:r w:rsidRPr="004428C5">
        <w:rPr>
          <w:rFonts w:ascii="Times New Roman" w:eastAsia="Calibri" w:hAnsi="Times New Roman" w:cs="Times New Roman"/>
          <w:color w:val="000000" w:themeColor="text1"/>
          <w:lang w:val="en-US"/>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66B18725" w14:textId="77777777" w:rsidR="005541C8" w:rsidRPr="004428C5" w:rsidRDefault="005541C8" w:rsidP="005856D0">
      <w:pPr>
        <w:numPr>
          <w:ilvl w:val="0"/>
          <w:numId w:val="14"/>
        </w:numPr>
        <w:tabs>
          <w:tab w:val="clear" w:pos="720"/>
          <w:tab w:val="left" w:pos="851"/>
        </w:tabs>
        <w:spacing w:after="0"/>
        <w:ind w:left="0" w:firstLine="567"/>
        <w:contextualSpacing/>
        <w:jc w:val="both"/>
        <w:rPr>
          <w:rFonts w:ascii="Times New Roman" w:eastAsia="Calibri" w:hAnsi="Times New Roman" w:cs="Times New Roman"/>
          <w:color w:val="000000" w:themeColor="text1"/>
          <w:lang w:val="en-US"/>
        </w:rPr>
      </w:pPr>
      <w:r w:rsidRPr="004428C5">
        <w:rPr>
          <w:rFonts w:ascii="Times New Roman" w:eastAsia="Calibri" w:hAnsi="Times New Roman" w:cs="Times New Roman"/>
          <w:color w:val="000000" w:themeColor="text1"/>
          <w:lang w:val="en-US"/>
        </w:rPr>
        <w:t>Ефективно управление и изпълнение на Оперативна програма „Региони в растеж“ 2014-2020 г. и Програма „Развитие на регионите“ 2021-2027 г.  в подкрепа на поставените стратегически цели за реализация на държавната политика за регионално развитие.</w:t>
      </w:r>
    </w:p>
    <w:p w14:paraId="439A92F9" w14:textId="77777777" w:rsidR="005541C8" w:rsidRPr="004428C5" w:rsidRDefault="005541C8" w:rsidP="005856D0">
      <w:pPr>
        <w:numPr>
          <w:ilvl w:val="0"/>
          <w:numId w:val="14"/>
        </w:numPr>
        <w:tabs>
          <w:tab w:val="clear" w:pos="720"/>
          <w:tab w:val="left" w:pos="851"/>
        </w:tabs>
        <w:spacing w:after="0"/>
        <w:ind w:left="0" w:firstLine="567"/>
        <w:contextualSpacing/>
        <w:jc w:val="both"/>
        <w:rPr>
          <w:rFonts w:ascii="Times New Roman" w:eastAsia="Calibri" w:hAnsi="Times New Roman" w:cs="Times New Roman"/>
          <w:color w:val="000000" w:themeColor="text1"/>
          <w:lang w:val="en-US"/>
        </w:rPr>
      </w:pPr>
      <w:r w:rsidRPr="004428C5">
        <w:rPr>
          <w:rFonts w:ascii="Times New Roman" w:eastAsia="Calibri" w:hAnsi="Times New Roman" w:cs="Times New Roman"/>
          <w:color w:val="000000" w:themeColor="text1"/>
          <w:lang w:val="en-US"/>
        </w:rPr>
        <w:t>Укрепване на сътрудничеството и комуникацията с партньорите от ЕС и с другите заинтересовани страни, гарантиране на прозрачност в работата и преодоляване на корупционните практики;</w:t>
      </w:r>
    </w:p>
    <w:p w14:paraId="5D2B7803" w14:textId="77777777" w:rsidR="004E2959" w:rsidRPr="004428C5" w:rsidRDefault="004E2959" w:rsidP="005856D0">
      <w:pPr>
        <w:numPr>
          <w:ilvl w:val="0"/>
          <w:numId w:val="14"/>
        </w:numPr>
        <w:tabs>
          <w:tab w:val="clear" w:pos="720"/>
          <w:tab w:val="left" w:pos="851"/>
        </w:tabs>
        <w:spacing w:after="0"/>
        <w:ind w:left="0" w:firstLine="567"/>
        <w:contextualSpacing/>
        <w:jc w:val="both"/>
        <w:rPr>
          <w:rFonts w:ascii="Times New Roman" w:eastAsia="Calibri" w:hAnsi="Times New Roman" w:cs="Times New Roman"/>
          <w:color w:val="000000" w:themeColor="text1"/>
          <w:lang w:val="en-US"/>
        </w:rPr>
      </w:pPr>
      <w:r w:rsidRPr="004428C5">
        <w:rPr>
          <w:rFonts w:ascii="Times New Roman" w:eastAsia="Calibri" w:hAnsi="Times New Roman" w:cs="Times New Roman"/>
          <w:color w:val="000000" w:themeColor="text1"/>
          <w:lang w:val="en-US"/>
        </w:rPr>
        <w:lastRenderedPageBreak/>
        <w:t>Създаване на необходимите условия за приключване на оставащите проекти в изпълнение и успешно приключване на програмен период 2014-2020;</w:t>
      </w:r>
    </w:p>
    <w:p w14:paraId="67A8005A" w14:textId="77777777" w:rsidR="004E2959" w:rsidRPr="004428C5" w:rsidRDefault="004E2959" w:rsidP="005856D0">
      <w:pPr>
        <w:numPr>
          <w:ilvl w:val="0"/>
          <w:numId w:val="14"/>
        </w:numPr>
        <w:tabs>
          <w:tab w:val="clear" w:pos="720"/>
          <w:tab w:val="left" w:pos="851"/>
        </w:tabs>
        <w:spacing w:after="0"/>
        <w:ind w:left="0" w:firstLine="567"/>
        <w:contextualSpacing/>
        <w:jc w:val="both"/>
        <w:rPr>
          <w:rFonts w:ascii="Times New Roman" w:eastAsia="Calibri" w:hAnsi="Times New Roman" w:cs="Times New Roman"/>
          <w:color w:val="000000" w:themeColor="text1"/>
          <w:lang w:val="en-US"/>
        </w:rPr>
      </w:pPr>
      <w:r w:rsidRPr="004428C5">
        <w:rPr>
          <w:rFonts w:ascii="Times New Roman" w:eastAsia="Calibri" w:hAnsi="Times New Roman" w:cs="Times New Roman"/>
          <w:color w:val="000000" w:themeColor="text1"/>
          <w:lang w:val="en-US"/>
        </w:rPr>
        <w:t>Създаване на подходящи механизми за договаряне на средствата по програмите за ЕТС 2021-2027 без риск за бюджета и с оглед усвояване в максимална степен на предоставените средства;</w:t>
      </w:r>
    </w:p>
    <w:p w14:paraId="332260CD" w14:textId="77777777" w:rsidR="004E2959" w:rsidRPr="004428C5" w:rsidRDefault="004E2959" w:rsidP="005856D0">
      <w:pPr>
        <w:numPr>
          <w:ilvl w:val="0"/>
          <w:numId w:val="14"/>
        </w:numPr>
        <w:tabs>
          <w:tab w:val="clear" w:pos="720"/>
          <w:tab w:val="left" w:pos="851"/>
        </w:tabs>
        <w:spacing w:after="0"/>
        <w:ind w:left="0" w:firstLine="567"/>
        <w:contextualSpacing/>
        <w:jc w:val="both"/>
        <w:rPr>
          <w:rFonts w:ascii="Times New Roman" w:eastAsia="Calibri" w:hAnsi="Times New Roman" w:cs="Times New Roman"/>
          <w:color w:val="000000" w:themeColor="text1"/>
          <w:lang w:val="en-US"/>
        </w:rPr>
      </w:pPr>
      <w:r w:rsidRPr="004428C5">
        <w:rPr>
          <w:rFonts w:ascii="Times New Roman" w:eastAsia="Calibri" w:hAnsi="Times New Roman" w:cs="Times New Roman"/>
          <w:color w:val="000000" w:themeColor="text1"/>
          <w:lang w:val="en-US"/>
        </w:rPr>
        <w:t>Разработване на системите за управление и контрол на програмите за ЕТС за периода 2021-2027 и подобряване на административния капацитет за тяхното управление;</w:t>
      </w:r>
    </w:p>
    <w:p w14:paraId="48E865B9" w14:textId="77777777" w:rsidR="004E2959" w:rsidRPr="004428C5" w:rsidRDefault="004E2959" w:rsidP="005856D0">
      <w:pPr>
        <w:numPr>
          <w:ilvl w:val="0"/>
          <w:numId w:val="14"/>
        </w:numPr>
        <w:tabs>
          <w:tab w:val="clear" w:pos="720"/>
          <w:tab w:val="left" w:pos="851"/>
        </w:tabs>
        <w:spacing w:after="0"/>
        <w:ind w:left="0" w:firstLine="567"/>
        <w:contextualSpacing/>
        <w:jc w:val="both"/>
        <w:rPr>
          <w:rFonts w:ascii="Times New Roman" w:eastAsia="Calibri" w:hAnsi="Times New Roman" w:cs="Times New Roman"/>
          <w:color w:val="000000" w:themeColor="text1"/>
          <w:lang w:val="en-US"/>
        </w:rPr>
      </w:pPr>
      <w:r w:rsidRPr="004428C5">
        <w:rPr>
          <w:rFonts w:ascii="Times New Roman" w:eastAsia="Calibri" w:hAnsi="Times New Roman" w:cs="Times New Roman"/>
          <w:color w:val="000000" w:themeColor="text1"/>
          <w:lang w:val="en-US"/>
        </w:rPr>
        <w:t>Разработване на опростени административни процедури за изпълнението на проектите с цел ускоряване процеса по усвояване на средства и намаляване на административната тежест за бенефициентите;</w:t>
      </w:r>
    </w:p>
    <w:p w14:paraId="6CCEF332" w14:textId="4746C138" w:rsidR="004E2959" w:rsidRPr="004428C5" w:rsidRDefault="004E2959" w:rsidP="005856D0">
      <w:pPr>
        <w:numPr>
          <w:ilvl w:val="0"/>
          <w:numId w:val="14"/>
        </w:numPr>
        <w:tabs>
          <w:tab w:val="clear" w:pos="720"/>
          <w:tab w:val="left" w:pos="851"/>
        </w:tabs>
        <w:spacing w:after="0"/>
        <w:ind w:left="0" w:firstLine="567"/>
        <w:contextualSpacing/>
        <w:jc w:val="both"/>
        <w:rPr>
          <w:rFonts w:ascii="Times New Roman" w:eastAsia="Calibri" w:hAnsi="Times New Roman" w:cs="Times New Roman"/>
          <w:color w:val="000000" w:themeColor="text1"/>
          <w:lang w:val="en-US"/>
        </w:rPr>
      </w:pPr>
      <w:r w:rsidRPr="004428C5">
        <w:rPr>
          <w:rFonts w:ascii="Times New Roman" w:eastAsia="Calibri" w:hAnsi="Times New Roman" w:cs="Times New Roman"/>
          <w:color w:val="000000" w:themeColor="text1"/>
          <w:lang w:val="en-US"/>
        </w:rPr>
        <w:t xml:space="preserve">Усъвършенстване на съществуващите информационни системи за наблюдение и контрол, въвеждане и управление на електронното отчитане на проектите. </w:t>
      </w:r>
    </w:p>
    <w:p w14:paraId="111206CB" w14:textId="77777777" w:rsidR="00A127F3" w:rsidRPr="004428C5" w:rsidRDefault="00A127F3" w:rsidP="005856D0">
      <w:pPr>
        <w:numPr>
          <w:ilvl w:val="0"/>
          <w:numId w:val="14"/>
        </w:numPr>
        <w:tabs>
          <w:tab w:val="clear" w:pos="720"/>
          <w:tab w:val="left" w:pos="851"/>
        </w:tabs>
        <w:spacing w:after="0"/>
        <w:ind w:left="0" w:firstLine="567"/>
        <w:jc w:val="both"/>
        <w:rPr>
          <w:rFonts w:ascii="Times New Roman" w:hAnsi="Times New Roman" w:cs="Times New Roman"/>
          <w:color w:val="000000"/>
        </w:rPr>
      </w:pPr>
      <w:r w:rsidRPr="004428C5">
        <w:rPr>
          <w:rFonts w:ascii="Times New Roman" w:hAnsi="Times New Roman" w:cs="Times New Roman"/>
          <w:color w:val="000000"/>
        </w:rPr>
        <w:t>Усъвършенстване на дейността по административно-териториално устройство на страната и подпомагане развитието на устойчиви и жизнеспособни административно-териториални и териториалните  единици;</w:t>
      </w:r>
    </w:p>
    <w:p w14:paraId="7B9B5AB5" w14:textId="77777777" w:rsidR="00A127F3" w:rsidRPr="004428C5" w:rsidRDefault="00A127F3" w:rsidP="005856D0">
      <w:pPr>
        <w:numPr>
          <w:ilvl w:val="0"/>
          <w:numId w:val="14"/>
        </w:numPr>
        <w:tabs>
          <w:tab w:val="clear" w:pos="720"/>
          <w:tab w:val="left" w:pos="851"/>
        </w:tabs>
        <w:spacing w:after="0"/>
        <w:ind w:left="0" w:firstLine="567"/>
        <w:jc w:val="both"/>
        <w:rPr>
          <w:rFonts w:ascii="Times New Roman" w:hAnsi="Times New Roman" w:cs="Times New Roman"/>
          <w:color w:val="000000"/>
        </w:rPr>
      </w:pPr>
      <w:r w:rsidRPr="004428C5">
        <w:rPr>
          <w:rFonts w:ascii="Times New Roman" w:hAnsi="Times New Roman" w:cs="Times New Roman"/>
          <w:color w:val="000000"/>
        </w:rPr>
        <w:t>Развитие на процеса на децентрализация на държавното управление и постигане на балансирано териториално управление;</w:t>
      </w:r>
    </w:p>
    <w:p w14:paraId="11F3BE1A" w14:textId="345E2F68" w:rsidR="00A127F3" w:rsidRPr="004428C5" w:rsidRDefault="00A127F3" w:rsidP="005856D0">
      <w:pPr>
        <w:numPr>
          <w:ilvl w:val="0"/>
          <w:numId w:val="14"/>
        </w:numPr>
        <w:tabs>
          <w:tab w:val="clear" w:pos="720"/>
          <w:tab w:val="left" w:pos="851"/>
        </w:tabs>
        <w:spacing w:after="0"/>
        <w:ind w:left="0" w:firstLine="567"/>
        <w:jc w:val="both"/>
        <w:rPr>
          <w:rFonts w:ascii="Times New Roman" w:hAnsi="Times New Roman" w:cs="Times New Roman"/>
          <w:color w:val="000000"/>
        </w:rPr>
      </w:pPr>
      <w:r w:rsidRPr="004428C5">
        <w:rPr>
          <w:rFonts w:ascii="Times New Roman" w:hAnsi="Times New Roman" w:cs="Times New Roman"/>
          <w:color w:val="000000"/>
        </w:rPr>
        <w:t>Укрепване на местното самоуправление и прилагане на европейските стандарти за доброто демократично управление на местно ниво;</w:t>
      </w:r>
    </w:p>
    <w:p w14:paraId="1C4D8AF1" w14:textId="70257DBF" w:rsidR="003C03D2" w:rsidRPr="004428C5" w:rsidRDefault="003C03D2" w:rsidP="005856D0">
      <w:pPr>
        <w:numPr>
          <w:ilvl w:val="0"/>
          <w:numId w:val="14"/>
        </w:numPr>
        <w:tabs>
          <w:tab w:val="clear" w:pos="720"/>
          <w:tab w:val="left" w:pos="851"/>
        </w:tabs>
        <w:spacing w:after="0"/>
        <w:ind w:left="0" w:firstLine="567"/>
        <w:jc w:val="both"/>
        <w:rPr>
          <w:rFonts w:ascii="Times New Roman" w:hAnsi="Times New Roman" w:cs="Times New Roman"/>
          <w:color w:val="000000"/>
        </w:rPr>
      </w:pPr>
      <w:r w:rsidRPr="004428C5">
        <w:rPr>
          <w:rFonts w:ascii="Times New Roman" w:hAnsi="Times New Roman" w:cs="Times New Roman"/>
          <w:color w:val="000000"/>
        </w:rPr>
        <w:t>Управление държавната собственост и търговските дружества от системата на МРРБ;</w:t>
      </w:r>
    </w:p>
    <w:p w14:paraId="0D1332C9" w14:textId="0006D613" w:rsidR="00EE5FEE" w:rsidRPr="004428C5" w:rsidRDefault="00140C59" w:rsidP="005856D0">
      <w:pPr>
        <w:pStyle w:val="ListParagraph"/>
        <w:numPr>
          <w:ilvl w:val="0"/>
          <w:numId w:val="14"/>
        </w:numPr>
        <w:tabs>
          <w:tab w:val="clear" w:pos="720"/>
          <w:tab w:val="left" w:pos="851"/>
        </w:tabs>
        <w:spacing w:after="0"/>
        <w:ind w:left="0" w:firstLine="567"/>
        <w:jc w:val="both"/>
        <w:rPr>
          <w:rFonts w:ascii="Times New Roman" w:hAnsi="Times New Roman"/>
          <w:color w:val="000000"/>
        </w:rPr>
      </w:pPr>
      <w:r w:rsidRPr="004428C5">
        <w:rPr>
          <w:rFonts w:ascii="Times New Roman" w:hAnsi="Times New Roman"/>
          <w:color w:val="000000"/>
        </w:rPr>
        <w:t>Осигуряване на повишени експлоатационни качества на жилищата и комфорт на обитаване, повишаване на енергийната ефективност на жилищните сгради, намаляване на емисиите на парникови газове (СО2 и еквивалентни), икономия на потребление на енергия в обновените жилищни сгради.</w:t>
      </w:r>
    </w:p>
    <w:p w14:paraId="34900111" w14:textId="77777777" w:rsidR="00D619E5" w:rsidRPr="004428C5" w:rsidRDefault="000864C8" w:rsidP="005856D0">
      <w:pPr>
        <w:tabs>
          <w:tab w:val="num" w:pos="851"/>
        </w:tabs>
        <w:spacing w:after="0"/>
        <w:ind w:firstLine="567"/>
        <w:jc w:val="both"/>
        <w:rPr>
          <w:rFonts w:ascii="Times New Roman" w:hAnsi="Times New Roman" w:cs="Times New Roman"/>
          <w:b/>
          <w:i/>
          <w:color w:val="0000CC"/>
        </w:rPr>
      </w:pPr>
      <w:r w:rsidRPr="004428C5">
        <w:rPr>
          <w:rFonts w:ascii="Times New Roman" w:hAnsi="Times New Roman" w:cs="Times New Roman"/>
          <w:b/>
          <w:i/>
          <w:color w:val="0000CC"/>
        </w:rPr>
        <w:t>Полза/ефект за обществото</w:t>
      </w:r>
    </w:p>
    <w:p w14:paraId="1385BDEC" w14:textId="77777777" w:rsidR="00D02580" w:rsidRPr="004428C5" w:rsidRDefault="00D02580" w:rsidP="005856D0">
      <w:pPr>
        <w:numPr>
          <w:ilvl w:val="0"/>
          <w:numId w:val="24"/>
        </w:numPr>
        <w:tabs>
          <w:tab w:val="num" w:pos="851"/>
        </w:tabs>
        <w:spacing w:after="0"/>
        <w:ind w:left="0" w:firstLine="567"/>
        <w:contextualSpacing/>
        <w:jc w:val="both"/>
        <w:rPr>
          <w:rFonts w:ascii="Times New Roman" w:eastAsia="TTA2036468t00" w:hAnsi="Times New Roman" w:cs="Times New Roman"/>
          <w:bCs/>
          <w:lang w:eastAsia="bg-BG"/>
        </w:rPr>
      </w:pPr>
      <w:r w:rsidRPr="004428C5">
        <w:rPr>
          <w:rFonts w:ascii="Times New Roman" w:eastAsia="TTA2036468t00" w:hAnsi="Times New Roman" w:cs="Times New Roman"/>
          <w:lang w:eastAsia="bg-BG"/>
        </w:rPr>
        <w:t>Подобряване качеството на живот в районите и общините в страната при осигуряване по-висока добавена стойност на инвестициите за регионално и местно развитие;</w:t>
      </w:r>
    </w:p>
    <w:p w14:paraId="0CD3CAEC" w14:textId="77777777" w:rsidR="00D02580" w:rsidRPr="004428C5" w:rsidRDefault="00D02580" w:rsidP="005856D0">
      <w:pPr>
        <w:numPr>
          <w:ilvl w:val="0"/>
          <w:numId w:val="24"/>
        </w:numPr>
        <w:tabs>
          <w:tab w:val="num" w:pos="851"/>
        </w:tabs>
        <w:spacing w:after="0"/>
        <w:ind w:left="0" w:firstLine="567"/>
        <w:contextualSpacing/>
        <w:jc w:val="both"/>
        <w:rPr>
          <w:rFonts w:ascii="Times New Roman" w:eastAsia="TTA2036468t00" w:hAnsi="Times New Roman" w:cs="Times New Roman"/>
          <w:bCs/>
          <w:lang w:eastAsia="bg-BG"/>
        </w:rPr>
      </w:pPr>
      <w:r w:rsidRPr="004428C5">
        <w:rPr>
          <w:rFonts w:ascii="Times New Roman" w:eastAsia="TTA2036468t00" w:hAnsi="Times New Roman" w:cs="Times New Roman"/>
          <w:lang w:eastAsia="bg-BG"/>
        </w:rPr>
        <w:t>Постигане на сближаване на нивата на икономическо и социално развитие на българските региони и на страната като цяло с нивата в рамките на ЕС;</w:t>
      </w:r>
    </w:p>
    <w:p w14:paraId="341C7E73" w14:textId="77777777" w:rsidR="00D02580" w:rsidRPr="004428C5" w:rsidRDefault="00D02580" w:rsidP="005856D0">
      <w:pPr>
        <w:numPr>
          <w:ilvl w:val="0"/>
          <w:numId w:val="24"/>
        </w:numPr>
        <w:tabs>
          <w:tab w:val="num" w:pos="851"/>
        </w:tabs>
        <w:spacing w:after="0"/>
        <w:ind w:left="0" w:firstLine="567"/>
        <w:contextualSpacing/>
        <w:jc w:val="both"/>
        <w:rPr>
          <w:rFonts w:ascii="Times New Roman" w:eastAsia="TTA2036468t00" w:hAnsi="Times New Roman" w:cs="Times New Roman"/>
          <w:bCs/>
          <w:lang w:eastAsia="bg-BG"/>
        </w:rPr>
      </w:pPr>
      <w:r w:rsidRPr="004428C5">
        <w:rPr>
          <w:rFonts w:ascii="Times New Roman" w:eastAsia="TTA2036468t00" w:hAnsi="Times New Roman" w:cs="Times New Roman"/>
          <w:bCs/>
          <w:lang w:eastAsia="bg-BG"/>
        </w:rPr>
        <w:t>Намаляване на вътрешнорегионалните различия чрез подпомагане на изоставащите в развитието си райони;</w:t>
      </w:r>
    </w:p>
    <w:p w14:paraId="442BDCE4" w14:textId="77777777" w:rsidR="00D02580" w:rsidRPr="004428C5" w:rsidRDefault="00D02580" w:rsidP="005856D0">
      <w:pPr>
        <w:numPr>
          <w:ilvl w:val="0"/>
          <w:numId w:val="24"/>
        </w:numPr>
        <w:tabs>
          <w:tab w:val="num" w:pos="851"/>
        </w:tabs>
        <w:spacing w:after="0"/>
        <w:ind w:left="0" w:firstLine="567"/>
        <w:contextualSpacing/>
        <w:jc w:val="both"/>
        <w:rPr>
          <w:rFonts w:ascii="Times New Roman" w:eastAsia="TTA2036468t00" w:hAnsi="Times New Roman" w:cs="Times New Roman"/>
          <w:bCs/>
          <w:lang w:eastAsia="bg-BG"/>
        </w:rPr>
      </w:pPr>
      <w:r w:rsidRPr="004428C5">
        <w:rPr>
          <w:rFonts w:ascii="Times New Roman" w:eastAsia="TTA2036468t00" w:hAnsi="Times New Roman" w:cs="Times New Roman"/>
          <w:bCs/>
          <w:lang w:eastAsia="bg-BG"/>
        </w:rPr>
        <w:t>Повишаване ефективността на политиката за регионално развитие на основата на системен мониторинг и оценка на изпълнението на стратегическите документи;</w:t>
      </w:r>
    </w:p>
    <w:p w14:paraId="61C5EBDF" w14:textId="77777777" w:rsidR="00D02580" w:rsidRPr="004428C5" w:rsidRDefault="00D02580" w:rsidP="005856D0">
      <w:pPr>
        <w:numPr>
          <w:ilvl w:val="0"/>
          <w:numId w:val="24"/>
        </w:numPr>
        <w:tabs>
          <w:tab w:val="num" w:pos="851"/>
        </w:tabs>
        <w:spacing w:after="0"/>
        <w:ind w:left="0" w:firstLine="567"/>
        <w:contextualSpacing/>
        <w:jc w:val="both"/>
        <w:rPr>
          <w:rFonts w:ascii="Times New Roman" w:eastAsia="TTA2036468t00" w:hAnsi="Times New Roman" w:cs="Times New Roman"/>
          <w:lang w:eastAsia="bg-BG"/>
        </w:rPr>
      </w:pPr>
      <w:r w:rsidRPr="004428C5">
        <w:rPr>
          <w:rFonts w:ascii="Times New Roman" w:eastAsia="TTA2036468t00" w:hAnsi="Times New Roman" w:cs="Times New Roman"/>
          <w:lang w:eastAsia="bg-BG"/>
        </w:rPr>
        <w:t>Развитие и модернизация на инфраструктурата, създаваща условия за растеж и заетост;</w:t>
      </w:r>
    </w:p>
    <w:p w14:paraId="00F6AA13" w14:textId="77777777" w:rsidR="00D02580" w:rsidRPr="004428C5" w:rsidRDefault="00D02580" w:rsidP="005856D0">
      <w:pPr>
        <w:numPr>
          <w:ilvl w:val="0"/>
          <w:numId w:val="24"/>
        </w:numPr>
        <w:tabs>
          <w:tab w:val="num" w:pos="851"/>
        </w:tabs>
        <w:spacing w:after="0"/>
        <w:ind w:left="0" w:firstLine="567"/>
        <w:contextualSpacing/>
        <w:jc w:val="both"/>
        <w:rPr>
          <w:rFonts w:ascii="Times New Roman" w:eastAsia="TTA2036468t00" w:hAnsi="Times New Roman" w:cs="Times New Roman"/>
          <w:lang w:eastAsia="bg-BG"/>
        </w:rPr>
      </w:pPr>
      <w:r w:rsidRPr="004428C5">
        <w:rPr>
          <w:rFonts w:ascii="Times New Roman" w:eastAsia="TTA2036468t00" w:hAnsi="Times New Roman" w:cs="Times New Roman"/>
          <w:lang w:eastAsia="bg-BG"/>
        </w:rPr>
        <w:t>Стимулиране на вътрешното сближаване в рамките на градските ареали, с което се цели подобряване на положението в областите (с действия, свързани с рехабилитацията на физическата среда);</w:t>
      </w:r>
    </w:p>
    <w:p w14:paraId="11E74923" w14:textId="77777777" w:rsidR="00D02580" w:rsidRPr="004428C5" w:rsidRDefault="00D02580" w:rsidP="005856D0">
      <w:pPr>
        <w:numPr>
          <w:ilvl w:val="0"/>
          <w:numId w:val="24"/>
        </w:numPr>
        <w:tabs>
          <w:tab w:val="num" w:pos="851"/>
        </w:tabs>
        <w:spacing w:after="0"/>
        <w:ind w:left="0" w:firstLine="567"/>
        <w:contextualSpacing/>
        <w:jc w:val="both"/>
        <w:rPr>
          <w:rFonts w:ascii="Times New Roman" w:eastAsia="TTA2036468t00" w:hAnsi="Times New Roman" w:cs="Times New Roman"/>
          <w:bCs/>
          <w:lang w:eastAsia="bg-BG"/>
        </w:rPr>
      </w:pPr>
      <w:r w:rsidRPr="004428C5">
        <w:rPr>
          <w:rFonts w:ascii="Times New Roman" w:eastAsia="TTA2036468t00" w:hAnsi="Times New Roman" w:cs="Times New Roman"/>
          <w:lang w:eastAsia="bg-BG"/>
        </w:rPr>
        <w:t>Осигуряване на равни възможности за икономическо развитие, ефективно използване на местния потенциал за развитие и достъп до икономически ресурси, по-висок жизнен стандарт и благоприятни условия за живот във всички райони за планиране, противодействие на специфичните проблемни ситуации в районите за целенасочено въздействие и като цяло доближаване до стандартите на развитие с регионите на ЕС;</w:t>
      </w:r>
    </w:p>
    <w:p w14:paraId="70ED79F6" w14:textId="77777777" w:rsidR="00D02580" w:rsidRPr="004428C5" w:rsidRDefault="00D02580" w:rsidP="005856D0">
      <w:pPr>
        <w:numPr>
          <w:ilvl w:val="0"/>
          <w:numId w:val="24"/>
        </w:numPr>
        <w:tabs>
          <w:tab w:val="num" w:pos="851"/>
        </w:tabs>
        <w:spacing w:after="0"/>
        <w:ind w:left="0" w:firstLine="567"/>
        <w:contextualSpacing/>
        <w:jc w:val="both"/>
        <w:rPr>
          <w:rFonts w:ascii="Times New Roman" w:eastAsia="TTA2036468t00" w:hAnsi="Times New Roman" w:cs="Times New Roman"/>
          <w:bCs/>
          <w:lang w:eastAsia="bg-BG"/>
        </w:rPr>
      </w:pPr>
      <w:r w:rsidRPr="004428C5">
        <w:rPr>
          <w:rFonts w:ascii="Times New Roman" w:eastAsia="TTA2036468t00" w:hAnsi="Times New Roman" w:cs="Times New Roman"/>
          <w:bCs/>
          <w:lang w:eastAsia="bg-BG"/>
        </w:rPr>
        <w:t>Повишена осведоменост, относно устойчивото използване на природните ресурси</w:t>
      </w:r>
      <w:r w:rsidRPr="004428C5">
        <w:rPr>
          <w:rFonts w:ascii="Times New Roman" w:eastAsia="TTA2036468t00" w:hAnsi="Times New Roman" w:cs="Times New Roman"/>
          <w:b/>
          <w:bCs/>
          <w:lang w:eastAsia="bg-BG"/>
        </w:rPr>
        <w:t xml:space="preserve">, </w:t>
      </w:r>
      <w:r w:rsidRPr="004428C5">
        <w:rPr>
          <w:rFonts w:ascii="Times New Roman" w:eastAsia="TTA2036468t00" w:hAnsi="Times New Roman" w:cs="Times New Roman"/>
          <w:bCs/>
          <w:lang w:eastAsia="bg-BG"/>
        </w:rPr>
        <w:t>намаляване на замърсяването в регионите, като се финансират проекти на общини, публични организации и институции, свързани с използването на природните ресурси, опазването на околната среда, намаляване на замърсяването, защита при бедствия и аварии;</w:t>
      </w:r>
    </w:p>
    <w:p w14:paraId="616CCB30" w14:textId="77777777" w:rsidR="00D02580" w:rsidRPr="004428C5" w:rsidRDefault="00D02580" w:rsidP="005856D0">
      <w:pPr>
        <w:numPr>
          <w:ilvl w:val="0"/>
          <w:numId w:val="24"/>
        </w:numPr>
        <w:tabs>
          <w:tab w:val="num" w:pos="851"/>
        </w:tabs>
        <w:spacing w:after="0"/>
        <w:ind w:left="0" w:firstLine="567"/>
        <w:contextualSpacing/>
        <w:jc w:val="both"/>
        <w:rPr>
          <w:rFonts w:ascii="Times New Roman" w:eastAsia="TTA2036468t00" w:hAnsi="Times New Roman" w:cs="Times New Roman"/>
          <w:bCs/>
          <w:lang w:eastAsia="bg-BG"/>
        </w:rPr>
      </w:pPr>
      <w:r w:rsidRPr="004428C5">
        <w:rPr>
          <w:rFonts w:ascii="Times New Roman" w:eastAsia="TTA2036468t00" w:hAnsi="Times New Roman" w:cs="Times New Roman"/>
          <w:bCs/>
          <w:lang w:eastAsia="bg-BG"/>
        </w:rPr>
        <w:t>Икономия на потребление на енергия в обновените жилищни сгради;</w:t>
      </w:r>
    </w:p>
    <w:p w14:paraId="25BBD990" w14:textId="77777777" w:rsidR="00D02580" w:rsidRPr="004428C5" w:rsidRDefault="00D02580" w:rsidP="005856D0">
      <w:pPr>
        <w:numPr>
          <w:ilvl w:val="0"/>
          <w:numId w:val="24"/>
        </w:numPr>
        <w:tabs>
          <w:tab w:val="num" w:pos="851"/>
        </w:tabs>
        <w:spacing w:after="0"/>
        <w:ind w:left="0" w:firstLine="567"/>
        <w:contextualSpacing/>
        <w:jc w:val="both"/>
        <w:rPr>
          <w:rFonts w:ascii="Times New Roman" w:eastAsia="TTA2036468t00" w:hAnsi="Times New Roman" w:cs="Times New Roman"/>
          <w:bCs/>
          <w:lang w:eastAsia="bg-BG"/>
        </w:rPr>
      </w:pPr>
      <w:r w:rsidRPr="004428C5">
        <w:rPr>
          <w:rFonts w:ascii="Times New Roman" w:eastAsia="TTA2036468t00" w:hAnsi="Times New Roman" w:cs="Times New Roman"/>
          <w:lang w:eastAsia="bg-BG"/>
        </w:rPr>
        <w:t>Подобряване на материалната база и техническото оборудване в детските градини, училищата и висшите учебни заведения.</w:t>
      </w:r>
    </w:p>
    <w:p w14:paraId="32963D15" w14:textId="77777777" w:rsidR="001F2072" w:rsidRPr="004428C5" w:rsidRDefault="001F2072" w:rsidP="005856D0">
      <w:pPr>
        <w:spacing w:after="0"/>
        <w:ind w:firstLine="567"/>
        <w:jc w:val="both"/>
        <w:rPr>
          <w:rFonts w:ascii="Times New Roman" w:hAnsi="Times New Roman" w:cs="Times New Roman"/>
          <w:bCs/>
          <w:iCs/>
        </w:rPr>
      </w:pPr>
      <w:r w:rsidRPr="004428C5">
        <w:rPr>
          <w:rFonts w:ascii="Times New Roman" w:hAnsi="Times New Roman" w:cs="Times New Roman"/>
          <w:lang w:val="ru-RU"/>
        </w:rPr>
        <w:lastRenderedPageBreak/>
        <w:t>П</w:t>
      </w:r>
      <w:r w:rsidRPr="004428C5">
        <w:rPr>
          <w:rFonts w:ascii="Times New Roman" w:hAnsi="Times New Roman" w:cs="Times New Roman"/>
        </w:rPr>
        <w:t>олзите/ефектите от провеждането на политиката включват с</w:t>
      </w:r>
      <w:r w:rsidRPr="004428C5">
        <w:rPr>
          <w:rFonts w:ascii="Times New Roman" w:hAnsi="Times New Roman" w:cs="Times New Roman"/>
          <w:bCs/>
          <w:iCs/>
        </w:rPr>
        <w:t>ъздаване на условия за:</w:t>
      </w:r>
    </w:p>
    <w:p w14:paraId="48B22B51" w14:textId="77777777" w:rsidR="001F2072" w:rsidRPr="004428C5" w:rsidRDefault="001F2072" w:rsidP="005856D0">
      <w:pPr>
        <w:pStyle w:val="ListParagraph"/>
        <w:numPr>
          <w:ilvl w:val="0"/>
          <w:numId w:val="24"/>
        </w:numPr>
        <w:tabs>
          <w:tab w:val="left" w:pos="851"/>
        </w:tabs>
        <w:spacing w:after="0"/>
        <w:ind w:left="0" w:firstLine="567"/>
        <w:jc w:val="both"/>
        <w:rPr>
          <w:rFonts w:ascii="Times New Roman" w:hAnsi="Times New Roman"/>
          <w:bCs/>
          <w:iCs/>
        </w:rPr>
      </w:pPr>
      <w:r w:rsidRPr="004428C5">
        <w:rPr>
          <w:rFonts w:ascii="Times New Roman" w:hAnsi="Times New Roman"/>
          <w:bCs/>
          <w:iCs/>
        </w:rPr>
        <w:t>Устойчиво и балансирано социално-икономическо развитие на общините и населените места в страната;</w:t>
      </w:r>
    </w:p>
    <w:p w14:paraId="76349059" w14:textId="77777777" w:rsidR="001F2072" w:rsidRPr="004428C5" w:rsidRDefault="001F2072" w:rsidP="005856D0">
      <w:pPr>
        <w:pStyle w:val="ListParagraph"/>
        <w:numPr>
          <w:ilvl w:val="0"/>
          <w:numId w:val="24"/>
        </w:numPr>
        <w:tabs>
          <w:tab w:val="left" w:pos="851"/>
        </w:tabs>
        <w:spacing w:after="0"/>
        <w:ind w:left="0" w:firstLine="567"/>
        <w:jc w:val="both"/>
        <w:rPr>
          <w:rFonts w:ascii="Times New Roman" w:hAnsi="Times New Roman"/>
          <w:bCs/>
          <w:iCs/>
        </w:rPr>
      </w:pPr>
      <w:r w:rsidRPr="004428C5">
        <w:rPr>
          <w:rFonts w:ascii="Times New Roman" w:hAnsi="Times New Roman"/>
          <w:bCs/>
          <w:iCs/>
        </w:rPr>
        <w:t xml:space="preserve">Ефективно и ефикасно разпределение на правомощия и публични ресурси на всички териториални нива на управление; </w:t>
      </w:r>
    </w:p>
    <w:p w14:paraId="5992A2F0" w14:textId="77777777" w:rsidR="00D02580" w:rsidRPr="004428C5" w:rsidRDefault="001F2072" w:rsidP="005856D0">
      <w:pPr>
        <w:pStyle w:val="ListParagraph"/>
        <w:numPr>
          <w:ilvl w:val="0"/>
          <w:numId w:val="24"/>
        </w:numPr>
        <w:tabs>
          <w:tab w:val="left" w:pos="851"/>
        </w:tabs>
        <w:spacing w:after="0"/>
        <w:ind w:left="0" w:firstLine="567"/>
        <w:jc w:val="both"/>
        <w:rPr>
          <w:rFonts w:ascii="Times New Roman" w:hAnsi="Times New Roman"/>
          <w:bCs/>
          <w:iCs/>
        </w:rPr>
      </w:pPr>
      <w:r w:rsidRPr="004428C5">
        <w:rPr>
          <w:rFonts w:ascii="Times New Roman" w:hAnsi="Times New Roman"/>
          <w:bCs/>
          <w:iCs/>
        </w:rPr>
        <w:t>Постигане на по-добро качество на управлението на местно ниво в интерес</w:t>
      </w:r>
      <w:r w:rsidR="00295C6E" w:rsidRPr="004428C5">
        <w:rPr>
          <w:rFonts w:ascii="Times New Roman" w:hAnsi="Times New Roman"/>
          <w:bCs/>
          <w:iCs/>
        </w:rPr>
        <w:t xml:space="preserve"> на местните общности и бизнеса;</w:t>
      </w:r>
    </w:p>
    <w:p w14:paraId="7D2C384B" w14:textId="77777777" w:rsidR="003C03D2" w:rsidRPr="004428C5" w:rsidRDefault="003C03D2" w:rsidP="005856D0">
      <w:pPr>
        <w:pStyle w:val="ListParagraph"/>
        <w:numPr>
          <w:ilvl w:val="0"/>
          <w:numId w:val="24"/>
        </w:numPr>
        <w:tabs>
          <w:tab w:val="left" w:pos="851"/>
        </w:tabs>
        <w:spacing w:after="0"/>
        <w:ind w:left="0" w:firstLine="567"/>
        <w:jc w:val="both"/>
        <w:rPr>
          <w:rFonts w:ascii="Times New Roman" w:hAnsi="Times New Roman"/>
        </w:rPr>
      </w:pPr>
      <w:r w:rsidRPr="004428C5">
        <w:rPr>
          <w:rFonts w:ascii="Times New Roman" w:hAnsi="Times New Roman"/>
        </w:rPr>
        <w:t>Осигуряване и поддържане на условия за по-добро управление на ТД с над 50% държавно участие от системата на МРРБ. Извършваните дейности по програмата се основават на разпоредбите на Търговския закон, Закона за публичните предприятия, Правилника за прилагане на Закона за публичните предприятия, приет с ПМС № 85 от 30.04.2020 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 с над 50% държавно участие и публичните предприятия от системата на МРРБ.;</w:t>
      </w:r>
    </w:p>
    <w:p w14:paraId="2478972C" w14:textId="77777777" w:rsidR="003C03D2" w:rsidRPr="004428C5" w:rsidRDefault="003C03D2" w:rsidP="005856D0">
      <w:pPr>
        <w:pStyle w:val="ListParagraph"/>
        <w:numPr>
          <w:ilvl w:val="0"/>
          <w:numId w:val="24"/>
        </w:numPr>
        <w:tabs>
          <w:tab w:val="left" w:pos="851"/>
        </w:tabs>
        <w:spacing w:after="0"/>
        <w:ind w:left="0" w:firstLine="567"/>
        <w:jc w:val="both"/>
        <w:rPr>
          <w:rFonts w:ascii="Times New Roman" w:hAnsi="Times New Roman"/>
        </w:rPr>
      </w:pPr>
      <w:r w:rsidRPr="004428C5">
        <w:rPr>
          <w:rFonts w:ascii="Times New Roman" w:hAnsi="Times New Roman"/>
        </w:rPr>
        <w:t>Подобряване на дейността – финансовата независимост и ликвидност на дружествата от отрасъл ВиК чрез осигуряване на финансиране и кредитиране от страна на „Български ВиК холдинг“ ЕАД, гр. София;</w:t>
      </w:r>
    </w:p>
    <w:p w14:paraId="414C4BA0" w14:textId="77777777" w:rsidR="003C03D2" w:rsidRPr="004428C5" w:rsidRDefault="003C03D2" w:rsidP="005856D0">
      <w:pPr>
        <w:pStyle w:val="ListParagraph"/>
        <w:numPr>
          <w:ilvl w:val="0"/>
          <w:numId w:val="24"/>
        </w:numPr>
        <w:tabs>
          <w:tab w:val="left" w:pos="851"/>
        </w:tabs>
        <w:spacing w:after="0"/>
        <w:ind w:left="0" w:firstLine="567"/>
        <w:jc w:val="both"/>
        <w:rPr>
          <w:rFonts w:ascii="Times New Roman" w:hAnsi="Times New Roman"/>
        </w:rPr>
      </w:pPr>
      <w:r w:rsidRPr="004428C5">
        <w:rPr>
          <w:rFonts w:ascii="Times New Roman" w:hAnsi="Times New Roman"/>
        </w:rPr>
        <w:t>Създаване на възможности за самоиздръжка, конкурентоспособност и пазарно присъствие на дружествата с над 50% държавно участие;</w:t>
      </w:r>
    </w:p>
    <w:p w14:paraId="69FF09B2" w14:textId="205EA780" w:rsidR="00A92A72" w:rsidRPr="004428C5" w:rsidRDefault="003C03D2" w:rsidP="005856D0">
      <w:pPr>
        <w:pStyle w:val="ListParagraph"/>
        <w:numPr>
          <w:ilvl w:val="0"/>
          <w:numId w:val="24"/>
        </w:numPr>
        <w:tabs>
          <w:tab w:val="left" w:pos="851"/>
        </w:tabs>
        <w:spacing w:after="0"/>
        <w:ind w:left="0" w:firstLine="567"/>
        <w:jc w:val="both"/>
        <w:rPr>
          <w:rFonts w:ascii="Times New Roman" w:hAnsi="Times New Roman"/>
        </w:rPr>
      </w:pPr>
      <w:r w:rsidRPr="004428C5">
        <w:rPr>
          <w:rFonts w:ascii="Times New Roman" w:hAnsi="Times New Roman"/>
        </w:rPr>
        <w:t>Вземане на своевременни управленски решения от органите на управление на дружествата в интерес на обществото и предприятията, възможност за дългосрочно планиране развитието на фирмите и предоставяните от тях съгласно предмета на дейност услуги с необходимия обем и качество;</w:t>
      </w:r>
    </w:p>
    <w:p w14:paraId="6FB69C7D" w14:textId="0AEBDB6A" w:rsidR="001F2072" w:rsidRPr="004428C5" w:rsidRDefault="00782D5F" w:rsidP="005856D0">
      <w:pPr>
        <w:pStyle w:val="ListParagraph"/>
        <w:numPr>
          <w:ilvl w:val="0"/>
          <w:numId w:val="24"/>
        </w:numPr>
        <w:tabs>
          <w:tab w:val="left" w:pos="851"/>
        </w:tabs>
        <w:spacing w:after="0"/>
        <w:ind w:left="0" w:firstLine="567"/>
        <w:jc w:val="both"/>
        <w:rPr>
          <w:rFonts w:ascii="Times New Roman" w:hAnsi="Times New Roman"/>
          <w:bCs/>
          <w:iCs/>
        </w:rPr>
      </w:pPr>
      <w:r w:rsidRPr="004428C5">
        <w:rPr>
          <w:rFonts w:ascii="Times New Roman" w:eastAsia="Times New Roman" w:hAnsi="Times New Roman"/>
        </w:rPr>
        <w:t>Дейностите по политиката са насочени към обновяване на многофамилни жилищни сгради, като с нея се цели чрез изпълнение на мерки за енергийна ефективност да се осигурят по-добри условия на живот за гражданите в многофамилни жилищни сгради, топлинен комфорт и по-високо качество на жизнената среда</w:t>
      </w:r>
      <w:r w:rsidR="00397AAB" w:rsidRPr="004428C5">
        <w:rPr>
          <w:rFonts w:ascii="Times New Roman" w:eastAsia="Times New Roman" w:hAnsi="Times New Roman"/>
        </w:rPr>
        <w:t>.</w:t>
      </w:r>
    </w:p>
    <w:p w14:paraId="5F20108E" w14:textId="77777777" w:rsidR="000864C8" w:rsidRPr="004428C5" w:rsidRDefault="000864C8" w:rsidP="005856D0">
      <w:pPr>
        <w:spacing w:after="0"/>
        <w:ind w:firstLine="567"/>
        <w:jc w:val="both"/>
        <w:rPr>
          <w:rFonts w:ascii="Times New Roman" w:hAnsi="Times New Roman" w:cs="Times New Roman"/>
          <w:b/>
          <w:i/>
          <w:color w:val="0000CC"/>
        </w:rPr>
      </w:pPr>
      <w:r w:rsidRPr="004428C5">
        <w:rPr>
          <w:rFonts w:ascii="Times New Roman" w:hAnsi="Times New Roman" w:cs="Times New Roman"/>
          <w:b/>
          <w:i/>
          <w:color w:val="0000CC"/>
        </w:rPr>
        <w:t>Взаимоотношения с други институции, допринасящи за изпълнение на политиката</w:t>
      </w:r>
    </w:p>
    <w:p w14:paraId="6C280C79" w14:textId="77777777" w:rsidR="002D1757" w:rsidRPr="004428C5"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Европейска комисия;</w:t>
      </w:r>
    </w:p>
    <w:p w14:paraId="57736595" w14:textId="77777777" w:rsidR="00C53DD6" w:rsidRPr="004428C5" w:rsidRDefault="00C53DD6"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ИА „Одит на средствата от ЕС”;</w:t>
      </w:r>
    </w:p>
    <w:p w14:paraId="010CE710" w14:textId="77777777" w:rsidR="00D73D8D" w:rsidRPr="004428C5" w:rsidRDefault="00C53DD6"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 xml:space="preserve">Управляващи органи </w:t>
      </w:r>
      <w:r w:rsidR="00D73D8D" w:rsidRPr="004428C5">
        <w:rPr>
          <w:rFonts w:ascii="Times New Roman" w:eastAsia="Times New Roman" w:hAnsi="Times New Roman"/>
          <w:color w:val="000000" w:themeColor="text1"/>
          <w:lang w:eastAsia="bg-BG"/>
        </w:rPr>
        <w:t>и национални партниращи органи;</w:t>
      </w:r>
    </w:p>
    <w:p w14:paraId="670913CC" w14:textId="77777777" w:rsidR="002D1757" w:rsidRPr="004428C5" w:rsidRDefault="003B7D00"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Министерства</w:t>
      </w:r>
      <w:r w:rsidR="002D1757" w:rsidRPr="004428C5">
        <w:rPr>
          <w:rFonts w:ascii="Times New Roman" w:eastAsia="Times New Roman" w:hAnsi="Times New Roman"/>
          <w:color w:val="000000" w:themeColor="text1"/>
          <w:lang w:eastAsia="bg-BG"/>
        </w:rPr>
        <w:t>;</w:t>
      </w:r>
    </w:p>
    <w:p w14:paraId="624961C9" w14:textId="77777777" w:rsidR="002D1757" w:rsidRPr="004428C5" w:rsidRDefault="00132690"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Областни администрации и о</w:t>
      </w:r>
      <w:r w:rsidR="002D1757" w:rsidRPr="004428C5">
        <w:rPr>
          <w:rFonts w:ascii="Times New Roman" w:eastAsia="Times New Roman" w:hAnsi="Times New Roman"/>
          <w:color w:val="000000" w:themeColor="text1"/>
          <w:lang w:eastAsia="bg-BG"/>
        </w:rPr>
        <w:t>бщини;</w:t>
      </w:r>
    </w:p>
    <w:p w14:paraId="343937CF" w14:textId="77777777" w:rsidR="002D1757" w:rsidRPr="004428C5"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Сдружения на собствениците</w:t>
      </w:r>
      <w:r w:rsidR="00B77F17" w:rsidRPr="004428C5">
        <w:rPr>
          <w:rFonts w:ascii="Times New Roman" w:hAnsi="Times New Roman"/>
        </w:rPr>
        <w:t xml:space="preserve"> в етажната собственост на многофамилни жилищни сгради</w:t>
      </w:r>
      <w:r w:rsidRPr="004428C5">
        <w:rPr>
          <w:rFonts w:ascii="Times New Roman" w:eastAsia="Times New Roman" w:hAnsi="Times New Roman"/>
          <w:color w:val="000000" w:themeColor="text1"/>
          <w:lang w:eastAsia="bg-BG"/>
        </w:rPr>
        <w:t>;</w:t>
      </w:r>
    </w:p>
    <w:p w14:paraId="121EC73C" w14:textId="77777777" w:rsidR="002D1757" w:rsidRPr="004428C5"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Образователни и културни институции;</w:t>
      </w:r>
    </w:p>
    <w:p w14:paraId="41CE03C4" w14:textId="77777777" w:rsidR="002D1757" w:rsidRPr="004428C5"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Национален статистически институт;</w:t>
      </w:r>
    </w:p>
    <w:p w14:paraId="17734E2C" w14:textId="77777777" w:rsidR="002D1757" w:rsidRPr="004428C5" w:rsidRDefault="002D1757"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Неправителствени организации;</w:t>
      </w:r>
    </w:p>
    <w:p w14:paraId="3D8AAAE7" w14:textId="77777777" w:rsidR="003B0AB2" w:rsidRPr="004428C5" w:rsidRDefault="00D57DB0"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Българска банка за развитие;</w:t>
      </w:r>
    </w:p>
    <w:p w14:paraId="0BCB2D3F" w14:textId="79E3A6B5" w:rsidR="00D57DB0" w:rsidRPr="004428C5" w:rsidRDefault="00D57DB0" w:rsidP="005856D0">
      <w:pPr>
        <w:pStyle w:val="ListParagraph"/>
        <w:numPr>
          <w:ilvl w:val="0"/>
          <w:numId w:val="25"/>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Национално сдружение на общините в Република България и др.</w:t>
      </w:r>
      <w:r w:rsidR="00A661D6" w:rsidRPr="004428C5">
        <w:rPr>
          <w:rFonts w:ascii="Times New Roman" w:eastAsia="Times New Roman" w:hAnsi="Times New Roman"/>
          <w:color w:val="000000" w:themeColor="text1"/>
          <w:lang w:eastAsia="bg-BG"/>
        </w:rPr>
        <w:t>;</w:t>
      </w:r>
    </w:p>
    <w:p w14:paraId="0C938EC0" w14:textId="52A08EBA" w:rsidR="003437B0" w:rsidRPr="004428C5" w:rsidRDefault="003437B0" w:rsidP="005856D0">
      <w:pPr>
        <w:tabs>
          <w:tab w:val="left" w:pos="851"/>
        </w:tabs>
        <w:spacing w:after="0"/>
        <w:ind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По отношение на Националната програма за енергийна ефективност на многофамилни</w:t>
      </w:r>
      <w:r w:rsidR="00A661D6" w:rsidRPr="004428C5">
        <w:rPr>
          <w:rFonts w:ascii="Times New Roman" w:eastAsia="Times New Roman" w:hAnsi="Times New Roman"/>
          <w:color w:val="000000" w:themeColor="text1"/>
          <w:lang w:eastAsia="bg-BG"/>
        </w:rPr>
        <w:t xml:space="preserve"> жилищни сгради;</w:t>
      </w:r>
    </w:p>
    <w:p w14:paraId="3A10CDB2" w14:textId="77777777" w:rsidR="006F0A9D" w:rsidRPr="004428C5" w:rsidRDefault="006F0A9D" w:rsidP="00643F16">
      <w:pPr>
        <w:pStyle w:val="ListParagraph"/>
        <w:numPr>
          <w:ilvl w:val="0"/>
          <w:numId w:val="79"/>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Министерство на финансите – отговорно за методическото ръководство по отношение на бюджетните и отчетните аспекти на НПЕЕМЖС; координиращо звено на национално равнище за изпълнението и контрола на НПВУ;</w:t>
      </w:r>
    </w:p>
    <w:p w14:paraId="284D0686" w14:textId="388713F3" w:rsidR="006F0A9D" w:rsidRPr="004428C5" w:rsidRDefault="006F0A9D" w:rsidP="00643F16">
      <w:pPr>
        <w:pStyle w:val="ListParagraph"/>
        <w:numPr>
          <w:ilvl w:val="0"/>
          <w:numId w:val="79"/>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 xml:space="preserve"> Българска банка за развитие – участва в договарянето за предоставяне на заеми за осигуряване на финансовия ресурс за изпълнение на НПЕЕМЖС, за която е необходимо издаване на държавна гаранция. Разплаща извършените дейности към външните изпълнители;</w:t>
      </w:r>
    </w:p>
    <w:p w14:paraId="2E001D58" w14:textId="017EBF18" w:rsidR="006F0A9D" w:rsidRPr="004428C5" w:rsidRDefault="006F0A9D" w:rsidP="00643F16">
      <w:pPr>
        <w:pStyle w:val="ListParagraph"/>
        <w:numPr>
          <w:ilvl w:val="0"/>
          <w:numId w:val="79"/>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lastRenderedPageBreak/>
        <w:t>Общини – приемат заявления за регистрация на сдруженията на собствениците с цел енергийно обновяване по НПЕЕМЖС, сключват договори за целево финансиране за обновяване на жилищните сгради, издават разрешения за строеж, упражняват инвеститорски контрол, възложител по сключените договори;</w:t>
      </w:r>
    </w:p>
    <w:p w14:paraId="55728A91" w14:textId="015BA4F4" w:rsidR="006F0A9D" w:rsidRPr="004428C5" w:rsidRDefault="006F0A9D" w:rsidP="00643F16">
      <w:pPr>
        <w:pStyle w:val="ListParagraph"/>
        <w:numPr>
          <w:ilvl w:val="0"/>
          <w:numId w:val="79"/>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Областни управители – в качеството си на представители на държавата подписват договори за целево финансиране по НПЕЕМЖС, наблюдават и контролират процеса на обновяване относно допустимостта на извършените строителни разходи;</w:t>
      </w:r>
    </w:p>
    <w:p w14:paraId="263AAF19" w14:textId="095A1240" w:rsidR="006F0A9D" w:rsidRPr="004428C5" w:rsidRDefault="006F0A9D" w:rsidP="00643F16">
      <w:pPr>
        <w:pStyle w:val="ListParagraph"/>
        <w:numPr>
          <w:ilvl w:val="0"/>
          <w:numId w:val="79"/>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Сдружения на собствениците – осъществяват контрол върху изпълнението на обновяването за енергийна ефективност по НПЕЕМЖС;</w:t>
      </w:r>
    </w:p>
    <w:p w14:paraId="345C246E" w14:textId="3195AB4F" w:rsidR="006F0A9D" w:rsidRPr="004428C5" w:rsidRDefault="006F0A9D" w:rsidP="00643F16">
      <w:pPr>
        <w:pStyle w:val="ListParagraph"/>
        <w:numPr>
          <w:ilvl w:val="0"/>
          <w:numId w:val="79"/>
        </w:numPr>
        <w:tabs>
          <w:tab w:val="left" w:pos="851"/>
        </w:tabs>
        <w:spacing w:after="0"/>
        <w:ind w:left="0" w:firstLine="567"/>
        <w:jc w:val="both"/>
        <w:rPr>
          <w:rFonts w:ascii="Times New Roman" w:eastAsia="Times New Roman" w:hAnsi="Times New Roman"/>
          <w:color w:val="000000" w:themeColor="text1"/>
          <w:lang w:eastAsia="bg-BG"/>
        </w:rPr>
      </w:pPr>
      <w:r w:rsidRPr="004428C5">
        <w:rPr>
          <w:rFonts w:ascii="Times New Roman" w:eastAsia="Times New Roman" w:hAnsi="Times New Roman"/>
          <w:color w:val="000000" w:themeColor="text1"/>
          <w:lang w:eastAsia="bg-BG"/>
        </w:rPr>
        <w:t>Външни изпълнители по сключени договори – избират се от общините по реда и условията на открити процедури по ЗОП за изпълнение на дейностите по НПЕЕМЖС.</w:t>
      </w:r>
    </w:p>
    <w:p w14:paraId="774060EA" w14:textId="55163778" w:rsidR="005B4848" w:rsidRPr="004428C5" w:rsidRDefault="005B4848" w:rsidP="003B4424">
      <w:pPr>
        <w:spacing w:after="0" w:line="240" w:lineRule="auto"/>
        <w:ind w:firstLine="567"/>
        <w:jc w:val="both"/>
        <w:rPr>
          <w:rFonts w:ascii="Times New Roman" w:hAnsi="Times New Roman" w:cs="Times New Roman"/>
          <w:b/>
          <w:i/>
          <w:color w:val="0000CC"/>
        </w:rPr>
      </w:pPr>
      <w:r w:rsidRPr="004428C5">
        <w:rPr>
          <w:rFonts w:ascii="Times New Roman" w:hAnsi="Times New Roman" w:cs="Times New Roman"/>
          <w:b/>
          <w:i/>
          <w:color w:val="0000CC"/>
        </w:rPr>
        <w:t>Показатели за полза/ефект и целеви стойности</w:t>
      </w:r>
    </w:p>
    <w:tbl>
      <w:tblPr>
        <w:tblW w:w="9996" w:type="dxa"/>
        <w:tblInd w:w="-5" w:type="dxa"/>
        <w:tblLayout w:type="fixed"/>
        <w:tblLook w:val="04A0" w:firstRow="1" w:lastRow="0" w:firstColumn="1" w:lastColumn="0" w:noHBand="0" w:noVBand="1"/>
      </w:tblPr>
      <w:tblGrid>
        <w:gridCol w:w="6096"/>
        <w:gridCol w:w="954"/>
        <w:gridCol w:w="986"/>
        <w:gridCol w:w="1012"/>
        <w:gridCol w:w="948"/>
      </w:tblGrid>
      <w:tr w:rsidR="009367E7" w:rsidRPr="004428C5" w14:paraId="6EF881D2" w14:textId="77777777" w:rsidTr="00AC0895">
        <w:trPr>
          <w:trHeight w:val="300"/>
        </w:trPr>
        <w:tc>
          <w:tcPr>
            <w:tcW w:w="9996" w:type="dxa"/>
            <w:gridSpan w:val="5"/>
            <w:tcBorders>
              <w:top w:val="single" w:sz="4" w:space="0" w:color="auto"/>
              <w:left w:val="single" w:sz="4" w:space="0" w:color="auto"/>
              <w:bottom w:val="single" w:sz="4" w:space="0" w:color="auto"/>
              <w:right w:val="single" w:sz="4" w:space="0" w:color="auto"/>
            </w:tcBorders>
            <w:shd w:val="clear" w:color="000000" w:fill="FFCC99"/>
            <w:vAlign w:val="center"/>
            <w:hideMark/>
          </w:tcPr>
          <w:p w14:paraId="27DC536C" w14:textId="79C21180" w:rsidR="009367E7" w:rsidRPr="004428C5" w:rsidRDefault="009367E7" w:rsidP="00A36360">
            <w:pPr>
              <w:spacing w:after="0" w:line="240" w:lineRule="auto"/>
              <w:jc w:val="center"/>
              <w:rPr>
                <w:rFonts w:ascii="Times New Roman" w:eastAsia="Times New Roman" w:hAnsi="Times New Roman" w:cs="Times New Roman"/>
                <w:b/>
                <w:bCs/>
                <w:color w:val="000000"/>
                <w:sz w:val="16"/>
                <w:szCs w:val="16"/>
                <w:lang w:val="en-US"/>
              </w:rPr>
            </w:pPr>
            <w:r w:rsidRPr="004428C5">
              <w:rPr>
                <w:rFonts w:ascii="Times New Roman" w:eastAsia="Times New Roman" w:hAnsi="Times New Roman" w:cs="Times New Roman"/>
                <w:b/>
                <w:bCs/>
                <w:color w:val="000000"/>
                <w:sz w:val="16"/>
                <w:szCs w:val="16"/>
              </w:rPr>
              <w:t>ПОКАЗАТЕЛИ ЗА ИЗПЪЛНЕНИЕ И ЦЕЛЕВИ СТОЙНОСТИ</w:t>
            </w:r>
          </w:p>
        </w:tc>
      </w:tr>
      <w:tr w:rsidR="009367E7" w:rsidRPr="004428C5" w14:paraId="595EDA63" w14:textId="77777777" w:rsidTr="00AC0895">
        <w:trPr>
          <w:trHeight w:val="300"/>
        </w:trPr>
        <w:tc>
          <w:tcPr>
            <w:tcW w:w="6096"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E9949BA" w14:textId="77777777" w:rsidR="009367E7" w:rsidRPr="004428C5" w:rsidRDefault="009367E7" w:rsidP="00A36360">
            <w:pPr>
              <w:spacing w:after="0" w:line="240" w:lineRule="auto"/>
              <w:jc w:val="center"/>
              <w:rPr>
                <w:rFonts w:ascii="Times New Roman" w:eastAsia="Times New Roman" w:hAnsi="Times New Roman" w:cs="Times New Roman"/>
                <w:i/>
                <w:iCs/>
                <w:color w:val="000000"/>
                <w:sz w:val="16"/>
                <w:szCs w:val="16"/>
                <w:lang w:val="en-US"/>
              </w:rPr>
            </w:pPr>
            <w:r w:rsidRPr="004428C5">
              <w:rPr>
                <w:rFonts w:ascii="Times New Roman" w:eastAsia="Times New Roman" w:hAnsi="Times New Roman" w:cs="Times New Roman"/>
                <w:i/>
                <w:iCs/>
                <w:color w:val="000000"/>
                <w:sz w:val="16"/>
                <w:szCs w:val="16"/>
              </w:rPr>
              <w:t>Ползи/ефекти:</w:t>
            </w:r>
          </w:p>
        </w:tc>
        <w:tc>
          <w:tcPr>
            <w:tcW w:w="954" w:type="dxa"/>
            <w:tcBorders>
              <w:top w:val="nil"/>
              <w:left w:val="nil"/>
              <w:bottom w:val="single" w:sz="4" w:space="0" w:color="auto"/>
              <w:right w:val="single" w:sz="4" w:space="0" w:color="auto"/>
            </w:tcBorders>
            <w:shd w:val="clear" w:color="000000" w:fill="FFCC99"/>
            <w:vAlign w:val="center"/>
            <w:hideMark/>
          </w:tcPr>
          <w:p w14:paraId="69AE5449" w14:textId="77777777" w:rsidR="009367E7" w:rsidRPr="004428C5" w:rsidRDefault="009367E7" w:rsidP="00A36360">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2946" w:type="dxa"/>
            <w:gridSpan w:val="3"/>
            <w:tcBorders>
              <w:top w:val="single" w:sz="4" w:space="0" w:color="auto"/>
              <w:left w:val="nil"/>
              <w:bottom w:val="single" w:sz="4" w:space="0" w:color="auto"/>
              <w:right w:val="single" w:sz="4" w:space="0" w:color="auto"/>
            </w:tcBorders>
            <w:shd w:val="clear" w:color="000000" w:fill="FFCC99"/>
            <w:vAlign w:val="center"/>
            <w:hideMark/>
          </w:tcPr>
          <w:p w14:paraId="481F803D" w14:textId="364A3C6E" w:rsidR="009367E7" w:rsidRPr="004428C5" w:rsidRDefault="009367E7" w:rsidP="00A36360">
            <w:pPr>
              <w:spacing w:after="0" w:line="240" w:lineRule="auto"/>
              <w:jc w:val="center"/>
              <w:rPr>
                <w:rFonts w:ascii="Times New Roman" w:eastAsia="Times New Roman" w:hAnsi="Times New Roman" w:cs="Times New Roman"/>
                <w:b/>
                <w:bCs/>
                <w:color w:val="000000"/>
                <w:sz w:val="16"/>
                <w:szCs w:val="16"/>
                <w:lang w:val="en-US"/>
              </w:rPr>
            </w:pPr>
            <w:r w:rsidRPr="004428C5">
              <w:rPr>
                <w:rFonts w:ascii="Times New Roman" w:eastAsia="Times New Roman" w:hAnsi="Times New Roman" w:cs="Times New Roman"/>
                <w:b/>
                <w:bCs/>
                <w:color w:val="000000"/>
                <w:sz w:val="16"/>
                <w:szCs w:val="16"/>
              </w:rPr>
              <w:t>Целева стойност</w:t>
            </w:r>
          </w:p>
        </w:tc>
      </w:tr>
      <w:tr w:rsidR="009367E7" w:rsidRPr="004428C5" w14:paraId="7B86A360" w14:textId="77777777" w:rsidTr="00AC0895">
        <w:trPr>
          <w:trHeight w:val="675"/>
        </w:trPr>
        <w:tc>
          <w:tcPr>
            <w:tcW w:w="6096"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6ECF6DC" w14:textId="77777777" w:rsidR="009367E7" w:rsidRPr="004428C5" w:rsidRDefault="009367E7" w:rsidP="00A36360">
            <w:pPr>
              <w:spacing w:after="0" w:line="240" w:lineRule="auto"/>
              <w:jc w:val="center"/>
              <w:rPr>
                <w:rFonts w:ascii="Times New Roman" w:eastAsia="Times New Roman" w:hAnsi="Times New Roman" w:cs="Times New Roman"/>
                <w:b/>
                <w:bCs/>
                <w:color w:val="000000"/>
                <w:sz w:val="16"/>
                <w:szCs w:val="16"/>
                <w:lang w:val="en-US"/>
              </w:rPr>
            </w:pPr>
            <w:r w:rsidRPr="004428C5">
              <w:rPr>
                <w:rFonts w:ascii="Times New Roman" w:eastAsia="Times New Roman" w:hAnsi="Times New Roman" w:cs="Times New Roman"/>
                <w:b/>
                <w:bCs/>
                <w:color w:val="000000"/>
                <w:sz w:val="16"/>
                <w:szCs w:val="16"/>
              </w:rPr>
              <w:t>Показатели за изпълнение</w:t>
            </w:r>
          </w:p>
        </w:tc>
        <w:tc>
          <w:tcPr>
            <w:tcW w:w="954" w:type="dxa"/>
            <w:tcBorders>
              <w:top w:val="nil"/>
              <w:left w:val="nil"/>
              <w:bottom w:val="single" w:sz="4" w:space="0" w:color="auto"/>
              <w:right w:val="single" w:sz="4" w:space="0" w:color="auto"/>
            </w:tcBorders>
            <w:shd w:val="clear" w:color="000000" w:fill="FFCC99"/>
            <w:vAlign w:val="center"/>
            <w:hideMark/>
          </w:tcPr>
          <w:p w14:paraId="6BC7292A" w14:textId="77777777" w:rsidR="009367E7" w:rsidRPr="004428C5" w:rsidRDefault="009367E7" w:rsidP="00A36360">
            <w:pPr>
              <w:spacing w:after="0" w:line="240" w:lineRule="auto"/>
              <w:jc w:val="center"/>
              <w:rPr>
                <w:rFonts w:ascii="Times New Roman" w:eastAsia="Times New Roman" w:hAnsi="Times New Roman" w:cs="Times New Roman"/>
                <w:b/>
                <w:bCs/>
                <w:color w:val="000000"/>
                <w:sz w:val="16"/>
                <w:szCs w:val="16"/>
                <w:lang w:val="en-US"/>
              </w:rPr>
            </w:pPr>
            <w:r w:rsidRPr="004428C5">
              <w:rPr>
                <w:rFonts w:ascii="Times New Roman" w:eastAsia="Times New Roman" w:hAnsi="Times New Roman" w:cs="Times New Roman"/>
                <w:b/>
                <w:bCs/>
                <w:color w:val="000000"/>
                <w:sz w:val="16"/>
                <w:szCs w:val="16"/>
              </w:rPr>
              <w:t>Мерна единица</w:t>
            </w:r>
          </w:p>
        </w:tc>
        <w:tc>
          <w:tcPr>
            <w:tcW w:w="986" w:type="dxa"/>
            <w:tcBorders>
              <w:top w:val="nil"/>
              <w:left w:val="nil"/>
              <w:bottom w:val="single" w:sz="4" w:space="0" w:color="auto"/>
              <w:right w:val="single" w:sz="4" w:space="0" w:color="auto"/>
            </w:tcBorders>
            <w:shd w:val="clear" w:color="000000" w:fill="FFCC99"/>
            <w:vAlign w:val="center"/>
            <w:hideMark/>
          </w:tcPr>
          <w:p w14:paraId="528328E4" w14:textId="22E3CD6F" w:rsidR="009367E7" w:rsidRPr="004428C5" w:rsidRDefault="005D47B3" w:rsidP="00A36360">
            <w:pPr>
              <w:spacing w:after="0" w:line="240" w:lineRule="auto"/>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 xml:space="preserve">Закон </w:t>
            </w:r>
            <w:r w:rsidR="009367E7" w:rsidRPr="004428C5">
              <w:rPr>
                <w:rFonts w:ascii="Times New Roman" w:eastAsia="Times New Roman" w:hAnsi="Times New Roman" w:cs="Times New Roman"/>
                <w:b/>
                <w:bCs/>
                <w:i/>
                <w:iCs/>
                <w:color w:val="000000"/>
                <w:sz w:val="16"/>
                <w:szCs w:val="16"/>
              </w:rPr>
              <w:t>2023 г.</w:t>
            </w:r>
          </w:p>
        </w:tc>
        <w:tc>
          <w:tcPr>
            <w:tcW w:w="1012" w:type="dxa"/>
            <w:tcBorders>
              <w:top w:val="nil"/>
              <w:left w:val="nil"/>
              <w:bottom w:val="single" w:sz="4" w:space="0" w:color="auto"/>
              <w:right w:val="single" w:sz="4" w:space="0" w:color="auto"/>
            </w:tcBorders>
            <w:shd w:val="clear" w:color="000000" w:fill="FFCC99"/>
            <w:vAlign w:val="center"/>
            <w:hideMark/>
          </w:tcPr>
          <w:p w14:paraId="0CC49DC1" w14:textId="77777777" w:rsidR="009367E7" w:rsidRPr="004428C5" w:rsidRDefault="009367E7" w:rsidP="00A36360">
            <w:pPr>
              <w:spacing w:after="0" w:line="240" w:lineRule="auto"/>
              <w:jc w:val="center"/>
              <w:rPr>
                <w:rFonts w:ascii="Times New Roman" w:eastAsia="Times New Roman" w:hAnsi="Times New Roman" w:cs="Times New Roman"/>
                <w:b/>
                <w:bCs/>
                <w:i/>
                <w:iCs/>
                <w:color w:val="000000"/>
                <w:sz w:val="16"/>
                <w:szCs w:val="16"/>
                <w:lang w:val="en-US"/>
              </w:rPr>
            </w:pPr>
            <w:r w:rsidRPr="004428C5">
              <w:rPr>
                <w:rFonts w:ascii="Times New Roman" w:eastAsia="Times New Roman" w:hAnsi="Times New Roman" w:cs="Times New Roman"/>
                <w:b/>
                <w:bCs/>
                <w:i/>
                <w:iCs/>
                <w:color w:val="000000"/>
                <w:sz w:val="16"/>
                <w:szCs w:val="16"/>
              </w:rPr>
              <w:t>Прогноза 2024 г.</w:t>
            </w:r>
          </w:p>
        </w:tc>
        <w:tc>
          <w:tcPr>
            <w:tcW w:w="948" w:type="dxa"/>
            <w:tcBorders>
              <w:top w:val="nil"/>
              <w:left w:val="nil"/>
              <w:bottom w:val="single" w:sz="4" w:space="0" w:color="auto"/>
              <w:right w:val="single" w:sz="4" w:space="0" w:color="auto"/>
            </w:tcBorders>
            <w:shd w:val="clear" w:color="000000" w:fill="FFCC99"/>
            <w:vAlign w:val="center"/>
            <w:hideMark/>
          </w:tcPr>
          <w:p w14:paraId="6DE4B04E" w14:textId="77777777" w:rsidR="009367E7" w:rsidRPr="004428C5" w:rsidRDefault="009367E7" w:rsidP="00A36360">
            <w:pPr>
              <w:spacing w:after="0" w:line="240" w:lineRule="auto"/>
              <w:jc w:val="center"/>
              <w:rPr>
                <w:rFonts w:ascii="Times New Roman" w:eastAsia="Times New Roman" w:hAnsi="Times New Roman" w:cs="Times New Roman"/>
                <w:b/>
                <w:bCs/>
                <w:i/>
                <w:iCs/>
                <w:color w:val="000000"/>
                <w:sz w:val="16"/>
                <w:szCs w:val="16"/>
                <w:lang w:val="en-US"/>
              </w:rPr>
            </w:pPr>
            <w:r w:rsidRPr="004428C5">
              <w:rPr>
                <w:rFonts w:ascii="Times New Roman" w:eastAsia="Times New Roman" w:hAnsi="Times New Roman" w:cs="Times New Roman"/>
                <w:b/>
                <w:bCs/>
                <w:i/>
                <w:iCs/>
                <w:color w:val="000000"/>
                <w:sz w:val="16"/>
                <w:szCs w:val="16"/>
              </w:rPr>
              <w:t>Прогноза 2025 г.</w:t>
            </w:r>
          </w:p>
        </w:tc>
      </w:tr>
      <w:tr w:rsidR="009367E7" w:rsidRPr="004428C5" w14:paraId="54436308" w14:textId="77777777" w:rsidTr="00AC0895">
        <w:trPr>
          <w:trHeight w:val="63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6A3BD" w14:textId="77777777" w:rsidR="009367E7" w:rsidRPr="004428C5" w:rsidRDefault="009367E7" w:rsidP="00A36360">
            <w:pPr>
              <w:spacing w:after="0" w:line="240" w:lineRule="auto"/>
              <w:jc w:val="both"/>
              <w:rPr>
                <w:rFonts w:ascii="Times New Roman" w:eastAsia="Times New Roman" w:hAnsi="Times New Roman" w:cs="Times New Roman"/>
                <w:b/>
                <w:bCs/>
                <w:color w:val="000000"/>
                <w:sz w:val="16"/>
                <w:szCs w:val="16"/>
                <w:lang w:val="en-US"/>
              </w:rPr>
            </w:pPr>
            <w:r w:rsidRPr="004428C5">
              <w:rPr>
                <w:rFonts w:ascii="Times New Roman" w:eastAsia="Times New Roman" w:hAnsi="Times New Roman" w:cs="Times New Roman"/>
                <w:b/>
                <w:bCs/>
                <w:color w:val="000000"/>
                <w:sz w:val="16"/>
                <w:szCs w:val="16"/>
              </w:rPr>
              <w:t xml:space="preserve"> </w:t>
            </w:r>
            <w:r w:rsidRPr="004428C5">
              <w:rPr>
                <w:rFonts w:ascii="Times New Roman" w:eastAsia="Times New Roman" w:hAnsi="Times New Roman" w:cs="Times New Roman"/>
                <w:color w:val="000000"/>
                <w:sz w:val="16"/>
                <w:szCs w:val="16"/>
              </w:rPr>
              <w:t>1</w:t>
            </w:r>
            <w:r w:rsidRPr="004428C5">
              <w:rPr>
                <w:rFonts w:ascii="Times New Roman" w:eastAsia="Times New Roman" w:hAnsi="Times New Roman" w:cs="Times New Roman"/>
                <w:b/>
                <w:bCs/>
                <w:color w:val="000000"/>
                <w:sz w:val="16"/>
                <w:szCs w:val="16"/>
              </w:rPr>
              <w:t>.</w:t>
            </w:r>
            <w:r w:rsidRPr="004428C5">
              <w:rPr>
                <w:rFonts w:ascii="Times New Roman" w:eastAsia="Times New Roman" w:hAnsi="Times New Roman" w:cs="Times New Roman"/>
                <w:color w:val="000000"/>
                <w:sz w:val="16"/>
                <w:szCs w:val="16"/>
              </w:rPr>
              <w:t xml:space="preserve"> Изпълнение на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p>
        </w:tc>
        <w:tc>
          <w:tcPr>
            <w:tcW w:w="954" w:type="dxa"/>
            <w:tcBorders>
              <w:top w:val="nil"/>
              <w:left w:val="nil"/>
              <w:bottom w:val="single" w:sz="4" w:space="0" w:color="auto"/>
              <w:right w:val="single" w:sz="4" w:space="0" w:color="auto"/>
            </w:tcBorders>
            <w:shd w:val="clear" w:color="auto" w:fill="auto"/>
            <w:vAlign w:val="center"/>
            <w:hideMark/>
          </w:tcPr>
          <w:p w14:paraId="06349242" w14:textId="4CFE5881" w:rsidR="009367E7" w:rsidRPr="004428C5" w:rsidRDefault="009367E7" w:rsidP="00445AC4">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w:t>
            </w:r>
          </w:p>
        </w:tc>
        <w:tc>
          <w:tcPr>
            <w:tcW w:w="986" w:type="dxa"/>
            <w:tcBorders>
              <w:top w:val="nil"/>
              <w:left w:val="nil"/>
              <w:bottom w:val="single" w:sz="4" w:space="0" w:color="auto"/>
              <w:right w:val="single" w:sz="4" w:space="0" w:color="auto"/>
            </w:tcBorders>
            <w:shd w:val="clear" w:color="auto" w:fill="auto"/>
            <w:vAlign w:val="center"/>
            <w:hideMark/>
          </w:tcPr>
          <w:p w14:paraId="29DBA68D"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10</w:t>
            </w:r>
          </w:p>
        </w:tc>
        <w:tc>
          <w:tcPr>
            <w:tcW w:w="1012" w:type="dxa"/>
            <w:tcBorders>
              <w:top w:val="nil"/>
              <w:left w:val="nil"/>
              <w:bottom w:val="single" w:sz="4" w:space="0" w:color="auto"/>
              <w:right w:val="single" w:sz="4" w:space="0" w:color="auto"/>
            </w:tcBorders>
            <w:shd w:val="clear" w:color="auto" w:fill="auto"/>
            <w:vAlign w:val="center"/>
            <w:hideMark/>
          </w:tcPr>
          <w:p w14:paraId="6A912804"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30</w:t>
            </w:r>
          </w:p>
        </w:tc>
        <w:tc>
          <w:tcPr>
            <w:tcW w:w="948" w:type="dxa"/>
            <w:tcBorders>
              <w:top w:val="nil"/>
              <w:left w:val="nil"/>
              <w:bottom w:val="single" w:sz="4" w:space="0" w:color="auto"/>
              <w:right w:val="single" w:sz="4" w:space="0" w:color="auto"/>
            </w:tcBorders>
            <w:shd w:val="clear" w:color="auto" w:fill="auto"/>
            <w:vAlign w:val="center"/>
            <w:hideMark/>
          </w:tcPr>
          <w:p w14:paraId="5DB91584"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60</w:t>
            </w:r>
          </w:p>
        </w:tc>
      </w:tr>
      <w:tr w:rsidR="009367E7" w:rsidRPr="004428C5" w14:paraId="493BB33C" w14:textId="77777777" w:rsidTr="00AC0895">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B1714" w14:textId="77777777" w:rsidR="009367E7" w:rsidRPr="004428C5" w:rsidRDefault="009367E7" w:rsidP="00A36360">
            <w:pPr>
              <w:spacing w:after="0" w:line="240" w:lineRule="auto"/>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w:t>
            </w:r>
            <w:r w:rsidRPr="004428C5">
              <w:rPr>
                <w:rFonts w:ascii="Times New Roman" w:eastAsia="Times New Roman" w:hAnsi="Times New Roman" w:cs="Times New Roman"/>
                <w:b/>
                <w:bCs/>
                <w:color w:val="000000"/>
                <w:sz w:val="16"/>
                <w:szCs w:val="16"/>
              </w:rPr>
              <w:t xml:space="preserve"> </w:t>
            </w:r>
            <w:r w:rsidRPr="004428C5">
              <w:rPr>
                <w:rFonts w:ascii="Times New Roman" w:eastAsia="Times New Roman" w:hAnsi="Times New Roman" w:cs="Times New Roman"/>
                <w:color w:val="000000"/>
                <w:sz w:val="16"/>
                <w:szCs w:val="16"/>
              </w:rPr>
              <w:t>Намаляване на дела на мигриралото население (вътрешна миграция)</w:t>
            </w:r>
          </w:p>
        </w:tc>
        <w:tc>
          <w:tcPr>
            <w:tcW w:w="954" w:type="dxa"/>
            <w:tcBorders>
              <w:top w:val="nil"/>
              <w:left w:val="nil"/>
              <w:bottom w:val="single" w:sz="4" w:space="0" w:color="auto"/>
              <w:right w:val="single" w:sz="4" w:space="0" w:color="auto"/>
            </w:tcBorders>
            <w:shd w:val="clear" w:color="auto" w:fill="auto"/>
            <w:vAlign w:val="center"/>
            <w:hideMark/>
          </w:tcPr>
          <w:p w14:paraId="4DF126B1" w14:textId="54963311" w:rsidR="009367E7" w:rsidRPr="004428C5" w:rsidRDefault="009367E7" w:rsidP="00445AC4">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w:t>
            </w:r>
          </w:p>
        </w:tc>
        <w:tc>
          <w:tcPr>
            <w:tcW w:w="986" w:type="dxa"/>
            <w:tcBorders>
              <w:top w:val="nil"/>
              <w:left w:val="nil"/>
              <w:bottom w:val="single" w:sz="4" w:space="0" w:color="auto"/>
              <w:right w:val="single" w:sz="4" w:space="0" w:color="auto"/>
            </w:tcBorders>
            <w:shd w:val="clear" w:color="auto" w:fill="auto"/>
            <w:vAlign w:val="center"/>
            <w:hideMark/>
          </w:tcPr>
          <w:p w14:paraId="376638A1"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2,02</w:t>
            </w:r>
          </w:p>
        </w:tc>
        <w:tc>
          <w:tcPr>
            <w:tcW w:w="1012" w:type="dxa"/>
            <w:tcBorders>
              <w:top w:val="nil"/>
              <w:left w:val="nil"/>
              <w:bottom w:val="single" w:sz="4" w:space="0" w:color="auto"/>
              <w:right w:val="single" w:sz="4" w:space="0" w:color="auto"/>
            </w:tcBorders>
            <w:shd w:val="clear" w:color="auto" w:fill="auto"/>
            <w:vAlign w:val="center"/>
            <w:hideMark/>
          </w:tcPr>
          <w:p w14:paraId="67975AA4"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2,01</w:t>
            </w:r>
          </w:p>
        </w:tc>
        <w:tc>
          <w:tcPr>
            <w:tcW w:w="948" w:type="dxa"/>
            <w:tcBorders>
              <w:top w:val="nil"/>
              <w:left w:val="nil"/>
              <w:bottom w:val="single" w:sz="4" w:space="0" w:color="auto"/>
              <w:right w:val="single" w:sz="4" w:space="0" w:color="auto"/>
            </w:tcBorders>
            <w:shd w:val="clear" w:color="auto" w:fill="auto"/>
            <w:vAlign w:val="center"/>
            <w:hideMark/>
          </w:tcPr>
          <w:p w14:paraId="347D43D5"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2,01</w:t>
            </w:r>
          </w:p>
        </w:tc>
      </w:tr>
      <w:tr w:rsidR="009367E7" w:rsidRPr="004428C5" w14:paraId="53F67F02" w14:textId="77777777" w:rsidTr="00AC0895">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7DF63" w14:textId="77777777" w:rsidR="009367E7" w:rsidRPr="004428C5" w:rsidRDefault="009367E7" w:rsidP="00A36360">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3. Брой подкрепени културни обекти</w:t>
            </w:r>
          </w:p>
        </w:tc>
        <w:tc>
          <w:tcPr>
            <w:tcW w:w="954" w:type="dxa"/>
            <w:tcBorders>
              <w:top w:val="nil"/>
              <w:left w:val="nil"/>
              <w:bottom w:val="single" w:sz="4" w:space="0" w:color="auto"/>
              <w:right w:val="single" w:sz="4" w:space="0" w:color="auto"/>
            </w:tcBorders>
            <w:shd w:val="clear" w:color="auto" w:fill="auto"/>
            <w:vAlign w:val="center"/>
            <w:hideMark/>
          </w:tcPr>
          <w:p w14:paraId="5021A398" w14:textId="77777777" w:rsidR="009367E7" w:rsidRPr="004428C5" w:rsidRDefault="009367E7" w:rsidP="00445AC4">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брой</w:t>
            </w:r>
          </w:p>
        </w:tc>
        <w:tc>
          <w:tcPr>
            <w:tcW w:w="986" w:type="dxa"/>
            <w:tcBorders>
              <w:top w:val="nil"/>
              <w:left w:val="nil"/>
              <w:bottom w:val="single" w:sz="4" w:space="0" w:color="auto"/>
              <w:right w:val="single" w:sz="4" w:space="0" w:color="auto"/>
            </w:tcBorders>
            <w:shd w:val="clear" w:color="auto" w:fill="auto"/>
            <w:vAlign w:val="center"/>
            <w:hideMark/>
          </w:tcPr>
          <w:p w14:paraId="358DD4C3"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c>
          <w:tcPr>
            <w:tcW w:w="1012" w:type="dxa"/>
            <w:tcBorders>
              <w:top w:val="nil"/>
              <w:left w:val="nil"/>
              <w:bottom w:val="single" w:sz="4" w:space="0" w:color="auto"/>
              <w:right w:val="single" w:sz="4" w:space="0" w:color="auto"/>
            </w:tcBorders>
            <w:shd w:val="clear" w:color="auto" w:fill="auto"/>
            <w:vAlign w:val="center"/>
            <w:hideMark/>
          </w:tcPr>
          <w:p w14:paraId="1D280ED0"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14:paraId="24CD1077"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r>
      <w:tr w:rsidR="009367E7" w:rsidRPr="004428C5" w14:paraId="59B31DEA" w14:textId="77777777" w:rsidTr="00AC0895">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34AEA" w14:textId="77777777" w:rsidR="009367E7" w:rsidRPr="004428C5" w:rsidRDefault="009367E7" w:rsidP="00A36360">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4. Население, ползващо се от мерки за защита от пожари</w:t>
            </w:r>
          </w:p>
        </w:tc>
        <w:tc>
          <w:tcPr>
            <w:tcW w:w="954" w:type="dxa"/>
            <w:tcBorders>
              <w:top w:val="nil"/>
              <w:left w:val="nil"/>
              <w:bottom w:val="single" w:sz="4" w:space="0" w:color="auto"/>
              <w:right w:val="single" w:sz="4" w:space="0" w:color="auto"/>
            </w:tcBorders>
            <w:shd w:val="clear" w:color="auto" w:fill="auto"/>
            <w:vAlign w:val="center"/>
            <w:hideMark/>
          </w:tcPr>
          <w:p w14:paraId="0C0DCF06" w14:textId="77777777" w:rsidR="009367E7" w:rsidRPr="004428C5" w:rsidRDefault="009367E7" w:rsidP="00445AC4">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брой</w:t>
            </w:r>
          </w:p>
        </w:tc>
        <w:tc>
          <w:tcPr>
            <w:tcW w:w="986" w:type="dxa"/>
            <w:tcBorders>
              <w:top w:val="nil"/>
              <w:left w:val="nil"/>
              <w:bottom w:val="single" w:sz="4" w:space="0" w:color="auto"/>
              <w:right w:val="single" w:sz="4" w:space="0" w:color="auto"/>
            </w:tcBorders>
            <w:shd w:val="clear" w:color="auto" w:fill="auto"/>
            <w:vAlign w:val="center"/>
            <w:hideMark/>
          </w:tcPr>
          <w:p w14:paraId="08CBCEC2"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c>
          <w:tcPr>
            <w:tcW w:w="1012" w:type="dxa"/>
            <w:tcBorders>
              <w:top w:val="nil"/>
              <w:left w:val="nil"/>
              <w:bottom w:val="single" w:sz="4" w:space="0" w:color="auto"/>
              <w:right w:val="single" w:sz="4" w:space="0" w:color="auto"/>
            </w:tcBorders>
            <w:shd w:val="clear" w:color="auto" w:fill="auto"/>
            <w:vAlign w:val="center"/>
            <w:hideMark/>
          </w:tcPr>
          <w:p w14:paraId="0DC79716"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14:paraId="3CFBD9B8"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r>
      <w:tr w:rsidR="009367E7" w:rsidRPr="004428C5" w14:paraId="5A392185" w14:textId="77777777" w:rsidTr="00AC0895">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F88FA" w14:textId="77777777" w:rsidR="009367E7" w:rsidRPr="004428C5" w:rsidRDefault="009367E7" w:rsidP="00A36360">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5. Подкрепена специализирана велосипедна инфраструктура</w:t>
            </w:r>
          </w:p>
        </w:tc>
        <w:tc>
          <w:tcPr>
            <w:tcW w:w="954" w:type="dxa"/>
            <w:tcBorders>
              <w:top w:val="nil"/>
              <w:left w:val="nil"/>
              <w:bottom w:val="single" w:sz="4" w:space="0" w:color="auto"/>
              <w:right w:val="single" w:sz="4" w:space="0" w:color="auto"/>
            </w:tcBorders>
            <w:shd w:val="clear" w:color="auto" w:fill="auto"/>
            <w:vAlign w:val="center"/>
            <w:hideMark/>
          </w:tcPr>
          <w:p w14:paraId="6886B908" w14:textId="77777777" w:rsidR="009367E7" w:rsidRPr="004428C5" w:rsidRDefault="009367E7" w:rsidP="00445AC4">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километри</w:t>
            </w:r>
          </w:p>
        </w:tc>
        <w:tc>
          <w:tcPr>
            <w:tcW w:w="986" w:type="dxa"/>
            <w:tcBorders>
              <w:top w:val="nil"/>
              <w:left w:val="nil"/>
              <w:bottom w:val="single" w:sz="4" w:space="0" w:color="auto"/>
              <w:right w:val="single" w:sz="4" w:space="0" w:color="auto"/>
            </w:tcBorders>
            <w:shd w:val="clear" w:color="auto" w:fill="auto"/>
            <w:vAlign w:val="center"/>
            <w:hideMark/>
          </w:tcPr>
          <w:p w14:paraId="13755C6C"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c>
          <w:tcPr>
            <w:tcW w:w="1012" w:type="dxa"/>
            <w:tcBorders>
              <w:top w:val="nil"/>
              <w:left w:val="nil"/>
              <w:bottom w:val="single" w:sz="4" w:space="0" w:color="auto"/>
              <w:right w:val="single" w:sz="4" w:space="0" w:color="auto"/>
            </w:tcBorders>
            <w:shd w:val="clear" w:color="auto" w:fill="auto"/>
            <w:vAlign w:val="center"/>
            <w:hideMark/>
          </w:tcPr>
          <w:p w14:paraId="18676005"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14:paraId="50DB6FEA"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r>
      <w:tr w:rsidR="009367E7" w:rsidRPr="004428C5" w14:paraId="29D9BCF6" w14:textId="77777777" w:rsidTr="00AC0895">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7DAE2" w14:textId="77777777" w:rsidR="009367E7" w:rsidRPr="004428C5" w:rsidRDefault="009367E7" w:rsidP="00A36360">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6. Изграден гранично контролно пропускателен пункт (ГКПП)</w:t>
            </w:r>
          </w:p>
        </w:tc>
        <w:tc>
          <w:tcPr>
            <w:tcW w:w="954" w:type="dxa"/>
            <w:tcBorders>
              <w:top w:val="nil"/>
              <w:left w:val="nil"/>
              <w:bottom w:val="single" w:sz="4" w:space="0" w:color="auto"/>
              <w:right w:val="single" w:sz="4" w:space="0" w:color="auto"/>
            </w:tcBorders>
            <w:shd w:val="clear" w:color="auto" w:fill="auto"/>
            <w:vAlign w:val="center"/>
            <w:hideMark/>
          </w:tcPr>
          <w:p w14:paraId="7A24FBB2" w14:textId="77777777" w:rsidR="009367E7" w:rsidRPr="004428C5" w:rsidRDefault="009367E7" w:rsidP="00445AC4">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брой</w:t>
            </w:r>
          </w:p>
        </w:tc>
        <w:tc>
          <w:tcPr>
            <w:tcW w:w="986" w:type="dxa"/>
            <w:tcBorders>
              <w:top w:val="nil"/>
              <w:left w:val="nil"/>
              <w:bottom w:val="single" w:sz="4" w:space="0" w:color="auto"/>
              <w:right w:val="single" w:sz="4" w:space="0" w:color="auto"/>
            </w:tcBorders>
            <w:shd w:val="clear" w:color="auto" w:fill="auto"/>
            <w:vAlign w:val="center"/>
            <w:hideMark/>
          </w:tcPr>
          <w:p w14:paraId="77D8D592"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c>
          <w:tcPr>
            <w:tcW w:w="1012" w:type="dxa"/>
            <w:tcBorders>
              <w:top w:val="nil"/>
              <w:left w:val="nil"/>
              <w:bottom w:val="single" w:sz="4" w:space="0" w:color="auto"/>
              <w:right w:val="single" w:sz="4" w:space="0" w:color="auto"/>
            </w:tcBorders>
            <w:shd w:val="clear" w:color="auto" w:fill="auto"/>
            <w:vAlign w:val="center"/>
            <w:hideMark/>
          </w:tcPr>
          <w:p w14:paraId="54863042"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14:paraId="3AF6354F"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r>
      <w:tr w:rsidR="009367E7" w:rsidRPr="004428C5" w14:paraId="4F7D6907" w14:textId="77777777" w:rsidTr="00AC0895">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2EE3A" w14:textId="77777777" w:rsidR="009367E7" w:rsidRPr="004428C5" w:rsidRDefault="009367E7" w:rsidP="00A36360">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7. Подкрепени с безвъзмездна финансова помощ малки и средни предприятия (МСП)</w:t>
            </w:r>
          </w:p>
        </w:tc>
        <w:tc>
          <w:tcPr>
            <w:tcW w:w="954" w:type="dxa"/>
            <w:tcBorders>
              <w:top w:val="nil"/>
              <w:left w:val="nil"/>
              <w:bottom w:val="single" w:sz="4" w:space="0" w:color="auto"/>
              <w:right w:val="single" w:sz="4" w:space="0" w:color="auto"/>
            </w:tcBorders>
            <w:shd w:val="clear" w:color="auto" w:fill="auto"/>
            <w:vAlign w:val="center"/>
            <w:hideMark/>
          </w:tcPr>
          <w:p w14:paraId="39E9FE23" w14:textId="77777777" w:rsidR="009367E7" w:rsidRPr="004428C5" w:rsidRDefault="009367E7" w:rsidP="00445AC4">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брой</w:t>
            </w:r>
          </w:p>
        </w:tc>
        <w:tc>
          <w:tcPr>
            <w:tcW w:w="986" w:type="dxa"/>
            <w:tcBorders>
              <w:top w:val="nil"/>
              <w:left w:val="nil"/>
              <w:bottom w:val="single" w:sz="4" w:space="0" w:color="auto"/>
              <w:right w:val="single" w:sz="4" w:space="0" w:color="auto"/>
            </w:tcBorders>
            <w:shd w:val="clear" w:color="auto" w:fill="auto"/>
            <w:vAlign w:val="center"/>
            <w:hideMark/>
          </w:tcPr>
          <w:p w14:paraId="60C7611A"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c>
          <w:tcPr>
            <w:tcW w:w="1012" w:type="dxa"/>
            <w:tcBorders>
              <w:top w:val="nil"/>
              <w:left w:val="nil"/>
              <w:bottom w:val="single" w:sz="4" w:space="0" w:color="auto"/>
              <w:right w:val="single" w:sz="4" w:space="0" w:color="auto"/>
            </w:tcBorders>
            <w:shd w:val="clear" w:color="auto" w:fill="auto"/>
            <w:vAlign w:val="center"/>
            <w:hideMark/>
          </w:tcPr>
          <w:p w14:paraId="5BE4FADC"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14:paraId="7A78B0A5"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r>
      <w:tr w:rsidR="009367E7" w:rsidRPr="004428C5" w14:paraId="5CCD6272" w14:textId="77777777" w:rsidTr="00AC0895">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27" w14:textId="77777777" w:rsidR="009367E7" w:rsidRPr="004428C5" w:rsidRDefault="009367E7" w:rsidP="00A36360">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8. Брой реконструирани/възстановени културни и исторически обекти;</w:t>
            </w:r>
          </w:p>
        </w:tc>
        <w:tc>
          <w:tcPr>
            <w:tcW w:w="954" w:type="dxa"/>
            <w:tcBorders>
              <w:top w:val="nil"/>
              <w:left w:val="nil"/>
              <w:bottom w:val="single" w:sz="4" w:space="0" w:color="auto"/>
              <w:right w:val="single" w:sz="4" w:space="0" w:color="auto"/>
            </w:tcBorders>
            <w:shd w:val="clear" w:color="auto" w:fill="auto"/>
            <w:vAlign w:val="center"/>
            <w:hideMark/>
          </w:tcPr>
          <w:p w14:paraId="5798D124" w14:textId="77777777" w:rsidR="009367E7" w:rsidRPr="004428C5" w:rsidRDefault="009367E7" w:rsidP="00445AC4">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брой</w:t>
            </w:r>
          </w:p>
        </w:tc>
        <w:tc>
          <w:tcPr>
            <w:tcW w:w="986" w:type="dxa"/>
            <w:tcBorders>
              <w:top w:val="nil"/>
              <w:left w:val="nil"/>
              <w:bottom w:val="single" w:sz="4" w:space="0" w:color="auto"/>
              <w:right w:val="single" w:sz="4" w:space="0" w:color="auto"/>
            </w:tcBorders>
            <w:shd w:val="clear" w:color="auto" w:fill="auto"/>
            <w:vAlign w:val="center"/>
            <w:hideMark/>
          </w:tcPr>
          <w:p w14:paraId="1C9C3C07"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55</w:t>
            </w:r>
          </w:p>
        </w:tc>
        <w:tc>
          <w:tcPr>
            <w:tcW w:w="1012" w:type="dxa"/>
            <w:tcBorders>
              <w:top w:val="nil"/>
              <w:left w:val="nil"/>
              <w:bottom w:val="single" w:sz="4" w:space="0" w:color="auto"/>
              <w:right w:val="single" w:sz="4" w:space="0" w:color="auto"/>
            </w:tcBorders>
            <w:shd w:val="clear" w:color="auto" w:fill="auto"/>
            <w:vAlign w:val="center"/>
            <w:hideMark/>
          </w:tcPr>
          <w:p w14:paraId="30B7AC3D"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14:paraId="115775E2"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r>
      <w:tr w:rsidR="009367E7" w:rsidRPr="004428C5" w14:paraId="67F33CE6" w14:textId="77777777" w:rsidTr="00AC0895">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6A367" w14:textId="77777777" w:rsidR="009367E7" w:rsidRPr="004428C5" w:rsidRDefault="009367E7" w:rsidP="00A36360">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9. Население, възползващо се от мерки за защита от наводнения или горски пожари</w:t>
            </w:r>
          </w:p>
        </w:tc>
        <w:tc>
          <w:tcPr>
            <w:tcW w:w="954" w:type="dxa"/>
            <w:tcBorders>
              <w:top w:val="nil"/>
              <w:left w:val="nil"/>
              <w:bottom w:val="single" w:sz="4" w:space="0" w:color="auto"/>
              <w:right w:val="single" w:sz="4" w:space="0" w:color="auto"/>
            </w:tcBorders>
            <w:shd w:val="clear" w:color="auto" w:fill="auto"/>
            <w:vAlign w:val="center"/>
            <w:hideMark/>
          </w:tcPr>
          <w:p w14:paraId="06F78727" w14:textId="77777777" w:rsidR="009367E7" w:rsidRPr="004428C5" w:rsidRDefault="009367E7" w:rsidP="00445AC4">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брой</w:t>
            </w:r>
          </w:p>
        </w:tc>
        <w:tc>
          <w:tcPr>
            <w:tcW w:w="986" w:type="dxa"/>
            <w:tcBorders>
              <w:top w:val="nil"/>
              <w:left w:val="nil"/>
              <w:bottom w:val="single" w:sz="4" w:space="0" w:color="auto"/>
              <w:right w:val="single" w:sz="4" w:space="0" w:color="auto"/>
            </w:tcBorders>
            <w:shd w:val="clear" w:color="auto" w:fill="auto"/>
            <w:vAlign w:val="center"/>
            <w:hideMark/>
          </w:tcPr>
          <w:p w14:paraId="6108A9C0"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4 400 856</w:t>
            </w:r>
          </w:p>
        </w:tc>
        <w:tc>
          <w:tcPr>
            <w:tcW w:w="1012" w:type="dxa"/>
            <w:tcBorders>
              <w:top w:val="nil"/>
              <w:left w:val="nil"/>
              <w:bottom w:val="single" w:sz="4" w:space="0" w:color="auto"/>
              <w:right w:val="single" w:sz="4" w:space="0" w:color="auto"/>
            </w:tcBorders>
            <w:shd w:val="clear" w:color="auto" w:fill="auto"/>
            <w:vAlign w:val="center"/>
            <w:hideMark/>
          </w:tcPr>
          <w:p w14:paraId="246508A3"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14:paraId="53091F8B"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r>
      <w:tr w:rsidR="009367E7" w:rsidRPr="004428C5" w14:paraId="1EF663FA" w14:textId="77777777" w:rsidTr="00AC0895">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435BE" w14:textId="77777777" w:rsidR="009367E7" w:rsidRPr="004428C5" w:rsidRDefault="009367E7" w:rsidP="00A36360">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10. Общ брой младежи, включени в схеми за младежко предприемачество и инициативи</w:t>
            </w:r>
          </w:p>
        </w:tc>
        <w:tc>
          <w:tcPr>
            <w:tcW w:w="954" w:type="dxa"/>
            <w:tcBorders>
              <w:top w:val="nil"/>
              <w:left w:val="nil"/>
              <w:bottom w:val="single" w:sz="4" w:space="0" w:color="auto"/>
              <w:right w:val="single" w:sz="4" w:space="0" w:color="auto"/>
            </w:tcBorders>
            <w:shd w:val="clear" w:color="auto" w:fill="auto"/>
            <w:vAlign w:val="center"/>
            <w:hideMark/>
          </w:tcPr>
          <w:p w14:paraId="7A3EB354" w14:textId="77777777" w:rsidR="009367E7" w:rsidRPr="004428C5" w:rsidRDefault="009367E7" w:rsidP="00445AC4">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брой</w:t>
            </w:r>
          </w:p>
        </w:tc>
        <w:tc>
          <w:tcPr>
            <w:tcW w:w="986" w:type="dxa"/>
            <w:tcBorders>
              <w:top w:val="nil"/>
              <w:left w:val="nil"/>
              <w:bottom w:val="single" w:sz="4" w:space="0" w:color="auto"/>
              <w:right w:val="single" w:sz="4" w:space="0" w:color="auto"/>
            </w:tcBorders>
            <w:shd w:val="clear" w:color="auto" w:fill="auto"/>
            <w:vAlign w:val="center"/>
            <w:hideMark/>
          </w:tcPr>
          <w:p w14:paraId="5272A0B7"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573</w:t>
            </w:r>
          </w:p>
        </w:tc>
        <w:tc>
          <w:tcPr>
            <w:tcW w:w="1012" w:type="dxa"/>
            <w:tcBorders>
              <w:top w:val="nil"/>
              <w:left w:val="nil"/>
              <w:bottom w:val="single" w:sz="4" w:space="0" w:color="auto"/>
              <w:right w:val="single" w:sz="4" w:space="0" w:color="auto"/>
            </w:tcBorders>
            <w:shd w:val="clear" w:color="auto" w:fill="auto"/>
            <w:vAlign w:val="center"/>
            <w:hideMark/>
          </w:tcPr>
          <w:p w14:paraId="128C686C"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14:paraId="2F8EA5D7" w14:textId="77777777" w:rsidR="009367E7" w:rsidRPr="004428C5" w:rsidRDefault="009367E7" w:rsidP="00A3636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r>
      <w:tr w:rsidR="009367E7" w:rsidRPr="004428C5" w14:paraId="266BAEA1" w14:textId="77777777" w:rsidTr="00AC0895">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130535B" w14:textId="2086081C" w:rsidR="009367E7" w:rsidRPr="004428C5" w:rsidRDefault="009367E7" w:rsidP="00B73252">
            <w:pPr>
              <w:spacing w:after="0" w:line="240" w:lineRule="auto"/>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11. Брой участници в инициативи за обучение и квалификация</w:t>
            </w:r>
          </w:p>
        </w:tc>
        <w:tc>
          <w:tcPr>
            <w:tcW w:w="954" w:type="dxa"/>
            <w:tcBorders>
              <w:top w:val="nil"/>
              <w:left w:val="nil"/>
              <w:bottom w:val="single" w:sz="4" w:space="0" w:color="auto"/>
              <w:right w:val="single" w:sz="4" w:space="0" w:color="auto"/>
            </w:tcBorders>
            <w:shd w:val="clear" w:color="auto" w:fill="auto"/>
            <w:vAlign w:val="center"/>
          </w:tcPr>
          <w:p w14:paraId="45FAB103" w14:textId="50F1E639" w:rsidR="009367E7" w:rsidRPr="004428C5" w:rsidRDefault="009367E7" w:rsidP="00B73252">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брой</w:t>
            </w:r>
          </w:p>
        </w:tc>
        <w:tc>
          <w:tcPr>
            <w:tcW w:w="986" w:type="dxa"/>
            <w:tcBorders>
              <w:top w:val="nil"/>
              <w:left w:val="nil"/>
              <w:bottom w:val="single" w:sz="4" w:space="0" w:color="auto"/>
              <w:right w:val="single" w:sz="4" w:space="0" w:color="auto"/>
            </w:tcBorders>
            <w:shd w:val="clear" w:color="auto" w:fill="auto"/>
            <w:vAlign w:val="center"/>
          </w:tcPr>
          <w:p w14:paraId="3D658998" w14:textId="6B1A008E" w:rsidR="009367E7" w:rsidRPr="004428C5" w:rsidRDefault="009367E7" w:rsidP="00B73252">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1087</w:t>
            </w:r>
          </w:p>
        </w:tc>
        <w:tc>
          <w:tcPr>
            <w:tcW w:w="1012" w:type="dxa"/>
            <w:tcBorders>
              <w:top w:val="nil"/>
              <w:left w:val="nil"/>
              <w:bottom w:val="single" w:sz="4" w:space="0" w:color="auto"/>
              <w:right w:val="single" w:sz="4" w:space="0" w:color="auto"/>
            </w:tcBorders>
            <w:shd w:val="clear" w:color="auto" w:fill="auto"/>
            <w:vAlign w:val="center"/>
          </w:tcPr>
          <w:p w14:paraId="7B5C6D53" w14:textId="5F943E58" w:rsidR="009367E7" w:rsidRPr="004428C5" w:rsidRDefault="009367E7" w:rsidP="00B73252">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tcPr>
          <w:p w14:paraId="23DAF294" w14:textId="5528B26C" w:rsidR="009367E7" w:rsidRPr="004428C5" w:rsidRDefault="009367E7" w:rsidP="00B73252">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 </w:t>
            </w:r>
          </w:p>
        </w:tc>
      </w:tr>
      <w:tr w:rsidR="009367E7" w:rsidRPr="004428C5" w14:paraId="4EF3C516" w14:textId="77777777" w:rsidTr="00AC0895">
        <w:trPr>
          <w:trHeight w:val="27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5A97E6B" w14:textId="77777777" w:rsidR="009367E7" w:rsidRPr="004428C5" w:rsidRDefault="009367E7" w:rsidP="00B24367">
            <w:pPr>
              <w:spacing w:after="0" w:line="240" w:lineRule="auto"/>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 xml:space="preserve">12. Нарастване потенциала на АТЕ за ефективно и ефикасно планиране, управление и използване на ресурсите за устойчиво местно развитие </w:t>
            </w:r>
          </w:p>
          <w:p w14:paraId="141C3686" w14:textId="5A361B6D" w:rsidR="009367E7" w:rsidRPr="004428C5" w:rsidRDefault="009367E7" w:rsidP="00B24367">
            <w:pPr>
              <w:spacing w:after="0" w:line="240" w:lineRule="auto"/>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(нарастване дела на общините като административно-териториалните единици (АТЕ), отчитащи резултати над средните за страната по показатели за финансова самостоятелност и инвестиционна активност)</w:t>
            </w:r>
            <w:r w:rsidRPr="004428C5">
              <w:rPr>
                <w:rFonts w:ascii="Times New Roman" w:eastAsia="Times New Roman" w:hAnsi="Times New Roman" w:cs="Times New Roman"/>
                <w:color w:val="000000"/>
                <w:sz w:val="16"/>
                <w:szCs w:val="16"/>
              </w:rPr>
              <w:tab/>
            </w:r>
          </w:p>
        </w:tc>
        <w:tc>
          <w:tcPr>
            <w:tcW w:w="954" w:type="dxa"/>
            <w:tcBorders>
              <w:top w:val="nil"/>
              <w:left w:val="nil"/>
              <w:bottom w:val="single" w:sz="4" w:space="0" w:color="auto"/>
              <w:right w:val="single" w:sz="4" w:space="0" w:color="auto"/>
            </w:tcBorders>
            <w:shd w:val="clear" w:color="auto" w:fill="auto"/>
            <w:vAlign w:val="center"/>
          </w:tcPr>
          <w:p w14:paraId="19646795" w14:textId="6FA7A06F" w:rsidR="009367E7" w:rsidRPr="004428C5" w:rsidRDefault="009367E7" w:rsidP="00B73252">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w:t>
            </w:r>
          </w:p>
        </w:tc>
        <w:tc>
          <w:tcPr>
            <w:tcW w:w="986" w:type="dxa"/>
            <w:tcBorders>
              <w:top w:val="nil"/>
              <w:left w:val="nil"/>
              <w:bottom w:val="single" w:sz="4" w:space="0" w:color="auto"/>
              <w:right w:val="single" w:sz="4" w:space="0" w:color="auto"/>
            </w:tcBorders>
            <w:shd w:val="clear" w:color="auto" w:fill="auto"/>
            <w:vAlign w:val="center"/>
          </w:tcPr>
          <w:p w14:paraId="3BE67BBF" w14:textId="543F3EC5" w:rsidR="009367E7" w:rsidRPr="004428C5" w:rsidRDefault="009367E7" w:rsidP="00B73252">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1,1</w:t>
            </w:r>
          </w:p>
        </w:tc>
        <w:tc>
          <w:tcPr>
            <w:tcW w:w="1012" w:type="dxa"/>
            <w:tcBorders>
              <w:top w:val="nil"/>
              <w:left w:val="nil"/>
              <w:bottom w:val="single" w:sz="4" w:space="0" w:color="auto"/>
              <w:right w:val="single" w:sz="4" w:space="0" w:color="auto"/>
            </w:tcBorders>
            <w:shd w:val="clear" w:color="auto" w:fill="auto"/>
            <w:vAlign w:val="center"/>
          </w:tcPr>
          <w:p w14:paraId="14262635" w14:textId="5CD4831C" w:rsidR="009367E7" w:rsidRPr="004428C5" w:rsidRDefault="009367E7" w:rsidP="00B73252">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1,2</w:t>
            </w:r>
          </w:p>
        </w:tc>
        <w:tc>
          <w:tcPr>
            <w:tcW w:w="948" w:type="dxa"/>
            <w:tcBorders>
              <w:top w:val="nil"/>
              <w:left w:val="nil"/>
              <w:bottom w:val="single" w:sz="4" w:space="0" w:color="auto"/>
              <w:right w:val="single" w:sz="4" w:space="0" w:color="auto"/>
            </w:tcBorders>
            <w:shd w:val="clear" w:color="auto" w:fill="auto"/>
            <w:vAlign w:val="center"/>
          </w:tcPr>
          <w:p w14:paraId="16946E3D" w14:textId="346A89F7" w:rsidR="009367E7" w:rsidRPr="004428C5" w:rsidRDefault="009367E7" w:rsidP="00B73252">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1,3</w:t>
            </w:r>
          </w:p>
        </w:tc>
      </w:tr>
      <w:tr w:rsidR="009367E7" w:rsidRPr="004428C5" w14:paraId="093FEEC6" w14:textId="77777777" w:rsidTr="00AC0895">
        <w:trPr>
          <w:trHeight w:val="287"/>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D66385F" w14:textId="4A3B3EA4" w:rsidR="009367E7" w:rsidRPr="004428C5" w:rsidRDefault="009367E7" w:rsidP="00B73252">
            <w:pPr>
              <w:spacing w:after="0" w:line="240" w:lineRule="auto"/>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13. Разработване и приемане на Национална жилищна стратегия</w:t>
            </w:r>
          </w:p>
        </w:tc>
        <w:tc>
          <w:tcPr>
            <w:tcW w:w="954" w:type="dxa"/>
            <w:tcBorders>
              <w:top w:val="nil"/>
              <w:left w:val="nil"/>
              <w:bottom w:val="single" w:sz="4" w:space="0" w:color="auto"/>
              <w:right w:val="single" w:sz="4" w:space="0" w:color="auto"/>
            </w:tcBorders>
            <w:shd w:val="clear" w:color="auto" w:fill="auto"/>
            <w:vAlign w:val="center"/>
          </w:tcPr>
          <w:p w14:paraId="058D8A74" w14:textId="40C451EC" w:rsidR="009367E7" w:rsidRPr="004428C5" w:rsidRDefault="009367E7" w:rsidP="00B73252">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брой</w:t>
            </w:r>
          </w:p>
        </w:tc>
        <w:tc>
          <w:tcPr>
            <w:tcW w:w="986" w:type="dxa"/>
            <w:tcBorders>
              <w:top w:val="nil"/>
              <w:left w:val="nil"/>
              <w:bottom w:val="single" w:sz="4" w:space="0" w:color="auto"/>
              <w:right w:val="single" w:sz="4" w:space="0" w:color="auto"/>
            </w:tcBorders>
            <w:shd w:val="clear" w:color="auto" w:fill="auto"/>
            <w:vAlign w:val="center"/>
          </w:tcPr>
          <w:p w14:paraId="22053406" w14:textId="76047675" w:rsidR="009367E7" w:rsidRPr="004428C5" w:rsidRDefault="009367E7" w:rsidP="00B73252">
            <w:pPr>
              <w:spacing w:after="0" w:line="240" w:lineRule="auto"/>
              <w:jc w:val="center"/>
              <w:rPr>
                <w:rFonts w:ascii="Times New Roman" w:eastAsia="Times New Roman" w:hAnsi="Times New Roman" w:cs="Times New Roman"/>
                <w:sz w:val="16"/>
                <w:szCs w:val="16"/>
              </w:rPr>
            </w:pPr>
            <w:r w:rsidRPr="004428C5">
              <w:rPr>
                <w:rFonts w:ascii="Times New Roman" w:eastAsia="Times New Roman" w:hAnsi="Times New Roman" w:cs="Times New Roman"/>
                <w:sz w:val="16"/>
                <w:szCs w:val="16"/>
              </w:rPr>
              <w:t>1</w:t>
            </w:r>
          </w:p>
        </w:tc>
        <w:tc>
          <w:tcPr>
            <w:tcW w:w="1012" w:type="dxa"/>
            <w:tcBorders>
              <w:top w:val="single" w:sz="4" w:space="0" w:color="auto"/>
              <w:left w:val="nil"/>
              <w:bottom w:val="single" w:sz="4" w:space="0" w:color="auto"/>
              <w:right w:val="single" w:sz="4" w:space="0" w:color="auto"/>
            </w:tcBorders>
            <w:shd w:val="clear" w:color="auto" w:fill="auto"/>
            <w:vAlign w:val="center"/>
          </w:tcPr>
          <w:p w14:paraId="3CA98047" w14:textId="003C4E4C" w:rsidR="009367E7" w:rsidRPr="004428C5" w:rsidRDefault="009367E7" w:rsidP="00B73252">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xml:space="preserve">Фаза на </w:t>
            </w:r>
            <w:r w:rsidRPr="004428C5">
              <w:rPr>
                <w:rFonts w:ascii="Times New Roman" w:eastAsia="Times New Roman" w:hAnsi="Times New Roman" w:cs="Times New Roman"/>
                <w:color w:val="000000"/>
                <w:sz w:val="16"/>
                <w:szCs w:val="16"/>
                <w:lang w:val="en-US"/>
              </w:rPr>
              <w:t>изпълнение на НЖС</w:t>
            </w:r>
          </w:p>
        </w:tc>
        <w:tc>
          <w:tcPr>
            <w:tcW w:w="948" w:type="dxa"/>
            <w:tcBorders>
              <w:top w:val="single" w:sz="4" w:space="0" w:color="auto"/>
              <w:left w:val="nil"/>
              <w:bottom w:val="single" w:sz="4" w:space="0" w:color="auto"/>
              <w:right w:val="single" w:sz="4" w:space="0" w:color="auto"/>
            </w:tcBorders>
            <w:shd w:val="clear" w:color="auto" w:fill="auto"/>
            <w:vAlign w:val="center"/>
          </w:tcPr>
          <w:p w14:paraId="4DAB032D" w14:textId="36B341B1" w:rsidR="009367E7" w:rsidRPr="004428C5" w:rsidRDefault="009367E7" w:rsidP="00B73252">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xml:space="preserve">Фаза на </w:t>
            </w:r>
            <w:r w:rsidRPr="004428C5">
              <w:rPr>
                <w:rFonts w:ascii="Times New Roman" w:eastAsia="Times New Roman" w:hAnsi="Times New Roman" w:cs="Times New Roman"/>
                <w:color w:val="000000"/>
                <w:sz w:val="16"/>
                <w:szCs w:val="16"/>
                <w:lang w:val="en-US"/>
              </w:rPr>
              <w:t>изпълнение на НЖС</w:t>
            </w:r>
          </w:p>
        </w:tc>
      </w:tr>
    </w:tbl>
    <w:p w14:paraId="253EF51C" w14:textId="77777777" w:rsidR="00E17B62" w:rsidRPr="004428C5" w:rsidRDefault="00E17B62" w:rsidP="00814902">
      <w:pPr>
        <w:spacing w:after="0" w:line="240" w:lineRule="auto"/>
        <w:ind w:firstLine="567"/>
        <w:jc w:val="both"/>
        <w:rPr>
          <w:rFonts w:ascii="Times New Roman" w:hAnsi="Times New Roman" w:cs="Times New Roman"/>
          <w:b/>
          <w:i/>
          <w:color w:val="0000CC"/>
        </w:rPr>
      </w:pPr>
      <w:r w:rsidRPr="004428C5">
        <w:rPr>
          <w:rFonts w:ascii="Times New Roman" w:hAnsi="Times New Roman" w:cs="Times New Roman"/>
          <w:b/>
          <w:i/>
          <w:color w:val="0000CC"/>
        </w:rPr>
        <w:t>Описание на показателите за полза/ефект</w:t>
      </w:r>
    </w:p>
    <w:p w14:paraId="1F1A1704" w14:textId="0C3E17FF" w:rsidR="003913F0" w:rsidRPr="004428C5" w:rsidRDefault="003913F0" w:rsidP="00643F16">
      <w:pPr>
        <w:pStyle w:val="ListParagraph"/>
        <w:numPr>
          <w:ilvl w:val="0"/>
          <w:numId w:val="69"/>
        </w:numPr>
        <w:tabs>
          <w:tab w:val="left" w:pos="851"/>
        </w:tabs>
        <w:spacing w:after="0"/>
        <w:ind w:left="0" w:firstLine="567"/>
        <w:jc w:val="both"/>
        <w:rPr>
          <w:rFonts w:ascii="Times New Roman" w:hAnsi="Times New Roman"/>
        </w:rPr>
      </w:pPr>
      <w:r w:rsidRPr="004428C5">
        <w:rPr>
          <w:rFonts w:ascii="Times New Roman" w:hAnsi="Times New Roman"/>
        </w:rPr>
        <w:t>Показател</w:t>
      </w:r>
      <w:r w:rsidR="00E07551" w:rsidRPr="004428C5">
        <w:rPr>
          <w:rFonts w:ascii="Times New Roman" w:hAnsi="Times New Roman"/>
        </w:rPr>
        <w:t xml:space="preserve"> „</w:t>
      </w:r>
      <w:r w:rsidR="00E07551" w:rsidRPr="004428C5">
        <w:rPr>
          <w:rFonts w:ascii="Times New Roman" w:eastAsia="Times New Roman" w:hAnsi="Times New Roman"/>
          <w:color w:val="000000"/>
        </w:rPr>
        <w:t>Изпълнение на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r w:rsidRPr="004428C5">
        <w:rPr>
          <w:rFonts w:ascii="Times New Roman" w:hAnsi="Times New Roman"/>
        </w:rPr>
        <w:t xml:space="preserve"> е свързан с работата на ГД СППРР в областта на стратегическото планиране на регионалното развитие и обхваща всички дейности, които дирекцията извършва в тази сфера.</w:t>
      </w:r>
      <w:r w:rsidRPr="004428C5">
        <w:rPr>
          <w:rFonts w:ascii="Times New Roman" w:hAnsi="Times New Roman"/>
          <w:lang w:val="en-US"/>
        </w:rPr>
        <w:t xml:space="preserve"> </w:t>
      </w:r>
      <w:r w:rsidRPr="004428C5">
        <w:rPr>
          <w:rFonts w:ascii="Times New Roman" w:hAnsi="Times New Roman"/>
        </w:rPr>
        <w:t>До края на 2022 г. се изпълниха  дейностите по Изпълнение на Пътна карта за нови подходи в регионалната политика</w:t>
      </w:r>
      <w:r w:rsidRPr="004428C5">
        <w:rPr>
          <w:rFonts w:ascii="Times New Roman" w:hAnsi="Times New Roman"/>
          <w:lang w:val="en-US"/>
        </w:rPr>
        <w:t xml:space="preserve"> </w:t>
      </w:r>
      <w:r w:rsidRPr="004428C5">
        <w:rPr>
          <w:rFonts w:ascii="Times New Roman" w:hAnsi="Times New Roman"/>
        </w:rPr>
        <w:t>с цел създаване на условия за балансирано териториално развитие и през м. декември беше утвърдена от министъра на регионалното развитие и благоустройството нова Пътна карта за реализиране на регионалната политика с цел създаване на условия за балансирано териториално развитие с изпълнение до 2025 г. при прилагане на разпоредбите на Закона за регионалното развитие;</w:t>
      </w:r>
    </w:p>
    <w:p w14:paraId="46F1C800" w14:textId="0A9CC396" w:rsidR="003913F0" w:rsidRPr="004428C5" w:rsidRDefault="00E07551" w:rsidP="00643F16">
      <w:pPr>
        <w:pStyle w:val="ListParagraph"/>
        <w:numPr>
          <w:ilvl w:val="0"/>
          <w:numId w:val="69"/>
        </w:numPr>
        <w:tabs>
          <w:tab w:val="left" w:pos="851"/>
        </w:tabs>
        <w:spacing w:after="0"/>
        <w:ind w:left="0" w:firstLine="567"/>
        <w:jc w:val="both"/>
        <w:rPr>
          <w:rFonts w:ascii="Times New Roman" w:hAnsi="Times New Roman"/>
        </w:rPr>
      </w:pPr>
      <w:r w:rsidRPr="004428C5">
        <w:rPr>
          <w:rFonts w:ascii="Times New Roman" w:hAnsi="Times New Roman"/>
        </w:rPr>
        <w:t>П</w:t>
      </w:r>
      <w:r w:rsidR="003913F0" w:rsidRPr="004428C5">
        <w:rPr>
          <w:rFonts w:ascii="Times New Roman" w:hAnsi="Times New Roman"/>
        </w:rPr>
        <w:t xml:space="preserve">оказател </w:t>
      </w:r>
      <w:r w:rsidRPr="004428C5">
        <w:rPr>
          <w:rFonts w:ascii="Times New Roman" w:hAnsi="Times New Roman"/>
        </w:rPr>
        <w:t>„</w:t>
      </w:r>
      <w:r w:rsidRPr="004428C5">
        <w:rPr>
          <w:rFonts w:ascii="Times New Roman" w:eastAsia="Times New Roman" w:hAnsi="Times New Roman"/>
          <w:color w:val="000000"/>
        </w:rPr>
        <w:t xml:space="preserve">Намаляване на дела на мигриралото население (вътрешна миграция)“ </w:t>
      </w:r>
      <w:r w:rsidR="003913F0" w:rsidRPr="004428C5">
        <w:rPr>
          <w:rFonts w:ascii="Times New Roman" w:hAnsi="Times New Roman"/>
        </w:rPr>
        <w:t xml:space="preserve">е свързан с изпълнението на ПРР 2021-2027 г. Една от основните цели на ПРР 2021-2027 г. е именно намаляване на </w:t>
      </w:r>
      <w:r w:rsidR="003913F0" w:rsidRPr="004428C5">
        <w:rPr>
          <w:rFonts w:ascii="Times New Roman" w:hAnsi="Times New Roman"/>
        </w:rPr>
        <w:lastRenderedPageBreak/>
        <w:t xml:space="preserve">вътрешната миграция на населението в България. Целта е делът на мигриралото население между областите в страната и по-конкретно към София и останалите големи градове да намалява, защото чрез проектите по ПРР 2021-2027 се създават условия за задържане на населението в градовете/областите. Същевременно формулировката на показателя (дял на мигриралото население – вътрешна миграция от общия брой на населението, а не абсолютната стойност на мигриралото население) преодолява зависимостта между намалението на миграцията и общото намаляване на населението в България. Тъй като върху намалението на вътрешната миграция на населението влияят много фактори, оценката на въздействието на ПРР 2021-2027 ще оцени приноса на програмата за изменението на този индикатор. Също така, през 2021 г. се извърши преброяване на населението в България, което даде по-изчерпателна представа за процесите на миграция в България. Текущите данни за този индикатор са публични и официални от интернет-страницата на НСИ. Към 07.09.2021 г. общия брой на населението на страната е 6 519 789 души, броя на мигриралото население вътре в страната е 395 690 души (изселени), а делът на мигриралото население (вътрешна миграция) е 6,07%. </w:t>
      </w:r>
    </w:p>
    <w:p w14:paraId="44926FC8" w14:textId="0C211153" w:rsidR="003913F0" w:rsidRPr="004428C5" w:rsidRDefault="003913F0" w:rsidP="005856D0">
      <w:pPr>
        <w:tabs>
          <w:tab w:val="left" w:pos="851"/>
        </w:tabs>
        <w:spacing w:after="0"/>
        <w:ind w:firstLine="567"/>
        <w:jc w:val="both"/>
        <w:rPr>
          <w:rFonts w:ascii="Times New Roman" w:eastAsia="Calibri" w:hAnsi="Times New Roman" w:cs="Times New Roman"/>
        </w:rPr>
      </w:pPr>
      <w:r w:rsidRPr="004428C5">
        <w:rPr>
          <w:rFonts w:ascii="Times New Roman" w:eastAsia="Calibri" w:hAnsi="Times New Roman" w:cs="Times New Roman"/>
        </w:rPr>
        <w:t>Индикаторите отчитат изпълнението на всички посочени стратегически и операт</w:t>
      </w:r>
      <w:r w:rsidR="00E07551" w:rsidRPr="004428C5">
        <w:rPr>
          <w:rFonts w:ascii="Times New Roman" w:eastAsia="Calibri" w:hAnsi="Times New Roman" w:cs="Times New Roman"/>
        </w:rPr>
        <w:t>ивни цели, посочени в документа, свързани със стратегическото планиране на регионалното и пространствено развитие.</w:t>
      </w:r>
    </w:p>
    <w:p w14:paraId="30CBF4A3" w14:textId="5C2C46C7" w:rsidR="00E07551" w:rsidRPr="004428C5" w:rsidRDefault="00E07551" w:rsidP="00643F16">
      <w:pPr>
        <w:pStyle w:val="ListParagraph"/>
        <w:numPr>
          <w:ilvl w:val="0"/>
          <w:numId w:val="69"/>
        </w:numPr>
        <w:tabs>
          <w:tab w:val="left" w:pos="851"/>
        </w:tabs>
        <w:autoSpaceDE w:val="0"/>
        <w:autoSpaceDN w:val="0"/>
        <w:adjustRightInd w:val="0"/>
        <w:spacing w:after="0"/>
        <w:ind w:left="0" w:firstLine="567"/>
        <w:jc w:val="both"/>
        <w:rPr>
          <w:rFonts w:ascii="Times New Roman" w:eastAsia="Times New Roman" w:hAnsi="Times New Roman"/>
          <w:bCs/>
          <w:iCs/>
          <w:lang w:eastAsia="bg-BG"/>
        </w:rPr>
      </w:pPr>
      <w:r w:rsidRPr="004428C5">
        <w:rPr>
          <w:rFonts w:ascii="Times New Roman" w:hAnsi="Times New Roman"/>
        </w:rPr>
        <w:t>Според дейностите, които се очаква да се постигнат</w:t>
      </w:r>
      <w:r w:rsidRPr="004428C5">
        <w:rPr>
          <w:rFonts w:ascii="Times New Roman" w:eastAsia="Times New Roman" w:hAnsi="Times New Roman"/>
          <w:bCs/>
          <w:iCs/>
          <w:lang w:eastAsia="bg-BG"/>
        </w:rPr>
        <w:t xml:space="preserve"> </w:t>
      </w:r>
      <w:r w:rsidRPr="004428C5">
        <w:rPr>
          <w:rFonts w:ascii="Times New Roman" w:hAnsi="Times New Roman"/>
        </w:rPr>
        <w:t xml:space="preserve">от дирекция „Управление на териториалното сътрудничество“ </w:t>
      </w:r>
      <w:r w:rsidRPr="004428C5">
        <w:rPr>
          <w:rFonts w:ascii="Times New Roman" w:eastAsia="Times New Roman" w:hAnsi="Times New Roman"/>
          <w:bCs/>
          <w:iCs/>
          <w:lang w:eastAsia="bg-BG"/>
        </w:rPr>
        <w:t>са определени показатели за измерването и отчитането на изпълнението на следните програми, по които дирекцията е Управляващ орган:</w:t>
      </w:r>
    </w:p>
    <w:p w14:paraId="5F1AC1DA" w14:textId="34413447" w:rsidR="00E07551" w:rsidRPr="004428C5" w:rsidRDefault="00E07551" w:rsidP="00643F16">
      <w:pPr>
        <w:pStyle w:val="ListParagraph"/>
        <w:numPr>
          <w:ilvl w:val="0"/>
          <w:numId w:val="70"/>
        </w:numPr>
        <w:tabs>
          <w:tab w:val="left" w:pos="851"/>
        </w:tabs>
        <w:autoSpaceDE w:val="0"/>
        <w:autoSpaceDN w:val="0"/>
        <w:adjustRightInd w:val="0"/>
        <w:spacing w:after="0"/>
        <w:ind w:left="0" w:firstLine="567"/>
        <w:jc w:val="both"/>
        <w:rPr>
          <w:rFonts w:ascii="Times New Roman" w:eastAsia="Times New Roman" w:hAnsi="Times New Roman"/>
          <w:bCs/>
          <w:i/>
          <w:iCs/>
          <w:lang w:eastAsia="bg-BG"/>
        </w:rPr>
      </w:pPr>
      <w:r w:rsidRPr="004428C5">
        <w:rPr>
          <w:rFonts w:ascii="Times New Roman" w:eastAsia="Times New Roman" w:hAnsi="Times New Roman"/>
          <w:bCs/>
          <w:i/>
          <w:iCs/>
          <w:lang w:eastAsia="bg-BG"/>
        </w:rPr>
        <w:t xml:space="preserve">Програма </w:t>
      </w:r>
      <w:r w:rsidRPr="004428C5">
        <w:rPr>
          <w:rFonts w:ascii="Times New Roman" w:eastAsia="Times New Roman" w:hAnsi="Times New Roman"/>
          <w:i/>
          <w:lang w:eastAsia="bg-BG"/>
        </w:rPr>
        <w:t>ИНТЕРРЕГ VI-A ИПП 2021-2027</w:t>
      </w:r>
    </w:p>
    <w:p w14:paraId="554D78C3" w14:textId="1BA3902B" w:rsidR="00E07551" w:rsidRPr="004428C5" w:rsidRDefault="00E07551" w:rsidP="005856D0">
      <w:pPr>
        <w:tabs>
          <w:tab w:val="left" w:pos="851"/>
        </w:tabs>
        <w:autoSpaceDE w:val="0"/>
        <w:autoSpaceDN w:val="0"/>
        <w:adjustRightInd w:val="0"/>
        <w:spacing w:after="0"/>
        <w:ind w:firstLine="851"/>
        <w:jc w:val="both"/>
        <w:rPr>
          <w:rFonts w:ascii="Times New Roman" w:eastAsia="Times New Roman" w:hAnsi="Times New Roman" w:cs="Times New Roman"/>
          <w:bCs/>
          <w:iCs/>
          <w:lang w:eastAsia="bg-BG"/>
        </w:rPr>
      </w:pPr>
      <w:r w:rsidRPr="004428C5">
        <w:rPr>
          <w:rFonts w:ascii="Times New Roman" w:eastAsia="Times New Roman" w:hAnsi="Times New Roman" w:cs="Times New Roman"/>
          <w:bCs/>
          <w:iCs/>
          <w:lang w:eastAsia="bg-BG"/>
        </w:rPr>
        <w:t>Показател „</w:t>
      </w:r>
      <w:r w:rsidRPr="004428C5">
        <w:rPr>
          <w:rFonts w:ascii="Times New Roman" w:eastAsia="Times New Roman" w:hAnsi="Times New Roman" w:cs="Times New Roman"/>
          <w:lang w:eastAsia="bg-BG"/>
        </w:rPr>
        <w:t xml:space="preserve"> Брой подкрепени културни обекти“</w:t>
      </w:r>
      <w:r w:rsidRPr="004428C5">
        <w:rPr>
          <w:rFonts w:ascii="Times New Roman" w:eastAsia="Times New Roman" w:hAnsi="Times New Roman" w:cs="Times New Roman"/>
          <w:bCs/>
          <w:iCs/>
          <w:lang w:eastAsia="bg-BG"/>
        </w:rPr>
        <w:t>;</w:t>
      </w:r>
    </w:p>
    <w:p w14:paraId="181EAFED" w14:textId="67512883" w:rsidR="00E07551" w:rsidRPr="004428C5" w:rsidRDefault="00E07551" w:rsidP="005856D0">
      <w:pPr>
        <w:autoSpaceDE w:val="0"/>
        <w:autoSpaceDN w:val="0"/>
        <w:adjustRightInd w:val="0"/>
        <w:spacing w:after="0"/>
        <w:ind w:firstLine="851"/>
        <w:jc w:val="both"/>
        <w:rPr>
          <w:rFonts w:ascii="Times New Roman" w:eastAsia="Times New Roman" w:hAnsi="Times New Roman" w:cs="Times New Roman"/>
          <w:lang w:eastAsia="bg-BG"/>
        </w:rPr>
      </w:pPr>
      <w:r w:rsidRPr="004428C5">
        <w:rPr>
          <w:rFonts w:ascii="Times New Roman" w:eastAsia="Times New Roman" w:hAnsi="Times New Roman" w:cs="Times New Roman"/>
          <w:bCs/>
          <w:iCs/>
          <w:lang w:eastAsia="bg-BG"/>
        </w:rPr>
        <w:t xml:space="preserve">Показател „ </w:t>
      </w:r>
      <w:r w:rsidRPr="004428C5">
        <w:rPr>
          <w:rFonts w:ascii="Times New Roman" w:eastAsia="Times New Roman" w:hAnsi="Times New Roman" w:cs="Times New Roman"/>
          <w:lang w:eastAsia="bg-BG"/>
        </w:rPr>
        <w:t>Население, ползващо се от мерки за защита от пожари“;</w:t>
      </w:r>
    </w:p>
    <w:p w14:paraId="6C4FDDD4" w14:textId="4D55F68B" w:rsidR="00E07551" w:rsidRPr="004428C5" w:rsidRDefault="00E07551" w:rsidP="005856D0">
      <w:pPr>
        <w:autoSpaceDE w:val="0"/>
        <w:autoSpaceDN w:val="0"/>
        <w:adjustRightInd w:val="0"/>
        <w:spacing w:after="0"/>
        <w:ind w:firstLine="851"/>
        <w:jc w:val="both"/>
        <w:rPr>
          <w:rFonts w:ascii="Times New Roman" w:eastAsia="Times New Roman" w:hAnsi="Times New Roman" w:cs="Times New Roman"/>
          <w:bCs/>
          <w:iCs/>
          <w:lang w:eastAsia="bg-BG"/>
        </w:rPr>
      </w:pPr>
      <w:r w:rsidRPr="004428C5">
        <w:rPr>
          <w:rFonts w:ascii="Times New Roman" w:eastAsia="Times New Roman" w:hAnsi="Times New Roman" w:cs="Times New Roman"/>
          <w:bCs/>
          <w:iCs/>
          <w:lang w:eastAsia="bg-BG"/>
        </w:rPr>
        <w:t>Показател „ Подкрепена специализирана велосипедна инфраструктура“;</w:t>
      </w:r>
    </w:p>
    <w:p w14:paraId="4EFDF9D6" w14:textId="4A01128A" w:rsidR="00E07551" w:rsidRPr="004428C5" w:rsidRDefault="00E07551" w:rsidP="005856D0">
      <w:pPr>
        <w:autoSpaceDE w:val="0"/>
        <w:autoSpaceDN w:val="0"/>
        <w:adjustRightInd w:val="0"/>
        <w:spacing w:after="0"/>
        <w:ind w:firstLine="851"/>
        <w:jc w:val="both"/>
        <w:rPr>
          <w:rFonts w:ascii="Times New Roman" w:eastAsia="Times New Roman" w:hAnsi="Times New Roman" w:cs="Times New Roman"/>
          <w:bCs/>
          <w:iCs/>
          <w:lang w:eastAsia="bg-BG"/>
        </w:rPr>
      </w:pPr>
      <w:r w:rsidRPr="004428C5">
        <w:rPr>
          <w:rFonts w:ascii="Times New Roman" w:eastAsia="Times New Roman" w:hAnsi="Times New Roman" w:cs="Times New Roman"/>
          <w:bCs/>
          <w:iCs/>
          <w:lang w:eastAsia="bg-BG"/>
        </w:rPr>
        <w:t>Показател „Изграден гранично контролно пропускателен пункт (ГКПП)“;</w:t>
      </w:r>
    </w:p>
    <w:p w14:paraId="64E7BBED" w14:textId="4584E6F8" w:rsidR="00E07551" w:rsidRPr="004428C5" w:rsidRDefault="00E07551" w:rsidP="005856D0">
      <w:pPr>
        <w:autoSpaceDE w:val="0"/>
        <w:autoSpaceDN w:val="0"/>
        <w:adjustRightInd w:val="0"/>
        <w:spacing w:after="0"/>
        <w:ind w:firstLine="851"/>
        <w:jc w:val="both"/>
        <w:rPr>
          <w:rFonts w:ascii="Times New Roman" w:eastAsia="Times New Roman" w:hAnsi="Times New Roman" w:cs="Times New Roman"/>
          <w:bCs/>
          <w:iCs/>
          <w:lang w:eastAsia="bg-BG"/>
        </w:rPr>
      </w:pPr>
      <w:r w:rsidRPr="004428C5">
        <w:rPr>
          <w:rFonts w:ascii="Times New Roman" w:eastAsia="Times New Roman" w:hAnsi="Times New Roman" w:cs="Times New Roman"/>
          <w:bCs/>
          <w:iCs/>
          <w:lang w:eastAsia="bg-BG"/>
        </w:rPr>
        <w:t>Показател „Подкрепени с безвъзмездна финансова помощ малки и средни предприятия (МСП)“.</w:t>
      </w:r>
    </w:p>
    <w:p w14:paraId="25B05A24" w14:textId="0E17B4EB" w:rsidR="00E07551" w:rsidRPr="004428C5" w:rsidRDefault="00E07551" w:rsidP="00643F16">
      <w:pPr>
        <w:pStyle w:val="ListParagraph"/>
        <w:numPr>
          <w:ilvl w:val="0"/>
          <w:numId w:val="70"/>
        </w:numPr>
        <w:tabs>
          <w:tab w:val="left" w:pos="851"/>
        </w:tabs>
        <w:autoSpaceDE w:val="0"/>
        <w:autoSpaceDN w:val="0"/>
        <w:adjustRightInd w:val="0"/>
        <w:spacing w:after="0"/>
        <w:ind w:left="0" w:firstLine="567"/>
        <w:jc w:val="both"/>
        <w:rPr>
          <w:rFonts w:ascii="Times New Roman" w:eastAsia="Times New Roman" w:hAnsi="Times New Roman"/>
          <w:bCs/>
          <w:i/>
          <w:iCs/>
          <w:lang w:eastAsia="bg-BG"/>
        </w:rPr>
      </w:pPr>
      <w:r w:rsidRPr="004428C5">
        <w:rPr>
          <w:rFonts w:ascii="Times New Roman" w:eastAsia="Times New Roman" w:hAnsi="Times New Roman"/>
          <w:i/>
          <w:lang w:eastAsia="bg-BG"/>
        </w:rPr>
        <w:t>Програма за ТГС ИНТЕРРЕГ ИПП 2014-2020</w:t>
      </w:r>
    </w:p>
    <w:p w14:paraId="0B96E4BC" w14:textId="1FB7096C" w:rsidR="00E07551" w:rsidRPr="004428C5" w:rsidRDefault="00E07551" w:rsidP="005856D0">
      <w:pPr>
        <w:autoSpaceDE w:val="0"/>
        <w:autoSpaceDN w:val="0"/>
        <w:adjustRightInd w:val="0"/>
        <w:spacing w:after="0"/>
        <w:ind w:firstLine="851"/>
        <w:jc w:val="both"/>
        <w:rPr>
          <w:rFonts w:ascii="Times New Roman" w:eastAsia="Times New Roman" w:hAnsi="Times New Roman" w:cs="Times New Roman"/>
          <w:bCs/>
          <w:iCs/>
          <w:lang w:eastAsia="bg-BG"/>
        </w:rPr>
      </w:pPr>
      <w:r w:rsidRPr="004428C5">
        <w:rPr>
          <w:rFonts w:ascii="Times New Roman" w:eastAsia="Times New Roman" w:hAnsi="Times New Roman" w:cs="Times New Roman"/>
          <w:bCs/>
          <w:iCs/>
          <w:lang w:eastAsia="bg-BG"/>
        </w:rPr>
        <w:t>Показател „</w:t>
      </w:r>
      <w:r w:rsidRPr="004428C5">
        <w:rPr>
          <w:rFonts w:ascii="Times New Roman" w:eastAsia="Times New Roman" w:hAnsi="Times New Roman" w:cs="Times New Roman"/>
          <w:lang w:eastAsia="bg-BG"/>
        </w:rPr>
        <w:t>Брой реконструирани/възстановени културни и исторически обекти“</w:t>
      </w:r>
      <w:r w:rsidRPr="004428C5">
        <w:rPr>
          <w:rFonts w:ascii="Times New Roman" w:eastAsia="Times New Roman" w:hAnsi="Times New Roman" w:cs="Times New Roman"/>
          <w:bCs/>
          <w:iCs/>
          <w:lang w:eastAsia="bg-BG"/>
        </w:rPr>
        <w:t>;</w:t>
      </w:r>
    </w:p>
    <w:p w14:paraId="36D1C083" w14:textId="678CAFC3" w:rsidR="00E07551" w:rsidRPr="004428C5" w:rsidRDefault="00E07551" w:rsidP="005856D0">
      <w:pPr>
        <w:autoSpaceDE w:val="0"/>
        <w:autoSpaceDN w:val="0"/>
        <w:adjustRightInd w:val="0"/>
        <w:spacing w:after="0"/>
        <w:ind w:firstLine="851"/>
        <w:jc w:val="both"/>
        <w:rPr>
          <w:rFonts w:ascii="Times New Roman" w:eastAsia="Times New Roman" w:hAnsi="Times New Roman" w:cs="Times New Roman"/>
          <w:lang w:eastAsia="bg-BG"/>
        </w:rPr>
      </w:pPr>
      <w:r w:rsidRPr="004428C5">
        <w:rPr>
          <w:rFonts w:ascii="Times New Roman" w:eastAsia="Times New Roman" w:hAnsi="Times New Roman" w:cs="Times New Roman"/>
          <w:bCs/>
          <w:iCs/>
          <w:lang w:eastAsia="bg-BG"/>
        </w:rPr>
        <w:t>Показател „</w:t>
      </w:r>
      <w:r w:rsidRPr="004428C5">
        <w:rPr>
          <w:rFonts w:ascii="Times New Roman" w:eastAsia="Times New Roman" w:hAnsi="Times New Roman" w:cs="Times New Roman"/>
          <w:lang w:eastAsia="bg-BG"/>
        </w:rPr>
        <w:t>Население, възползващо се от мерки за защита от наводнения или горски пожари“;</w:t>
      </w:r>
    </w:p>
    <w:p w14:paraId="27D32E9E" w14:textId="34AFE8F4" w:rsidR="00E07551" w:rsidRPr="004428C5" w:rsidRDefault="00E07551" w:rsidP="005856D0">
      <w:pPr>
        <w:autoSpaceDE w:val="0"/>
        <w:autoSpaceDN w:val="0"/>
        <w:adjustRightInd w:val="0"/>
        <w:spacing w:after="0"/>
        <w:ind w:firstLine="851"/>
        <w:jc w:val="both"/>
        <w:rPr>
          <w:rFonts w:ascii="Times New Roman" w:eastAsia="Times New Roman" w:hAnsi="Times New Roman" w:cs="Times New Roman"/>
          <w:bCs/>
          <w:iCs/>
          <w:lang w:eastAsia="bg-BG"/>
        </w:rPr>
      </w:pPr>
      <w:r w:rsidRPr="004428C5">
        <w:rPr>
          <w:rFonts w:ascii="Times New Roman" w:eastAsia="Times New Roman" w:hAnsi="Times New Roman" w:cs="Times New Roman"/>
          <w:bCs/>
          <w:iCs/>
          <w:lang w:eastAsia="bg-BG"/>
        </w:rPr>
        <w:t>Показател „Общ брой младежи, включени в схеми за младежко предприемачество и инициативи“;</w:t>
      </w:r>
    </w:p>
    <w:p w14:paraId="6BB032BF" w14:textId="7CDC3687" w:rsidR="00E07551" w:rsidRPr="004428C5" w:rsidRDefault="00E07551" w:rsidP="005856D0">
      <w:pPr>
        <w:spacing w:after="0"/>
        <w:ind w:firstLine="851"/>
        <w:rPr>
          <w:rFonts w:ascii="Times New Roman" w:eastAsia="Times New Roman" w:hAnsi="Times New Roman" w:cs="Times New Roman"/>
          <w:b/>
          <w:bCs/>
          <w:i/>
          <w:iCs/>
          <w:lang w:eastAsia="bg-BG"/>
        </w:rPr>
      </w:pPr>
      <w:r w:rsidRPr="004428C5">
        <w:rPr>
          <w:rFonts w:ascii="Times New Roman" w:eastAsia="Times New Roman" w:hAnsi="Times New Roman" w:cs="Times New Roman"/>
          <w:bCs/>
          <w:iCs/>
          <w:lang w:eastAsia="bg-BG"/>
        </w:rPr>
        <w:t>Показател „Брой участници в инициативи за обучение и квалификация“.</w:t>
      </w:r>
    </w:p>
    <w:p w14:paraId="0A1F1D08" w14:textId="77777777" w:rsidR="000864C8" w:rsidRPr="004428C5" w:rsidRDefault="000864C8" w:rsidP="005856D0">
      <w:pPr>
        <w:spacing w:after="0"/>
        <w:ind w:firstLine="567"/>
        <w:jc w:val="both"/>
        <w:rPr>
          <w:rFonts w:ascii="Times New Roman" w:hAnsi="Times New Roman" w:cs="Times New Roman"/>
          <w:b/>
          <w:i/>
          <w:color w:val="0000CC"/>
        </w:rPr>
      </w:pPr>
      <w:r w:rsidRPr="004428C5">
        <w:rPr>
          <w:rFonts w:ascii="Times New Roman" w:hAnsi="Times New Roman" w:cs="Times New Roman"/>
          <w:b/>
          <w:i/>
          <w:color w:val="0000CC"/>
        </w:rPr>
        <w:t>Информация за наличността и качеството на данните</w:t>
      </w:r>
    </w:p>
    <w:p w14:paraId="66A973BA" w14:textId="77777777" w:rsidR="00CC0404" w:rsidRPr="004428C5" w:rsidRDefault="00CC0404"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Основен източник за събиране на данни са: информационните системи на отделните програми, доклади за напредъка на проектите по отделните проекти, годишните доклади за изпълнението на програмите и др. Отговорност за събирането и обобщаването на данните на програмно ниво имат Съвместните секретариати на отделните програми, отдел „Програми ИНТЕРРЕГ-ИПП Трансгранично сътрудничество“ в дирекция “Управление на териториалното сътрудничество“.</w:t>
      </w:r>
    </w:p>
    <w:p w14:paraId="0DC98CC7" w14:textId="77777777" w:rsidR="007F6A26" w:rsidRPr="004428C5" w:rsidRDefault="007F6A26" w:rsidP="005856D0">
      <w:pPr>
        <w:tabs>
          <w:tab w:val="left" w:pos="567"/>
        </w:tabs>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Наличността, обемът и качеството на събираните и обработваните данни във връзка с провеждането на политиката са гарантирани на добро ниво, като се използва информация от надеждни източници - Националния статистически институт, Евростат, бази данни на министерства и агенции и др. официални източници на информация в страната и чужбина.</w:t>
      </w:r>
    </w:p>
    <w:p w14:paraId="5B912446" w14:textId="77777777" w:rsidR="00B80891" w:rsidRPr="004428C5" w:rsidRDefault="00B80891" w:rsidP="00814902">
      <w:pPr>
        <w:spacing w:after="0" w:line="240" w:lineRule="auto"/>
        <w:ind w:firstLine="567"/>
        <w:jc w:val="both"/>
        <w:rPr>
          <w:rFonts w:ascii="Times New Roman" w:eastAsia="Times New Roman" w:hAnsi="Times New Roman" w:cs="Times New Roman"/>
          <w:color w:val="000000" w:themeColor="text1"/>
          <w:lang w:eastAsia="bg-BG"/>
        </w:rPr>
      </w:pPr>
    </w:p>
    <w:tbl>
      <w:tblPr>
        <w:tblStyle w:val="TableGrid"/>
        <w:tblW w:w="0" w:type="auto"/>
        <w:tblInd w:w="108" w:type="dxa"/>
        <w:tblLook w:val="04A0" w:firstRow="1" w:lastRow="0" w:firstColumn="1" w:lastColumn="0" w:noHBand="0" w:noVBand="1"/>
      </w:tblPr>
      <w:tblGrid>
        <w:gridCol w:w="9946"/>
      </w:tblGrid>
      <w:tr w:rsidR="00B80891" w:rsidRPr="004428C5" w14:paraId="53CB334E" w14:textId="77777777" w:rsidTr="00B80891">
        <w:tc>
          <w:tcPr>
            <w:tcW w:w="10094" w:type="dxa"/>
          </w:tcPr>
          <w:p w14:paraId="6A29771B" w14:textId="77777777" w:rsidR="00B80891" w:rsidRPr="004428C5" w:rsidRDefault="00B80891" w:rsidP="00814902">
            <w:pPr>
              <w:ind w:firstLine="34"/>
              <w:jc w:val="both"/>
              <w:rPr>
                <w:b/>
                <w:i/>
                <w:color w:val="AA2B1E" w:themeColor="accent2"/>
                <w:sz w:val="22"/>
                <w:szCs w:val="22"/>
              </w:rPr>
            </w:pPr>
            <w:r w:rsidRPr="004428C5">
              <w:rPr>
                <w:b/>
                <w:i/>
                <w:color w:val="AA2B1E" w:themeColor="accent2"/>
                <w:sz w:val="22"/>
                <w:szCs w:val="22"/>
              </w:rPr>
              <w:t xml:space="preserve">2100.02.00 </w:t>
            </w:r>
            <w:r w:rsidR="001A7787" w:rsidRPr="004428C5">
              <w:rPr>
                <w:b/>
                <w:i/>
                <w:color w:val="AA2B1E" w:themeColor="accent2"/>
                <w:sz w:val="22"/>
                <w:szCs w:val="22"/>
              </w:rPr>
              <w:t>ПОЛИТИКА ЗА ПОДОБРЯВАНЕ НА ИНВЕСТИЦИОННИЯ ПРОЦЕС, ПОДДЪРЖАНЕ, МОДЕРНИЗАЦИЯ И ИЗГРАЖДАНЕ НА ТЕХНИЧЕСКАТА ИНФРАСТРУКТУРА</w:t>
            </w:r>
          </w:p>
        </w:tc>
      </w:tr>
    </w:tbl>
    <w:p w14:paraId="357C11C6" w14:textId="77777777" w:rsidR="006F3CC4" w:rsidRPr="004428C5" w:rsidRDefault="006F3CC4" w:rsidP="00814902">
      <w:pPr>
        <w:spacing w:after="0" w:line="240" w:lineRule="auto"/>
        <w:ind w:right="46" w:firstLine="567"/>
        <w:jc w:val="both"/>
        <w:rPr>
          <w:rFonts w:ascii="Times New Roman" w:eastAsia="Times New Roman" w:hAnsi="Times New Roman" w:cs="Times New Roman"/>
          <w:lang w:eastAsia="bg-BG"/>
        </w:rPr>
      </w:pPr>
    </w:p>
    <w:p w14:paraId="73C2BBFB" w14:textId="77777777" w:rsidR="009302DA" w:rsidRPr="004428C5" w:rsidRDefault="00002F8D" w:rsidP="005856D0">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Визията за развитието на политиката е тясно обвързана с мерките </w:t>
      </w:r>
      <w:r w:rsidRPr="004428C5">
        <w:rPr>
          <w:rFonts w:ascii="Times New Roman" w:eastAsia="Times New Roman" w:hAnsi="Times New Roman" w:cs="Times New Roman"/>
          <w:color w:val="000000"/>
          <w:lang w:eastAsia="bg-BG"/>
        </w:rPr>
        <w:t xml:space="preserve">и с приоритетите на министерството, съгласно стратегическите документи в областта на регионалното развитие, модернизация </w:t>
      </w:r>
      <w:r w:rsidRPr="004428C5">
        <w:rPr>
          <w:rFonts w:ascii="Times New Roman" w:eastAsia="Times New Roman" w:hAnsi="Times New Roman" w:cs="Times New Roman"/>
          <w:color w:val="000000"/>
          <w:lang w:eastAsia="bg-BG"/>
        </w:rPr>
        <w:lastRenderedPageBreak/>
        <w:t>на пътната инфраструктура и водния сектор, в областта на реализацията на дейностите по благоустройството и геозащитата.</w:t>
      </w:r>
      <w:r w:rsidR="00C713FC" w:rsidRPr="004428C5">
        <w:rPr>
          <w:rFonts w:ascii="Times New Roman" w:eastAsia="Times New Roman" w:hAnsi="Times New Roman" w:cs="Times New Roman"/>
          <w:lang w:eastAsia="bg-BG"/>
        </w:rPr>
        <w:t xml:space="preserve"> </w:t>
      </w:r>
    </w:p>
    <w:p w14:paraId="10B29156" w14:textId="6015F667" w:rsidR="009302DA" w:rsidRPr="004428C5" w:rsidRDefault="00C713FC" w:rsidP="005856D0">
      <w:pPr>
        <w:spacing w:after="0"/>
        <w:ind w:right="46" w:firstLine="567"/>
        <w:jc w:val="both"/>
        <w:rPr>
          <w:rFonts w:ascii="Times New Roman" w:hAnsi="Times New Roman" w:cs="Times New Roman"/>
          <w:i/>
        </w:rPr>
      </w:pPr>
      <w:r w:rsidRPr="004428C5">
        <w:rPr>
          <w:rFonts w:ascii="Times New Roman" w:eastAsia="Times New Roman" w:hAnsi="Times New Roman" w:cs="Times New Roman"/>
          <w:i/>
          <w:lang w:eastAsia="bg-BG"/>
        </w:rPr>
        <w:t>Една от главните цели е до</w:t>
      </w:r>
      <w:r w:rsidRPr="004428C5">
        <w:rPr>
          <w:rFonts w:ascii="Times New Roman" w:hAnsi="Times New Roman" w:cs="Times New Roman"/>
          <w:i/>
        </w:rPr>
        <w:t xml:space="preserve"> 202</w:t>
      </w:r>
      <w:r w:rsidR="003B08A9" w:rsidRPr="004428C5">
        <w:rPr>
          <w:rFonts w:ascii="Times New Roman" w:hAnsi="Times New Roman" w:cs="Times New Roman"/>
          <w:i/>
        </w:rPr>
        <w:t>6</w:t>
      </w:r>
      <w:r w:rsidRPr="004428C5">
        <w:rPr>
          <w:rFonts w:ascii="Times New Roman" w:hAnsi="Times New Roman" w:cs="Times New Roman"/>
          <w:i/>
        </w:rPr>
        <w:t xml:space="preserve"> г. </w:t>
      </w:r>
      <w:r w:rsidR="009302DA" w:rsidRPr="004428C5">
        <w:rPr>
          <w:rFonts w:ascii="Times New Roman" w:hAnsi="Times New Roman" w:cs="Times New Roman"/>
          <w:i/>
        </w:rPr>
        <w:t>България да има устойчива пътна мрежа, интегрирана в Европейската транспортна система с оглед ускоряване икономическото развитие на страната ни. Основен приоритет е България да стане привлекателен транспортен хъб.</w:t>
      </w:r>
    </w:p>
    <w:p w14:paraId="319D1A8D" w14:textId="77777777"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Съгласно регламент (ЕС) №1315/2013 на Европейския парламент и на съвета на от 11 декември 2013 година, относно насоките на Съюза за развитието на трансевропейската пътна мрежа и за отмяна на Решение № 661/2010/ЕС, последно обновен с Делегиран регламент (ЕС) 2019/254 на Комисията от 9 Ноември 2019 г., са описани и зададени общите срокове и критерии за развитие на основната и широкообхватна (разширената) трансевропейска транспортна мрежа.</w:t>
      </w:r>
    </w:p>
    <w:p w14:paraId="73105F32" w14:textId="30F89555"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Основната цел на изпълняваната от АПИ политика е описана в Национална програма за развитие БЪЛГАРИЯ 2030, приета с протокол №</w:t>
      </w:r>
      <w:r w:rsidR="00AC0895">
        <w:rPr>
          <w:rFonts w:ascii="Times New Roman" w:eastAsia="Times New Roman" w:hAnsi="Times New Roman" w:cs="Times New Roman"/>
          <w:lang w:eastAsia="bg-BG"/>
        </w:rPr>
        <w:t xml:space="preserve"> </w:t>
      </w:r>
      <w:r w:rsidRPr="004428C5">
        <w:rPr>
          <w:rFonts w:ascii="Times New Roman" w:eastAsia="Times New Roman" w:hAnsi="Times New Roman" w:cs="Times New Roman"/>
          <w:lang w:eastAsia="bg-BG"/>
        </w:rPr>
        <w:t>67 на Министерски съвет от 02.12.2020 г., като през периода 202</w:t>
      </w:r>
      <w:r w:rsidR="00AC0895">
        <w:rPr>
          <w:rFonts w:ascii="Times New Roman" w:eastAsia="Times New Roman" w:hAnsi="Times New Roman" w:cs="Times New Roman"/>
          <w:lang w:eastAsia="bg-BG"/>
        </w:rPr>
        <w:t>3</w:t>
      </w:r>
      <w:r w:rsidRPr="004428C5">
        <w:rPr>
          <w:rFonts w:ascii="Times New Roman" w:eastAsia="Times New Roman" w:hAnsi="Times New Roman" w:cs="Times New Roman"/>
          <w:lang w:eastAsia="bg-BG"/>
        </w:rPr>
        <w:t>-202</w:t>
      </w:r>
      <w:r w:rsidR="00AC0895">
        <w:rPr>
          <w:rFonts w:ascii="Times New Roman" w:eastAsia="Times New Roman" w:hAnsi="Times New Roman" w:cs="Times New Roman"/>
          <w:lang w:eastAsia="bg-BG"/>
        </w:rPr>
        <w:t>5</w:t>
      </w:r>
      <w:r w:rsidRPr="004428C5">
        <w:rPr>
          <w:rFonts w:ascii="Times New Roman" w:eastAsia="Times New Roman" w:hAnsi="Times New Roman" w:cs="Times New Roman"/>
          <w:lang w:eastAsia="bg-BG"/>
        </w:rPr>
        <w:t xml:space="preserve"> г. ще продължи да бъде осигуряването на по-добра свързаност и достъпност между населените места в страната. Усилията за подобряване на съществуващата инфраструктура за автомобилен транспорт ще доведат до подобряване на условията за бизнес и търговия, като същевременно способстват и за постигането на по-високо ниво на безопасност в транспортната система на страната. Приоритетът ще има значителна роля в изпълнението на Цел 3 „Осигуряване на здравословен живот и насърчаване благосъстоянието на всички във всяка възраст“ и Цел 11 „Превръщане на градовете и селищата в приобщаващи, безопасни, адаптивни и устойчиви места за живеене“ от Целите за устойчиво развитие на ООН.</w:t>
      </w:r>
    </w:p>
    <w:p w14:paraId="56210869" w14:textId="77777777"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Ефективното поддържане, модернизация и развитие на транспортната инфраструктура е приоритет, включващ конкретни цели и мерки за реализирането му.</w:t>
      </w:r>
    </w:p>
    <w:p w14:paraId="7137FB8A" w14:textId="4589B6FE"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Усилията за подобряване на качеството на пътната инфраструктура в страната, както и за осигуряването на по-ефективни транспортни услуги и безопасна универсална мобилност, ще бъдат продължени от АПИ. Приоритет ще бъде навременното изграждане на Трансевропейската пътна мрежа, включително доизграждането и поддържането на изградените отсечки. От основно значение ще бъде доизграждането на магистрални пътища по най-важните направления на страната. Досега изградените магистрали се намират основно в южната част на страната, поради </w:t>
      </w:r>
      <w:r w:rsidRPr="00140D2B">
        <w:rPr>
          <w:rFonts w:ascii="Times New Roman" w:eastAsia="Times New Roman" w:hAnsi="Times New Roman" w:cs="Times New Roman"/>
          <w:lang w:eastAsia="bg-BG"/>
        </w:rPr>
        <w:t xml:space="preserve">което </w:t>
      </w:r>
      <w:r w:rsidRPr="00140D2B">
        <w:rPr>
          <w:rFonts w:ascii="Times New Roman" w:eastAsia="Times New Roman" w:hAnsi="Times New Roman" w:cs="Times New Roman"/>
          <w:b/>
          <w:lang w:eastAsia="bg-BG"/>
        </w:rPr>
        <w:t xml:space="preserve">завършването на магистрала „Хемус“ ще има изключително значение за развитието на икономиката на Северна България и целия транспортен сектор. </w:t>
      </w:r>
      <w:r w:rsidR="004E535F" w:rsidRPr="00140D2B">
        <w:rPr>
          <w:rFonts w:ascii="Times New Roman" w:eastAsia="Times New Roman" w:hAnsi="Times New Roman" w:cs="Times New Roman"/>
          <w:b/>
          <w:lang w:eastAsia="bg-BG"/>
        </w:rPr>
        <w:t xml:space="preserve">През 2023 г. се предвижда завършване на участък 1 с дължина 15,26 км, напредване на строителството за участъци 2 и 3, както и започване на строителство по участък 4, 5 и 6. </w:t>
      </w:r>
      <w:r w:rsidRPr="00140D2B">
        <w:rPr>
          <w:rFonts w:ascii="Times New Roman" w:eastAsia="Times New Roman" w:hAnsi="Times New Roman" w:cs="Times New Roman"/>
          <w:lang w:eastAsia="bg-BG"/>
        </w:rPr>
        <w:t>Интервенции ще бъдат насочени и към подобряване на качеството на пътищата, включително общинските пътища. Ще продължат усилията за подобряване на свърз</w:t>
      </w:r>
      <w:r w:rsidRPr="004428C5">
        <w:rPr>
          <w:rFonts w:ascii="Times New Roman" w:eastAsia="Times New Roman" w:hAnsi="Times New Roman" w:cs="Times New Roman"/>
          <w:lang w:eastAsia="bg-BG"/>
        </w:rPr>
        <w:t>аността с Румъния, чрез изграждането на нови мостови съоръжения над р. Дунав.</w:t>
      </w:r>
    </w:p>
    <w:p w14:paraId="0BB9D805" w14:textId="77777777"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Освен към подобряване на качеството на наличната транспортна инфраструктура, АПИ ще продължи работата по внедряване на интелигентни транспортни системи в сектора, както и по въвеждане на цифрово предаване на информация за товарни превози, което ще допринесе за намаляване на административната тежест и подобряване на логистичните операции.</w:t>
      </w:r>
    </w:p>
    <w:p w14:paraId="73A0E718" w14:textId="108F0A9E" w:rsidR="006563BB" w:rsidRPr="0056373D" w:rsidRDefault="006563BB" w:rsidP="0056373D">
      <w:pPr>
        <w:spacing w:after="0"/>
        <w:ind w:right="46" w:firstLine="567"/>
        <w:jc w:val="both"/>
        <w:rPr>
          <w:rFonts w:ascii="Times New Roman" w:eastAsia="Times New Roman" w:hAnsi="Times New Roman" w:cs="Times New Roman"/>
          <w:b/>
          <w:lang w:eastAsia="bg-BG"/>
        </w:rPr>
      </w:pPr>
      <w:r w:rsidRPr="004428C5">
        <w:rPr>
          <w:rFonts w:ascii="Times New Roman" w:eastAsia="Times New Roman" w:hAnsi="Times New Roman" w:cs="Times New Roman"/>
          <w:lang w:eastAsia="bg-BG"/>
        </w:rPr>
        <w:t>От основно значение ще бъде доизграждането на магистрални пътища по най-важните направления на страната. Досега изградените магистрали се намират основно в южната част на страната, поради което завършването на магистрала „Хемус“ ще има изключително значение за развитието на икономиката на Северна България и целия транспортен сектор. В тази връзка продължава изграждането и завършването в цялост по направлението „Видин-Ботевград“, което ще доведе до развитието на икономиката в северозападната част на страната.</w:t>
      </w:r>
      <w:r w:rsidR="0056373D">
        <w:rPr>
          <w:rFonts w:ascii="Times New Roman" w:eastAsia="Times New Roman" w:hAnsi="Times New Roman" w:cs="Times New Roman"/>
          <w:lang w:eastAsia="bg-BG"/>
        </w:rPr>
        <w:t xml:space="preserve"> </w:t>
      </w:r>
      <w:r w:rsidR="0056373D" w:rsidRPr="0056373D">
        <w:rPr>
          <w:rFonts w:ascii="Times New Roman" w:eastAsia="Times New Roman" w:hAnsi="Times New Roman" w:cs="Times New Roman"/>
          <w:b/>
          <w:lang w:eastAsia="bg-BG"/>
        </w:rPr>
        <w:t xml:space="preserve">През 2023 г. се предвижда завършване на участък 1 с дължина 13,6 км., напредване на строителството за участък 2 и започване на строителството за участъци 3, 4 и 5. </w:t>
      </w:r>
      <w:r w:rsidR="0056373D" w:rsidRPr="0056373D">
        <w:rPr>
          <w:rFonts w:ascii="Times New Roman" w:eastAsia="Times New Roman" w:hAnsi="Times New Roman" w:cs="Times New Roman"/>
          <w:b/>
          <w:lang w:eastAsia="bg-BG"/>
        </w:rPr>
        <w:lastRenderedPageBreak/>
        <w:t>Очаква се през 2023 г. да бъде въведен в експлоатация целия обект Път І-1 /Е-79/ Мездра – Ботевград от км 161+367 до км 194+122, включително пътните възли.</w:t>
      </w:r>
    </w:p>
    <w:p w14:paraId="7ECE7528" w14:textId="480553C0"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Завършването на АМ „Струма“, като част от Ориент/Източно-средиземноморския коридор от основната TEN-T мрежа, предлага най-краткия маршрут за връзка между р. Дунав и Егейско море и има важна роля за връзката между България, Румъния и Гърция. </w:t>
      </w:r>
    </w:p>
    <w:p w14:paraId="51718008" w14:textId="3FAF8278"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Не на последно място ще се подобрят условията и предпоставките за повишаване на пътната безопасност и опазване на околната среда. Като част от пътните артерии, автомагистралните и скоростни трасета имат голяма значение за интегрирането на Националната транспортна инфраструктура в Европейската транспортна система. </w:t>
      </w:r>
    </w:p>
    <w:p w14:paraId="0A49A088" w14:textId="74270D14"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Продължаване на дейностите по доизграждане на АМ „Европа“, което ще доведе до   подобряване на връзката с Република Сърбия и западните части на Балканския полуостров. </w:t>
      </w:r>
    </w:p>
    <w:p w14:paraId="45A02AEB" w14:textId="5C0C14B9"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Проект от транспортната инфраструктура от взаимен интерес за Република България и Република Северна Македония е изграждането на модерно трасе по направлението Гюешево - Кюстендил - Дупница, с което ще се осигури комфортна връзка между Трансевропейски транспортен коридор „Ориент/Източно Средиземноморски“ (АМ „Струма“) и границата с Република Северна Македония при ГКПП Гюешево. Пътната отсечка ще обслужва транзитно преминаващия вътрешен и международен тежкотоварен трафик от България към Северна Македония, Албания и Адриатика и ще предостави достъп от Западна Европа към пристанищните градове Варна и Бургас. Скоростната отсечка по направлението „Гюешево – Кюстендил – Дупница“  е алтернативно трасе на път I-6 Граница Северна Македония - о.п. Кюстендил - Перник и път II-62 О.п. Кюстендил - о.п. Дупница - Самоков. В резултат на идейно проектиране, което предстои да бъде възложено, ще бъдат проучени вариантите за възможно трасе. След определянето на целесъобразно трасе от технико-икономическа и екологична гледна точка, ще бъде възложено и извършено същинското техническо проектиране. Реализацията на скоростната отсечка следва да се завърши до 2030 г., с оглед  задълженията на Република  България по европейските регламенти и директиви за транспортна свързаност.</w:t>
      </w:r>
    </w:p>
    <w:p w14:paraId="2C9B44FA" w14:textId="3A28879F"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По направление Пловдив - Смолян е предвидено изготвяне на прединвестиционно проучване за скоростно трасе и изработване на технически проект за изграждане на трета лента на път </w:t>
      </w:r>
      <w:r w:rsidRPr="004428C5">
        <w:rPr>
          <w:rFonts w:ascii="Times New Roman" w:eastAsia="Times New Roman" w:hAnsi="Times New Roman" w:cs="Times New Roman"/>
          <w:lang w:val="en-US" w:eastAsia="bg-BG"/>
        </w:rPr>
        <w:t>II-</w:t>
      </w:r>
      <w:r w:rsidRPr="004428C5">
        <w:rPr>
          <w:rFonts w:ascii="Times New Roman" w:eastAsia="Times New Roman" w:hAnsi="Times New Roman" w:cs="Times New Roman"/>
          <w:lang w:eastAsia="bg-BG"/>
        </w:rPr>
        <w:t xml:space="preserve">86 Асеновград – Смолян в три участъка. </w:t>
      </w:r>
    </w:p>
    <w:p w14:paraId="5BB1E8DC" w14:textId="68598026" w:rsidR="006563BB" w:rsidRPr="004428C5" w:rsidRDefault="006563BB" w:rsidP="006563BB">
      <w:pPr>
        <w:spacing w:after="0"/>
        <w:ind w:right="46" w:firstLine="567"/>
        <w:jc w:val="both"/>
        <w:rPr>
          <w:rFonts w:ascii="Times New Roman" w:eastAsia="Times New Roman" w:hAnsi="Times New Roman" w:cs="Times New Roman"/>
          <w:b/>
          <w:lang w:eastAsia="bg-BG"/>
        </w:rPr>
      </w:pPr>
      <w:r w:rsidRPr="004428C5">
        <w:rPr>
          <w:rFonts w:ascii="Times New Roman" w:eastAsia="Times New Roman" w:hAnsi="Times New Roman" w:cs="Times New Roman"/>
          <w:b/>
          <w:lang w:eastAsia="bg-BG"/>
        </w:rPr>
        <w:t xml:space="preserve">Развитие при изграждането по вертикалните направления север-юг: </w:t>
      </w:r>
    </w:p>
    <w:p w14:paraId="533F290C" w14:textId="77777777"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Русе-Велико Търново – граница Република Гърция и Турция по направлението на основната Транс-европейска пътна мрежа;</w:t>
      </w:r>
    </w:p>
    <w:p w14:paraId="39168521" w14:textId="28441A04" w:rsidR="006563BB" w:rsidRPr="00037DC3" w:rsidRDefault="006563BB" w:rsidP="006563BB">
      <w:pPr>
        <w:spacing w:after="0"/>
        <w:ind w:right="46" w:firstLine="567"/>
        <w:jc w:val="both"/>
        <w:rPr>
          <w:rFonts w:ascii="Times New Roman" w:eastAsia="Times New Roman" w:hAnsi="Times New Roman" w:cs="Times New Roman"/>
          <w:b/>
          <w:lang w:eastAsia="bg-BG"/>
        </w:rPr>
      </w:pPr>
      <w:r w:rsidRPr="004428C5">
        <w:rPr>
          <w:rFonts w:ascii="Times New Roman" w:eastAsia="Times New Roman" w:hAnsi="Times New Roman" w:cs="Times New Roman"/>
          <w:lang w:eastAsia="bg-BG"/>
        </w:rPr>
        <w:t>- АМ „Черно море“ - продължаване на дейностите по проектиране и осигуряване на необходимата проектна готовност за стартиране на строителство в участъка Варна-Бургас и паралелен анализ с нейното продължаване в посока транспортна свързаност север с Република Румъния и посока юг с Република Турция. Предвижда се изграждане на ново мостово съоръжение над Варненско – Белославското езеро (алтернатива на Аспарухов мост) и тунелно преминаване през Стара планин</w:t>
      </w:r>
      <w:r w:rsidRPr="00037DC3">
        <w:rPr>
          <w:rFonts w:ascii="Times New Roman" w:eastAsia="Times New Roman" w:hAnsi="Times New Roman" w:cs="Times New Roman"/>
          <w:lang w:eastAsia="bg-BG"/>
        </w:rPr>
        <w:t>а.</w:t>
      </w:r>
      <w:r w:rsidR="00037DC3" w:rsidRPr="00037DC3">
        <w:rPr>
          <w:rFonts w:ascii="Times New Roman" w:eastAsia="Times New Roman" w:hAnsi="Times New Roman" w:cs="Times New Roman"/>
          <w:sz w:val="24"/>
          <w:szCs w:val="24"/>
          <w:lang w:eastAsia="bg-BG"/>
        </w:rPr>
        <w:t xml:space="preserve"> </w:t>
      </w:r>
      <w:r w:rsidR="00037DC3" w:rsidRPr="00037DC3">
        <w:rPr>
          <w:rFonts w:ascii="Times New Roman" w:eastAsia="Times New Roman" w:hAnsi="Times New Roman" w:cs="Times New Roman"/>
          <w:b/>
          <w:lang w:eastAsia="bg-BG"/>
        </w:rPr>
        <w:t>През 2023 г. предстои завършване и въвеждане в експлоатация на обходния път на гр. Бургас, с дължина 4,683 км.</w:t>
      </w:r>
    </w:p>
    <w:p w14:paraId="2FFE1FAD" w14:textId="77777777"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 Подобряване на пресичането през Стара планина по маршрута Монтана – София чрез изграждане на тунел под прохода Петрохан. </w:t>
      </w:r>
    </w:p>
    <w:p w14:paraId="4311FDC6" w14:textId="197E3A6F" w:rsidR="006563BB" w:rsidRPr="004428C5" w:rsidRDefault="006563BB" w:rsidP="006563BB">
      <w:pPr>
        <w:spacing w:after="0"/>
        <w:ind w:right="46" w:firstLine="567"/>
        <w:jc w:val="both"/>
        <w:rPr>
          <w:rFonts w:ascii="Times New Roman" w:eastAsia="Times New Roman" w:hAnsi="Times New Roman" w:cs="Times New Roman"/>
          <w:b/>
          <w:lang w:eastAsia="bg-BG"/>
        </w:rPr>
      </w:pPr>
      <w:r w:rsidRPr="004428C5">
        <w:rPr>
          <w:rFonts w:ascii="Times New Roman" w:eastAsia="Times New Roman" w:hAnsi="Times New Roman" w:cs="Times New Roman"/>
          <w:b/>
          <w:lang w:eastAsia="bg-BG"/>
        </w:rPr>
        <w:t>Доизграждането на магистралните и скоростни трасета ще допринесе до затваряне на автомагистралния пръстен на Р България, респективно допълването и разширяването в хоризонтално и вертикално отношение ще доведе до подобряване на транспортната свързаност в страната и връзката със съседните държави.</w:t>
      </w:r>
    </w:p>
    <w:p w14:paraId="24416B2D" w14:textId="4BD6ABCF"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Ще продължат усилията за подобряване на свързаността с Румъния, чрез изграждането на нови мостови съоръжения над р. Дунав чрез сключване на Спогодба за подобряване транспортната свързаност между двете държави.</w:t>
      </w:r>
    </w:p>
    <w:p w14:paraId="7CB95371" w14:textId="6E49BB04"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lastRenderedPageBreak/>
        <w:t>Развитие при проектирането и изграждането на обходни/околовръстни пътища в</w:t>
      </w:r>
      <w:r w:rsidRPr="004428C5">
        <w:rPr>
          <w:rFonts w:ascii="Times New Roman" w:eastAsia="Times New Roman" w:hAnsi="Times New Roman" w:cs="Times New Roman"/>
          <w:b/>
          <w:lang w:eastAsia="bg-BG"/>
        </w:rPr>
        <w:t xml:space="preserve"> </w:t>
      </w:r>
      <w:r w:rsidRPr="004428C5">
        <w:rPr>
          <w:rFonts w:ascii="Times New Roman" w:eastAsia="Times New Roman" w:hAnsi="Times New Roman" w:cs="Times New Roman"/>
          <w:lang w:eastAsia="bg-BG"/>
        </w:rPr>
        <w:t xml:space="preserve">градовете  София, Пазарджик, Пловдив, Плевен, Чепеларе, Провадия, Бургас, Петрич, Плевен, Павликени. </w:t>
      </w:r>
    </w:p>
    <w:p w14:paraId="6CC31BCC" w14:textId="08FFF558"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Подобряване на свързаността и достъпността до TEN-T мрежата за товари и пътници чрез мерки, финансирани от фондовете на ЕС, чрез дейности по строителство, реконструкция и основен ремонт на първокласни, второкласни и третокласни пътища (извън Трансевропейската транспортна мрежа), които обслужват вътрешно-регионални връзки и осигуряват възможности за развитие на специфичния икономически потенциал, чрез връзка и достъп до TEN-T мрежата. Също и подобряване на съществуващата пътна инфраструктура чрез осигуряване на дейности по основен ремонт и текущо поддържане на републиканската пътна мрежа. </w:t>
      </w:r>
    </w:p>
    <w:p w14:paraId="140E43CB" w14:textId="77777777"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Освен към подобряване на качеството на наличната транспортна инфраструктура, АПИ ще продължи работата по внедряване на интелигентни транспортни системи в сектора, както и по въвеждане на цифрово предаване на информация за товарни превози, което ще допринесе за намаляване на административната тежест и подобряване на логистичните операции.</w:t>
      </w:r>
    </w:p>
    <w:p w14:paraId="024B7EC5" w14:textId="1181A0D9" w:rsidR="006563BB" w:rsidRPr="004428C5" w:rsidRDefault="006563BB" w:rsidP="006563BB">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Агенция „Пътна инфраструктура“ изпълнява дейности по подобряване ефективността на въведения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 В средносрочната прогноза основните дейности за изпълнение на целта са проектиране, изграждане и въвеждане на електронна система за събиране на таксите за ползване на републиканската пътна мрежа на база изминато разстояние за превозни средства с обща технически допустима максимална маса над 3,5 т. (ТОЛ) и на база  време за леки автомобили с обща технически допустима максимална маса до 3,5 т. (електронна винетка). От 1 януари 2019 г. започна поетапното въвеждане на ТОЛ системата с въвеждането на т.нар. „електронна винетка“ за леките автомобили, а от 01.03.2020 г. се тарифират и товарните автомобили над 3.5 т. Развитието на политиката е свързано с дейностите по събиране на пътни такси, при прилагане на принципите „Ползвателят плаща“ и „Замърсителят плаща“. Ключова дейност в процеса е осъществяването на ефективен контрол върху ползвателите на платената пътна мрежа. През 2022 г. бе актуализиран  размерът на тол таксите и е определен размер за тол такси за пътища II – ри клас</w:t>
      </w:r>
      <w:r w:rsidRPr="004428C5">
        <w:rPr>
          <w:rFonts w:ascii="Times New Roman" w:eastAsia="Times New Roman" w:hAnsi="Times New Roman" w:cs="Times New Roman"/>
          <w:lang w:val="en-US" w:eastAsia="bg-BG"/>
        </w:rPr>
        <w:t xml:space="preserve">, </w:t>
      </w:r>
      <w:r w:rsidRPr="004428C5">
        <w:rPr>
          <w:rFonts w:ascii="Times New Roman" w:eastAsia="Times New Roman" w:hAnsi="Times New Roman" w:cs="Times New Roman"/>
          <w:lang w:eastAsia="bg-BG"/>
        </w:rPr>
        <w:t>който ще даде отражение върху приходите в периода 202</w:t>
      </w:r>
      <w:r w:rsidR="00AC0895">
        <w:rPr>
          <w:rFonts w:ascii="Times New Roman" w:eastAsia="Times New Roman" w:hAnsi="Times New Roman" w:cs="Times New Roman"/>
          <w:lang w:eastAsia="bg-BG"/>
        </w:rPr>
        <w:t>3</w:t>
      </w:r>
      <w:r w:rsidRPr="004428C5">
        <w:rPr>
          <w:rFonts w:ascii="Times New Roman" w:eastAsia="Times New Roman" w:hAnsi="Times New Roman" w:cs="Times New Roman"/>
          <w:lang w:eastAsia="bg-BG"/>
        </w:rPr>
        <w:t>-202</w:t>
      </w:r>
      <w:r w:rsidR="00AC0895">
        <w:rPr>
          <w:rFonts w:ascii="Times New Roman" w:eastAsia="Times New Roman" w:hAnsi="Times New Roman" w:cs="Times New Roman"/>
          <w:lang w:eastAsia="bg-BG"/>
        </w:rPr>
        <w:t>5</w:t>
      </w:r>
      <w:r w:rsidRPr="004428C5">
        <w:rPr>
          <w:rFonts w:ascii="Times New Roman" w:eastAsia="Times New Roman" w:hAnsi="Times New Roman" w:cs="Times New Roman"/>
          <w:lang w:eastAsia="bg-BG"/>
        </w:rPr>
        <w:t xml:space="preserve"> г. С проекта на постановление на Министерския съвет се цели актуализиране на размера на таксата за изминато разстояние - тол такса за пътни превозни средства по чл. 10б, ал. 3 от ЗП. По този начин ще бъде реализирана целта относно постигане на по-справедливо разпределение на разходите за изграждане на нова и поддръжка на съществуващата пътна инфраструктура в страната в съответствие с принципите „ползвателят/замърсителят плаща“.</w:t>
      </w:r>
    </w:p>
    <w:p w14:paraId="7A0D523D" w14:textId="43374A64" w:rsidR="00DC621C" w:rsidRPr="004428C5" w:rsidRDefault="00CF6B69" w:rsidP="005856D0">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b/>
          <w:i/>
          <w:color w:val="000000"/>
          <w:lang w:eastAsia="bg-BG"/>
        </w:rPr>
        <w:t>Дирекция „</w:t>
      </w:r>
      <w:r w:rsidR="00DC621C" w:rsidRPr="004428C5">
        <w:rPr>
          <w:rFonts w:ascii="Times New Roman" w:eastAsia="Times New Roman" w:hAnsi="Times New Roman" w:cs="Times New Roman"/>
          <w:b/>
          <w:i/>
          <w:color w:val="000000"/>
          <w:lang w:eastAsia="bg-BG"/>
        </w:rPr>
        <w:t>Водоснабдяване и канализация</w:t>
      </w:r>
      <w:r w:rsidRPr="004428C5">
        <w:rPr>
          <w:rFonts w:ascii="Times New Roman" w:eastAsia="Times New Roman" w:hAnsi="Times New Roman" w:cs="Times New Roman"/>
          <w:b/>
          <w:i/>
          <w:color w:val="000000"/>
          <w:lang w:eastAsia="bg-BG"/>
        </w:rPr>
        <w:t xml:space="preserve"> и благоустройствени дейности“</w:t>
      </w:r>
    </w:p>
    <w:p w14:paraId="49963FD4" w14:textId="2652FC83" w:rsidR="00DC621C" w:rsidRPr="004428C5" w:rsidRDefault="00DC621C" w:rsidP="005856D0">
      <w:pPr>
        <w:spacing w:after="0"/>
        <w:ind w:right="46" w:firstLine="567"/>
        <w:jc w:val="both"/>
        <w:rPr>
          <w:rFonts w:ascii="Times New Roman" w:eastAsia="Times New Roman" w:hAnsi="Times New Roman" w:cs="Times New Roman"/>
          <w:color w:val="000000"/>
          <w:shd w:val="clear" w:color="auto" w:fill="FEFEFE"/>
          <w:lang w:eastAsia="bg-BG"/>
        </w:rPr>
      </w:pPr>
      <w:r w:rsidRPr="004428C5">
        <w:rPr>
          <w:rFonts w:ascii="Times New Roman" w:eastAsia="Times New Roman" w:hAnsi="Times New Roman" w:cs="Times New Roman"/>
          <w:color w:val="000000"/>
          <w:lang w:eastAsia="bg-BG"/>
        </w:rPr>
        <w:t>Отдел „Геозащита“ и отдел „Благоустройствени дейности към дирекция</w:t>
      </w:r>
      <w:r w:rsidRPr="004428C5">
        <w:rPr>
          <w:rFonts w:ascii="Times New Roman" w:eastAsia="Times New Roman" w:hAnsi="Times New Roman" w:cs="Times New Roman"/>
          <w:color w:val="000000"/>
          <w:lang w:val="en-US" w:eastAsia="bg-BG"/>
        </w:rPr>
        <w:t xml:space="preserve"> </w:t>
      </w:r>
      <w:r w:rsidRPr="004428C5">
        <w:rPr>
          <w:rFonts w:ascii="Times New Roman" w:eastAsia="Times New Roman" w:hAnsi="Times New Roman" w:cs="Times New Roman"/>
          <w:color w:val="000000"/>
          <w:lang w:eastAsia="bg-BG"/>
        </w:rPr>
        <w:t>„Водоснабдяване и канализация и благоустройствени дейности“ са отговорни за координацията,</w:t>
      </w:r>
      <w:r w:rsidRPr="004428C5">
        <w:rPr>
          <w:rFonts w:ascii="Times New Roman" w:eastAsia="Times New Roman" w:hAnsi="Times New Roman" w:cs="Times New Roman"/>
          <w:color w:val="000000"/>
          <w:lang w:val="en-US" w:eastAsia="bg-BG"/>
        </w:rPr>
        <w:t xml:space="preserve"> </w:t>
      </w:r>
      <w:r w:rsidRPr="004428C5">
        <w:rPr>
          <w:rFonts w:ascii="Times New Roman" w:eastAsia="Times New Roman" w:hAnsi="Times New Roman" w:cs="Times New Roman"/>
          <w:color w:val="000000"/>
          <w:lang w:eastAsia="bg-BG"/>
        </w:rPr>
        <w:t>институционалното взаимодействие, подготовка на проекти</w:t>
      </w:r>
      <w:r w:rsidRPr="004428C5">
        <w:rPr>
          <w:rFonts w:ascii="Times New Roman" w:eastAsia="Times New Roman" w:hAnsi="Times New Roman" w:cs="Times New Roman"/>
          <w:color w:val="000000"/>
          <w:lang w:val="en-US" w:eastAsia="bg-BG"/>
        </w:rPr>
        <w:t xml:space="preserve"> </w:t>
      </w:r>
      <w:r w:rsidRPr="004428C5">
        <w:rPr>
          <w:rFonts w:ascii="Times New Roman" w:eastAsia="Times New Roman" w:hAnsi="Times New Roman" w:cs="Times New Roman"/>
          <w:color w:val="000000"/>
          <w:lang w:eastAsia="bg-BG"/>
        </w:rPr>
        <w:t xml:space="preserve">в областта на геозащитата и благоустройството. </w:t>
      </w:r>
      <w:r w:rsidRPr="004428C5">
        <w:rPr>
          <w:rFonts w:ascii="Times New Roman" w:eastAsia="Times New Roman" w:hAnsi="Times New Roman" w:cs="Times New Roman"/>
          <w:color w:val="000000"/>
          <w:shd w:val="clear" w:color="auto" w:fill="FEFEFE"/>
          <w:lang w:eastAsia="bg-BG"/>
        </w:rPr>
        <w:t>Осъществява се държавната политика по отношение на развитието на пътната инфраструктура, вкл. за промени в общинската пътна мрежа. Също така се осъществяват дейности по оказване на подкрепа на местните инициативи за подобряване на транспортното обслужване на населени места, чрез осигуряване на к</w:t>
      </w:r>
      <w:r w:rsidRPr="004428C5">
        <w:rPr>
          <w:rFonts w:ascii="Times New Roman" w:eastAsia="Times New Roman" w:hAnsi="Times New Roman" w:cs="Times New Roman"/>
          <w:color w:val="000000"/>
          <w:lang w:eastAsia="bg-BG"/>
        </w:rPr>
        <w:t>ачествено транспортно обслужване по общинските пътища</w:t>
      </w:r>
      <w:r w:rsidRPr="004428C5">
        <w:rPr>
          <w:rFonts w:ascii="Times New Roman" w:eastAsia="Times New Roman" w:hAnsi="Times New Roman" w:cs="Times New Roman"/>
          <w:color w:val="000000"/>
          <w:shd w:val="clear" w:color="auto" w:fill="FEFEFE"/>
          <w:lang w:eastAsia="bg-BG"/>
        </w:rPr>
        <w:t xml:space="preserve"> и </w:t>
      </w:r>
      <w:r w:rsidRPr="004428C5">
        <w:rPr>
          <w:rFonts w:ascii="Times New Roman" w:eastAsia="Times New Roman" w:hAnsi="Times New Roman" w:cs="Times New Roman"/>
          <w:color w:val="000000"/>
          <w:lang w:eastAsia="bg-BG"/>
        </w:rPr>
        <w:t>на транспортна достъпност на населените места, както и развитие и модернизация на комуникационно-транспортната система на общините</w:t>
      </w:r>
      <w:r w:rsidRPr="004428C5">
        <w:rPr>
          <w:rFonts w:ascii="Times New Roman" w:eastAsia="Times New Roman" w:hAnsi="Times New Roman" w:cs="Times New Roman"/>
          <w:color w:val="000000"/>
          <w:shd w:val="clear" w:color="auto" w:fill="FEFEFE"/>
          <w:lang w:eastAsia="bg-BG"/>
        </w:rPr>
        <w:t xml:space="preserve">. </w:t>
      </w:r>
    </w:p>
    <w:p w14:paraId="241B775E" w14:textId="77777777" w:rsidR="00DC621C" w:rsidRPr="004428C5" w:rsidRDefault="00DC621C" w:rsidP="005856D0">
      <w:pPr>
        <w:spacing w:after="0"/>
        <w:ind w:right="46" w:firstLine="567"/>
        <w:jc w:val="both"/>
        <w:rPr>
          <w:rFonts w:ascii="Times New Roman" w:eastAsia="Times New Roman" w:hAnsi="Times New Roman" w:cs="Times New Roman"/>
          <w:color w:val="000000"/>
          <w:shd w:val="clear" w:color="auto" w:fill="FEFEFE"/>
          <w:lang w:val="en-US" w:eastAsia="bg-BG"/>
        </w:rPr>
      </w:pPr>
      <w:r w:rsidRPr="004428C5">
        <w:rPr>
          <w:rFonts w:ascii="Times New Roman" w:eastAsia="Calibri" w:hAnsi="Times New Roman" w:cs="Times New Roman"/>
          <w:color w:val="000000"/>
          <w:lang w:eastAsia="bg-BG"/>
        </w:rPr>
        <w:t>Съгласно Закона за устройство на територията Министерството на регионалното развитие и благоустройството</w:t>
      </w:r>
      <w:r w:rsidRPr="004428C5">
        <w:rPr>
          <w:rFonts w:ascii="Times New Roman" w:eastAsia="Calibri" w:hAnsi="Times New Roman" w:cs="Times New Roman"/>
          <w:color w:val="000000"/>
          <w:lang w:val="en-US" w:eastAsia="bg-BG"/>
        </w:rPr>
        <w:t xml:space="preserve"> e </w:t>
      </w:r>
      <w:r w:rsidRPr="004428C5">
        <w:rPr>
          <w:rFonts w:ascii="Times New Roman" w:eastAsia="Calibri" w:hAnsi="Times New Roman" w:cs="Times New Roman"/>
          <w:color w:val="000000"/>
          <w:lang w:eastAsia="bg-BG"/>
        </w:rPr>
        <w:t>отговорно за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 координацията между отделните ведомства, както и за осъществяване на геозащитни мерки и дейности за ограничаване на свлачищата, ерозионните процеси по Дунавското крайбрежие и абразионните процеси по Черноморското крайбрежие.</w:t>
      </w:r>
    </w:p>
    <w:p w14:paraId="15FF69C6" w14:textId="50D57791" w:rsidR="00DC621C" w:rsidRPr="0065693F" w:rsidRDefault="00DC621C" w:rsidP="0065693F">
      <w:pPr>
        <w:spacing w:after="0"/>
        <w:ind w:right="46" w:firstLine="567"/>
        <w:jc w:val="both"/>
        <w:rPr>
          <w:rFonts w:ascii="Times New Roman" w:eastAsia="Times New Roman" w:hAnsi="Times New Roman" w:cs="Times New Roman"/>
          <w:color w:val="000000"/>
          <w:lang w:eastAsia="bg-BG"/>
        </w:rPr>
      </w:pPr>
      <w:r w:rsidRPr="004428C5">
        <w:rPr>
          <w:rFonts w:ascii="Times New Roman" w:eastAsia="Times New Roman" w:hAnsi="Times New Roman" w:cs="Times New Roman"/>
          <w:color w:val="000000"/>
          <w:lang w:eastAsia="bg-BG"/>
        </w:rPr>
        <w:lastRenderedPageBreak/>
        <w:t>Визията за развитието на политиката</w:t>
      </w:r>
      <w:r w:rsidRPr="004428C5">
        <w:rPr>
          <w:rFonts w:ascii="Times New Roman" w:eastAsia="Times New Roman" w:hAnsi="Times New Roman" w:cs="Times New Roman"/>
          <w:color w:val="000000"/>
          <w:lang w:val="en-US" w:eastAsia="bg-BG"/>
        </w:rPr>
        <w:t xml:space="preserve"> </w:t>
      </w:r>
      <w:r w:rsidRPr="004428C5">
        <w:rPr>
          <w:rFonts w:ascii="Times New Roman" w:eastAsia="Times New Roman" w:hAnsi="Times New Roman" w:cs="Times New Roman"/>
          <w:color w:val="000000"/>
          <w:lang w:eastAsia="bg-BG"/>
        </w:rPr>
        <w:t>е тясно обвързана с мерките</w:t>
      </w:r>
      <w:r w:rsidRPr="004428C5">
        <w:rPr>
          <w:rFonts w:ascii="Times New Roman" w:eastAsia="Times New Roman" w:hAnsi="Times New Roman" w:cs="Times New Roman"/>
          <w:color w:val="000000"/>
          <w:lang w:val="en-US" w:eastAsia="bg-BG"/>
        </w:rPr>
        <w:t xml:space="preserve"> </w:t>
      </w:r>
      <w:r w:rsidRPr="004428C5">
        <w:rPr>
          <w:rFonts w:ascii="Times New Roman" w:eastAsia="Times New Roman" w:hAnsi="Times New Roman" w:cs="Times New Roman"/>
          <w:color w:val="000000"/>
          <w:lang w:eastAsia="bg-BG"/>
        </w:rPr>
        <w:t>и с приоритетите на министерството, съгласно стратегическите документи в областта на регионалното развитие, модернизация на пътната инфраструктура и водния сектор, в областта на реализацията на дейностите по благоустройството и геозащитата. Политиката, осъществявана от МРРБ се базира на принципите  на приемственост, ефективност и експертност.</w:t>
      </w:r>
      <w:r w:rsidR="0065693F">
        <w:rPr>
          <w:rFonts w:ascii="Times New Roman" w:eastAsia="Times New Roman" w:hAnsi="Times New Roman" w:cs="Times New Roman"/>
          <w:color w:val="000000"/>
          <w:lang w:eastAsia="bg-BG"/>
        </w:rPr>
        <w:t xml:space="preserve"> </w:t>
      </w:r>
      <w:r w:rsidRPr="004428C5">
        <w:rPr>
          <w:rFonts w:ascii="Times New Roman" w:eastAsia="Times New Roman" w:hAnsi="Times New Roman" w:cs="Times New Roman"/>
          <w:color w:val="000000"/>
          <w:lang w:eastAsia="bg-BG"/>
        </w:rPr>
        <w:t xml:space="preserve">Развитието на политиката е обвързано с дейности, касаещи подпомагане на процеса на наблюдение и контрол, свързани със стратегическото планиране на инфраструктурни проекти. </w:t>
      </w:r>
    </w:p>
    <w:p w14:paraId="02899C16" w14:textId="466227A7" w:rsidR="00DC621C" w:rsidRPr="004428C5" w:rsidRDefault="00DC621C" w:rsidP="005856D0">
      <w:pPr>
        <w:spacing w:after="0"/>
        <w:ind w:firstLine="567"/>
        <w:jc w:val="both"/>
        <w:rPr>
          <w:rFonts w:ascii="Times New Roman" w:eastAsia="Times New Roman" w:hAnsi="Times New Roman" w:cs="Times New Roman"/>
          <w:color w:val="000000"/>
          <w:lang w:eastAsia="bg-BG"/>
        </w:rPr>
      </w:pPr>
      <w:r w:rsidRPr="004428C5">
        <w:rPr>
          <w:rFonts w:ascii="Times New Roman" w:eastAsia="Times New Roman" w:hAnsi="Times New Roman" w:cs="Times New Roman"/>
          <w:color w:val="000000"/>
          <w:lang w:eastAsia="bg-BG"/>
        </w:rPr>
        <w:t>През периода се предвижда продължаване на започналите в предходни години дейности, насочени към подкрепа на общинските администрации за подобряване състоянието на общинските пътища и на транспортната достъпност до и в населените маста. С Решение № 711/30.09.2022 г. на Министерския съвет е одобрен Списък на инвестиционни проекти на общините по приоритети и направления/обекти за целево финансиране, изменено и допълнено с Решение № 1039/21.12.2022 г.</w:t>
      </w:r>
      <w:r w:rsidR="00E9494A">
        <w:rPr>
          <w:rFonts w:ascii="Times New Roman" w:eastAsia="Times New Roman" w:hAnsi="Times New Roman" w:cs="Times New Roman"/>
          <w:color w:val="000000"/>
          <w:lang w:eastAsia="bg-BG"/>
        </w:rPr>
        <w:t xml:space="preserve"> и с </w:t>
      </w:r>
      <w:r w:rsidRPr="004428C5">
        <w:rPr>
          <w:rFonts w:ascii="Times New Roman" w:eastAsia="Times New Roman" w:hAnsi="Times New Roman" w:cs="Times New Roman"/>
          <w:color w:val="000000"/>
          <w:lang w:eastAsia="bg-BG"/>
        </w:rPr>
        <w:t xml:space="preserve"> </w:t>
      </w:r>
      <w:r w:rsidR="00E9494A" w:rsidRPr="00E9494A">
        <w:rPr>
          <w:rFonts w:ascii="Times New Roman" w:eastAsia="Times New Roman" w:hAnsi="Times New Roman" w:cs="Times New Roman"/>
          <w:color w:val="000000"/>
          <w:lang w:eastAsia="bg-BG"/>
        </w:rPr>
        <w:t>Решение № 1</w:t>
      </w:r>
      <w:r w:rsidR="00E9494A">
        <w:rPr>
          <w:rFonts w:ascii="Times New Roman" w:eastAsia="Times New Roman" w:hAnsi="Times New Roman" w:cs="Times New Roman"/>
          <w:color w:val="000000"/>
          <w:lang w:eastAsia="bg-BG"/>
        </w:rPr>
        <w:t>52/01.03.</w:t>
      </w:r>
      <w:r w:rsidR="00E9494A" w:rsidRPr="00E9494A">
        <w:rPr>
          <w:rFonts w:ascii="Times New Roman" w:eastAsia="Times New Roman" w:hAnsi="Times New Roman" w:cs="Times New Roman"/>
          <w:color w:val="000000"/>
          <w:lang w:eastAsia="bg-BG"/>
        </w:rPr>
        <w:t>2023 г</w:t>
      </w:r>
      <w:r w:rsidR="00E9494A">
        <w:rPr>
          <w:rFonts w:ascii="Times New Roman" w:eastAsia="Times New Roman" w:hAnsi="Times New Roman" w:cs="Times New Roman"/>
          <w:color w:val="000000"/>
          <w:lang w:eastAsia="bg-BG"/>
        </w:rPr>
        <w:t xml:space="preserve">. </w:t>
      </w:r>
      <w:r w:rsidRPr="004428C5">
        <w:rPr>
          <w:rFonts w:ascii="Times New Roman" w:eastAsia="Times New Roman" w:hAnsi="Times New Roman" w:cs="Times New Roman"/>
          <w:color w:val="000000"/>
          <w:lang w:eastAsia="bg-BG"/>
        </w:rPr>
        <w:t>на Министерския съвет. В резултат, са подписани споразумения за трансфер на средства с общините за изпълнението на общо 97 пътни обекта</w:t>
      </w:r>
      <w:r w:rsidR="001255C8">
        <w:rPr>
          <w:rFonts w:ascii="Times New Roman" w:eastAsia="Times New Roman" w:hAnsi="Times New Roman" w:cs="Times New Roman"/>
          <w:color w:val="000000"/>
          <w:lang w:eastAsia="bg-BG"/>
        </w:rPr>
        <w:t>,</w:t>
      </w:r>
      <w:r w:rsidRPr="004428C5">
        <w:rPr>
          <w:rFonts w:ascii="Times New Roman" w:eastAsia="Times New Roman" w:hAnsi="Times New Roman" w:cs="Times New Roman"/>
          <w:color w:val="000000"/>
          <w:lang w:eastAsia="bg-BG"/>
        </w:rPr>
        <w:t xml:space="preserve"> 36 обекта за улична мрежа</w:t>
      </w:r>
      <w:r w:rsidR="00E9494A">
        <w:rPr>
          <w:rFonts w:ascii="Times New Roman" w:eastAsia="Times New Roman" w:hAnsi="Times New Roman" w:cs="Times New Roman"/>
          <w:color w:val="000000"/>
          <w:lang w:eastAsia="bg-BG"/>
        </w:rPr>
        <w:t xml:space="preserve"> и </w:t>
      </w:r>
      <w:r w:rsidR="00926D5D" w:rsidRPr="00926D5D">
        <w:rPr>
          <w:rFonts w:ascii="Times New Roman" w:eastAsia="Times New Roman" w:hAnsi="Times New Roman" w:cs="Times New Roman"/>
          <w:color w:val="000000"/>
          <w:lang w:eastAsia="bg-BG"/>
        </w:rPr>
        <w:t>105</w:t>
      </w:r>
      <w:r w:rsidR="00926D5D">
        <w:rPr>
          <w:rFonts w:ascii="Times New Roman" w:eastAsia="Times New Roman" w:hAnsi="Times New Roman" w:cs="Times New Roman"/>
          <w:color w:val="000000"/>
          <w:lang w:eastAsia="bg-BG"/>
        </w:rPr>
        <w:t xml:space="preserve"> ВиК обекта и </w:t>
      </w:r>
      <w:r w:rsidR="00E9494A">
        <w:rPr>
          <w:rFonts w:ascii="Times New Roman" w:eastAsia="Times New Roman" w:hAnsi="Times New Roman" w:cs="Times New Roman"/>
          <w:color w:val="000000"/>
          <w:lang w:eastAsia="bg-BG"/>
        </w:rPr>
        <w:t>са преведени 50% от стойността на всеки от проектите</w:t>
      </w:r>
      <w:r w:rsidRPr="004428C5">
        <w:rPr>
          <w:rFonts w:ascii="Times New Roman" w:eastAsia="Times New Roman" w:hAnsi="Times New Roman" w:cs="Times New Roman"/>
          <w:color w:val="000000"/>
          <w:lang w:eastAsia="bg-BG"/>
        </w:rPr>
        <w:t>.</w:t>
      </w:r>
      <w:r w:rsidR="00E9494A">
        <w:rPr>
          <w:rFonts w:ascii="Times New Roman" w:eastAsia="Times New Roman" w:hAnsi="Times New Roman" w:cs="Times New Roman"/>
          <w:color w:val="000000"/>
          <w:lang w:eastAsia="bg-BG"/>
        </w:rPr>
        <w:t xml:space="preserve"> Предвидено е остатъчното финансиране на общинските проекти през 2023 и 2024 г. да се осъществява на база фектически извършени разходи</w:t>
      </w:r>
      <w:r w:rsidR="0030737A">
        <w:rPr>
          <w:rFonts w:ascii="Times New Roman" w:eastAsia="Times New Roman" w:hAnsi="Times New Roman" w:cs="Times New Roman"/>
          <w:color w:val="000000"/>
          <w:lang w:eastAsia="bg-BG"/>
        </w:rPr>
        <w:t xml:space="preserve"> чрез бюджета на МРРБ</w:t>
      </w:r>
      <w:r w:rsidR="00E9494A">
        <w:rPr>
          <w:rFonts w:ascii="Times New Roman" w:eastAsia="Times New Roman" w:hAnsi="Times New Roman" w:cs="Times New Roman"/>
          <w:color w:val="000000"/>
          <w:lang w:eastAsia="bg-BG"/>
        </w:rPr>
        <w:t>.</w:t>
      </w:r>
    </w:p>
    <w:p w14:paraId="7435B295" w14:textId="77777777" w:rsidR="00DC621C" w:rsidRPr="004428C5" w:rsidRDefault="00DC621C" w:rsidP="005856D0">
      <w:pPr>
        <w:spacing w:after="0"/>
        <w:ind w:right="46" w:firstLine="567"/>
        <w:jc w:val="both"/>
        <w:rPr>
          <w:rFonts w:ascii="Times New Roman" w:eastAsia="Times New Roman" w:hAnsi="Times New Roman" w:cs="Times New Roman"/>
          <w:color w:val="000000"/>
          <w:lang w:eastAsia="bg-BG"/>
        </w:rPr>
      </w:pPr>
      <w:r w:rsidRPr="004428C5">
        <w:rPr>
          <w:rFonts w:ascii="Times New Roman" w:eastAsia="Times New Roman" w:hAnsi="Times New Roman" w:cs="Times New Roman"/>
          <w:color w:val="000000"/>
          <w:lang w:eastAsia="bg-BG"/>
        </w:rPr>
        <w:t>Със Закона за пътищата на Министерството на регионалното развитие и благоустройството е възложено нормативното актуализиране на списъка на общинските пътища, което е база за осигуряване на необходимата правна основа за трасета от общинските пътища, за които общините могат да кандидатстват за финансиране за подобряване на техникоексплоатационното им състояние.</w:t>
      </w:r>
    </w:p>
    <w:p w14:paraId="4B10FFFB" w14:textId="77777777" w:rsidR="00DC621C" w:rsidRPr="004428C5" w:rsidRDefault="00DC621C" w:rsidP="005856D0">
      <w:pPr>
        <w:spacing w:after="0"/>
        <w:ind w:right="46" w:firstLine="567"/>
        <w:jc w:val="both"/>
        <w:rPr>
          <w:rFonts w:ascii="Times New Roman" w:eastAsia="Times New Roman" w:hAnsi="Times New Roman" w:cs="Times New Roman"/>
          <w:color w:val="000000"/>
          <w:lang w:eastAsia="bg-BG"/>
        </w:rPr>
      </w:pPr>
      <w:r w:rsidRPr="004428C5">
        <w:rPr>
          <w:rFonts w:ascii="Times New Roman" w:eastAsia="Times New Roman" w:hAnsi="Times New Roman" w:cs="Times New Roman"/>
          <w:color w:val="000000"/>
          <w:lang w:eastAsia="bg-BG"/>
        </w:rPr>
        <w:t xml:space="preserve">Предвижда се продължаване на дейността по поддържане/актуализиране на базата данни за състоянието на утвърдените общински пътища </w:t>
      </w:r>
      <w:r w:rsidRPr="004428C5">
        <w:rPr>
          <w:rFonts w:ascii="Times New Roman" w:eastAsia="Times New Roman" w:hAnsi="Times New Roman" w:cs="Times New Roman"/>
          <w:color w:val="000000"/>
          <w:lang w:val="en-US" w:eastAsia="bg-BG"/>
        </w:rPr>
        <w:t>(</w:t>
      </w:r>
      <w:r w:rsidRPr="004428C5">
        <w:rPr>
          <w:rFonts w:ascii="Times New Roman" w:eastAsia="Times New Roman" w:hAnsi="Times New Roman" w:cs="Times New Roman"/>
          <w:color w:val="000000"/>
          <w:lang w:eastAsia="bg-BG"/>
        </w:rPr>
        <w:t>съгласно Решение №</w:t>
      </w:r>
      <w:r w:rsidRPr="004428C5">
        <w:rPr>
          <w:rFonts w:ascii="Times New Roman" w:eastAsia="Times New Roman" w:hAnsi="Times New Roman" w:cs="Times New Roman"/>
          <w:color w:val="000000"/>
          <w:lang w:val="en-US" w:eastAsia="bg-BG"/>
        </w:rPr>
        <w:t xml:space="preserve"> </w:t>
      </w:r>
      <w:r w:rsidRPr="004428C5">
        <w:rPr>
          <w:rFonts w:ascii="Times New Roman" w:eastAsia="Times New Roman" w:hAnsi="Times New Roman" w:cs="Times New Roman"/>
          <w:color w:val="000000"/>
          <w:lang w:eastAsia="bg-BG"/>
        </w:rPr>
        <w:t>236/2007 г. на Министерския съвет за утвърждаване на списък на общинските пътища и последващи негови изменения и допълнения</w:t>
      </w:r>
      <w:r w:rsidRPr="004428C5">
        <w:rPr>
          <w:rFonts w:ascii="Times New Roman" w:eastAsia="Times New Roman" w:hAnsi="Times New Roman" w:cs="Times New Roman"/>
          <w:color w:val="000000"/>
          <w:lang w:val="en-US" w:eastAsia="bg-BG"/>
        </w:rPr>
        <w:t xml:space="preserve">) </w:t>
      </w:r>
      <w:r w:rsidRPr="004428C5">
        <w:rPr>
          <w:rFonts w:ascii="Times New Roman" w:eastAsia="Times New Roman" w:hAnsi="Times New Roman" w:cs="Times New Roman"/>
          <w:color w:val="000000"/>
          <w:lang w:eastAsia="bg-BG"/>
        </w:rPr>
        <w:t xml:space="preserve">и съоръженията към тях, която е основа за последващи инвестиционни инициативи на общинските администрации за развитието на общинската пътна мрежа, осигуряване на качествена достъпност до населените места в общините и връзките им с общинските  центрове. </w:t>
      </w:r>
    </w:p>
    <w:p w14:paraId="663928B5" w14:textId="77777777" w:rsidR="00DC621C" w:rsidRPr="004428C5" w:rsidRDefault="00DC621C" w:rsidP="005856D0">
      <w:pPr>
        <w:spacing w:after="0"/>
        <w:ind w:right="46" w:firstLine="567"/>
        <w:jc w:val="both"/>
        <w:rPr>
          <w:rFonts w:ascii="Times New Roman" w:eastAsia="Times New Roman" w:hAnsi="Times New Roman" w:cs="Times New Roman"/>
          <w:color w:val="000000"/>
          <w:lang w:eastAsia="bg-BG"/>
        </w:rPr>
      </w:pPr>
      <w:r w:rsidRPr="004428C5">
        <w:rPr>
          <w:rFonts w:ascii="Times New Roman" w:eastAsia="Times New Roman" w:hAnsi="Times New Roman" w:cs="Times New Roman"/>
          <w:color w:val="000000"/>
          <w:lang w:eastAsia="bg-BG"/>
        </w:rPr>
        <w:t xml:space="preserve">Геозащитните мерки и дейности за ограничаване на свлачищата, ерозионните процеси по Дунавското крайбрежие и абразионните процеси по Черноморското крайбрежие, както и дейностите по регистрирането и мониторинга на свлачищните райони в Република България се осъществяват от Министерството на регионалното развитие и благоустройството. Дейностите са в съответствие със съответната програма за управление на РБългария, както и в съответствие с визията, целите и приоритетите на Националната програма за развитие България 2030. </w:t>
      </w:r>
    </w:p>
    <w:p w14:paraId="39DB9081" w14:textId="77777777" w:rsidR="00DC621C" w:rsidRPr="004428C5" w:rsidRDefault="00DC621C" w:rsidP="005856D0">
      <w:pPr>
        <w:spacing w:after="0"/>
        <w:ind w:right="46" w:firstLine="567"/>
        <w:jc w:val="both"/>
        <w:rPr>
          <w:rFonts w:ascii="Times New Roman" w:eastAsia="Times New Roman" w:hAnsi="Times New Roman" w:cs="Times New Roman"/>
          <w:color w:val="000000"/>
          <w:lang w:eastAsia="bg-BG"/>
        </w:rPr>
      </w:pPr>
      <w:r w:rsidRPr="004428C5">
        <w:rPr>
          <w:rFonts w:ascii="Times New Roman" w:eastAsia="Times New Roman" w:hAnsi="Times New Roman" w:cs="Times New Roman"/>
          <w:color w:val="000000"/>
          <w:lang w:eastAsia="bg-BG"/>
        </w:rPr>
        <w:t>Свлачищата, ерозията</w:t>
      </w:r>
      <w:r w:rsidRPr="004428C5">
        <w:rPr>
          <w:rFonts w:ascii="Times New Roman" w:eastAsia="Times New Roman" w:hAnsi="Times New Roman" w:cs="Times New Roman"/>
          <w:color w:val="000000"/>
          <w:lang w:val="en-US" w:eastAsia="bg-BG"/>
        </w:rPr>
        <w:t xml:space="preserve"> </w:t>
      </w:r>
      <w:r w:rsidRPr="004428C5">
        <w:rPr>
          <w:rFonts w:ascii="Times New Roman" w:eastAsia="Times New Roman" w:hAnsi="Times New Roman" w:cs="Times New Roman"/>
          <w:color w:val="000000"/>
          <w:lang w:eastAsia="bg-BG"/>
        </w:rPr>
        <w:t xml:space="preserve">по Дунавското крайбрежие и абразията по Черноморското крайбрежие са част от общите геодинамични процеси, които представляват основни елементи на геоложката опасност на страната. Разрушителният ефект на тези процеси и явления се увеличава рязко през последните години поради комплексното взаимодействие на природни и техногенни фактори, включващи промените в климата, урбанизиране на териториите, незаконно строителство и др., поради което е акцентирано през предстоящия период на изпълнението на превантивни мерки и дейности.  </w:t>
      </w:r>
    </w:p>
    <w:p w14:paraId="37437C28" w14:textId="77777777" w:rsidR="00DC621C" w:rsidRPr="004428C5" w:rsidRDefault="00DC621C" w:rsidP="005856D0">
      <w:pPr>
        <w:spacing w:after="0"/>
        <w:ind w:right="46" w:firstLine="567"/>
        <w:jc w:val="both"/>
        <w:rPr>
          <w:rFonts w:ascii="Times New Roman" w:eastAsia="Times New Roman" w:hAnsi="Times New Roman" w:cs="Times New Roman"/>
          <w:color w:val="000000"/>
          <w:lang w:val="en" w:eastAsia="bg-BG"/>
        </w:rPr>
      </w:pPr>
      <w:r w:rsidRPr="004428C5">
        <w:rPr>
          <w:rFonts w:ascii="Times New Roman" w:eastAsia="Times New Roman" w:hAnsi="Times New Roman" w:cs="Times New Roman"/>
          <w:color w:val="000000"/>
          <w:lang w:eastAsia="bg-BG"/>
        </w:rPr>
        <w:t>Със Закона за устройство на територията е нормативно възложено на Министерството на регионалното развитие и благоустройството извършване на дейности по регистриране и мониторинг на свлачищните райони в страната и на районите с ерозионни и абразионни процеси по Дунавското и Черноморското крайбрежие като превантивни мерки</w:t>
      </w:r>
      <w:r w:rsidRPr="004428C5">
        <w:rPr>
          <w:rFonts w:ascii="Times New Roman" w:eastAsia="Calibri" w:hAnsi="Times New Roman" w:cs="Times New Roman"/>
          <w:color w:val="000000"/>
          <w:lang w:eastAsia="bg-BG"/>
        </w:rPr>
        <w:t xml:space="preserve"> и координацията между отделните ведомства по въпроси, свързани с геозащитната дейност. МРРБ осъществява и геозащитни мерки и дейности за ограничаване на свлачищата, ерозионните процеси по Дунавското крайбрежие и абразионните процеси по Черноморското крайбрежие.</w:t>
      </w:r>
    </w:p>
    <w:p w14:paraId="32FED576" w14:textId="77777777" w:rsidR="00DC621C" w:rsidRPr="004428C5" w:rsidRDefault="00DC621C" w:rsidP="005856D0">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lastRenderedPageBreak/>
        <w:t xml:space="preserve">От министъра на регионалното развитие и благоустройството са утвърдени критерии за приоритизация на геозащитни обекти, които ще бъдат прилагани при приоритизиране на постъпили предложения за финансиране от общини. </w:t>
      </w:r>
    </w:p>
    <w:p w14:paraId="754FDBEB" w14:textId="77777777" w:rsidR="00DC621C" w:rsidRPr="004428C5" w:rsidRDefault="00DC621C" w:rsidP="005856D0">
      <w:pPr>
        <w:spacing w:after="0"/>
        <w:ind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color w:val="000000"/>
          <w:lang w:eastAsia="bg-BG"/>
        </w:rPr>
        <w:t xml:space="preserve">Предвижда се през периода продължаване на подкрепата на общинските администрации във връзка със започнати в предходни години геозащитни дейности и обекти, свързани с проявени свлачищни, ерозионни и абразионни процеси, и нови такива,  избрани по одобрените  критерии.  </w:t>
      </w:r>
    </w:p>
    <w:p w14:paraId="13B4AE3A" w14:textId="77777777" w:rsidR="00DC621C" w:rsidRPr="004428C5" w:rsidRDefault="00DC621C" w:rsidP="005856D0">
      <w:pPr>
        <w:spacing w:after="0"/>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color w:val="000000"/>
          <w:lang w:eastAsia="bg-BG"/>
        </w:rPr>
        <w:t>Също така се предвижда в периода да продължи подкрепата на общините за реализацията както на преходни обекти, така и нови обекти, всички насочени към подобряване на техникоексплоатационното състояние на общинските пътища и улична мрежа, анализирани и приоритизиране по одобрени критерии.</w:t>
      </w:r>
    </w:p>
    <w:p w14:paraId="4CE15A9A" w14:textId="77777777" w:rsidR="00DB5D00" w:rsidRPr="004428C5" w:rsidRDefault="00DB5D00"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Визията за осъществяване на политиката в отрасъл </w:t>
      </w:r>
      <w:r w:rsidRPr="004428C5">
        <w:rPr>
          <w:rFonts w:ascii="Times New Roman" w:eastAsia="Times New Roman" w:hAnsi="Times New Roman" w:cs="Times New Roman"/>
          <w:b/>
          <w:i/>
          <w:lang w:eastAsia="bg-BG"/>
        </w:rPr>
        <w:t>водоснабдяване и канализация (ВиК)</w:t>
      </w:r>
      <w:r w:rsidRPr="004428C5">
        <w:rPr>
          <w:rFonts w:ascii="Times New Roman" w:eastAsia="Times New Roman" w:hAnsi="Times New Roman" w:cs="Times New Roman"/>
          <w:lang w:eastAsia="bg-BG"/>
        </w:rPr>
        <w:t xml:space="preserve"> е свързана с дейности за реализация на инвестиционни проекти в областта на водоснабдяването и канализацията; планиране развитието на ВиК инфраструктурата; дейности, свързани със стратегическото управлението на отрасъла. </w:t>
      </w:r>
    </w:p>
    <w:p w14:paraId="4D2AB1FD" w14:textId="77777777" w:rsidR="008A175C" w:rsidRPr="004428C5" w:rsidRDefault="008A175C" w:rsidP="005856D0">
      <w:pPr>
        <w:spacing w:after="0"/>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 xml:space="preserve">Дирекция „Устройство на територията и административно-териториално устройство“ </w:t>
      </w:r>
    </w:p>
    <w:p w14:paraId="79FB1372" w14:textId="77777777" w:rsidR="008A175C" w:rsidRPr="004428C5" w:rsidRDefault="008A175C" w:rsidP="005856D0">
      <w:pPr>
        <w:spacing w:after="0"/>
        <w:ind w:right="46" w:firstLine="567"/>
        <w:jc w:val="both"/>
        <w:rPr>
          <w:rFonts w:ascii="Times New Roman" w:eastAsia="Times New Roman" w:hAnsi="Times New Roman" w:cs="Times New Roman"/>
          <w:lang w:val="ru-RU" w:eastAsia="bg-BG"/>
        </w:rPr>
      </w:pPr>
      <w:r w:rsidRPr="004428C5">
        <w:rPr>
          <w:rFonts w:ascii="Times New Roman" w:eastAsia="Times New Roman" w:hAnsi="Times New Roman" w:cs="Times New Roman"/>
          <w:lang w:eastAsia="bg-BG"/>
        </w:rPr>
        <w:t>Осигуряване на териториалното развитие, устройството на територията, административно-териториалното устройство, децентрализацията, изграждането и развитието на техническата инфраструктура и благоустрояването на урбанизираните територии (населени места и селищни образувания), в съответствие с националните стратегически документи, приоритети и програми в сферата на пространственото развитие, пътната инфраструктура, ВиК инфраструктурата и геозащитата.</w:t>
      </w:r>
    </w:p>
    <w:p w14:paraId="51B065C6" w14:textId="6C10ECDD" w:rsidR="00774E73" w:rsidRPr="004428C5" w:rsidRDefault="009E31F4"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b/>
          <w:bCs/>
          <w:i/>
          <w:iCs/>
          <w:lang w:eastAsia="bg-BG"/>
        </w:rPr>
        <w:t>Дирекция „Технически правила и норми“</w:t>
      </w:r>
      <w:r w:rsidR="00991DEC">
        <w:rPr>
          <w:rFonts w:ascii="Times New Roman" w:eastAsia="Times New Roman" w:hAnsi="Times New Roman" w:cs="Times New Roman"/>
          <w:b/>
          <w:bCs/>
          <w:i/>
          <w:iCs/>
          <w:lang w:eastAsia="bg-BG"/>
        </w:rPr>
        <w:t xml:space="preserve"> </w:t>
      </w:r>
      <w:r w:rsidR="00991DEC">
        <w:rPr>
          <w:rFonts w:ascii="Times New Roman" w:eastAsia="Times New Roman" w:hAnsi="Times New Roman" w:cs="Times New Roman"/>
          <w:b/>
          <w:bCs/>
          <w:i/>
          <w:iCs/>
          <w:lang w:val="en-US" w:eastAsia="bg-BG"/>
        </w:rPr>
        <w:t>(</w:t>
      </w:r>
      <w:r w:rsidR="00991DEC">
        <w:rPr>
          <w:rFonts w:ascii="Times New Roman" w:eastAsia="Times New Roman" w:hAnsi="Times New Roman" w:cs="Times New Roman"/>
          <w:b/>
          <w:bCs/>
          <w:i/>
          <w:iCs/>
          <w:lang w:eastAsia="bg-BG"/>
        </w:rPr>
        <w:t>ТПН</w:t>
      </w:r>
      <w:r w:rsidR="00991DEC">
        <w:rPr>
          <w:rFonts w:ascii="Times New Roman" w:eastAsia="Times New Roman" w:hAnsi="Times New Roman" w:cs="Times New Roman"/>
          <w:b/>
          <w:bCs/>
          <w:i/>
          <w:iCs/>
          <w:lang w:val="en-US" w:eastAsia="bg-BG"/>
        </w:rPr>
        <w:t>)</w:t>
      </w:r>
      <w:r w:rsidRPr="004428C5">
        <w:rPr>
          <w:rFonts w:ascii="Times New Roman" w:eastAsia="Times New Roman" w:hAnsi="Times New Roman" w:cs="Times New Roman"/>
          <w:lang w:eastAsia="bg-BG"/>
        </w:rPr>
        <w:t xml:space="preserve"> в Министерството на регионалното развитие и благоустройството работи за осъществяването на държавна политика по разработването на технически</w:t>
      </w:r>
      <w:r w:rsidR="00774E73" w:rsidRPr="004428C5">
        <w:rPr>
          <w:rFonts w:ascii="Times New Roman" w:eastAsia="Times New Roman" w:hAnsi="Times New Roman" w:cs="Times New Roman"/>
          <w:lang w:eastAsia="bg-BG"/>
        </w:rPr>
        <w:t xml:space="preserve"> нормативни актове в областта на обследването, проектирането, изпълнението, поддържането и разрушаването на строежите и хармонизиране на актовете с правото на Европейския съюз за създаване на условия за безопасни, енергоефективни и достъпни строежи с устойчиво използване на природните ресурси, както и за подобряване на околната среда в градовете и качеството на живот на гражданите. Дирекцията осъществява управлението на националната система за оценяване на строителните продукти и изпълнява функциите на звено за контакт относно продукти в строителството като подпомага:</w:t>
      </w:r>
    </w:p>
    <w:p w14:paraId="773D48E6" w14:textId="77777777"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подобряването на инвестиционния климат и привличането на чуждестранни инвеститори, осигуряване на свободно движение на строителните продукти на единния европейски пазар, развитието на реален пазар на недвижими имоти, което практически е много тясно свързано с провеждане на политиката по регулиране на отрасъл строителство,  с изграждането на устойчива жизнена среда в т.ч. на основните мрежи на транспортната, енергийната, водностопанската и съобщителната инфраструктура и обвързването им с тези на съседните страни и общоевропейската инфраструктурна система;</w:t>
      </w:r>
    </w:p>
    <w:p w14:paraId="052295F2" w14:textId="77777777"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подкрепата за фирмите, създаващи иновативни продукти чрез създаване на условия за конкурентоспособност и развитие на българския бизнес и насърчаване на инвестициите в модерни и иновативни производства, които създават нови работни места.</w:t>
      </w:r>
    </w:p>
    <w:p w14:paraId="108E5EEB" w14:textId="695F98AC"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Дейността на дирекция ТПН е свързана с изпълнение на приоритет П10 Институционална рамка, област на въздействие 10.2 Регулаторна политика в полза на икономическото развитие от  Национална програма за развитие БЪРГАРИЯ 2030</w:t>
      </w:r>
      <w:r w:rsidR="0068562E">
        <w:rPr>
          <w:rFonts w:ascii="Times New Roman" w:eastAsia="Times New Roman" w:hAnsi="Times New Roman" w:cs="Times New Roman"/>
          <w:lang w:eastAsia="bg-BG"/>
        </w:rPr>
        <w:t>.</w:t>
      </w:r>
      <w:r w:rsidRPr="004428C5">
        <w:rPr>
          <w:rFonts w:ascii="Times New Roman" w:eastAsia="Times New Roman" w:hAnsi="Times New Roman" w:cs="Times New Roman"/>
          <w:lang w:eastAsia="bg-BG"/>
        </w:rPr>
        <w:t xml:space="preserve"> </w:t>
      </w:r>
    </w:p>
    <w:p w14:paraId="40DC23E1" w14:textId="77777777"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Националната програма за развитие БЪЛГАРИЯ 2030 е рамков стратегически документ от най-висок порядък в йерархията на националните програмни документи, детерминиращ визията и общите цели на политиките за развитие във всички сектори на държавното управление, включително техните териториални измерения. </w:t>
      </w:r>
    </w:p>
    <w:p w14:paraId="585945A7" w14:textId="77777777" w:rsidR="00774E73" w:rsidRPr="004428C5" w:rsidRDefault="00774E73" w:rsidP="005856D0">
      <w:pPr>
        <w:spacing w:after="0"/>
        <w:ind w:firstLine="567"/>
        <w:jc w:val="both"/>
        <w:rPr>
          <w:rFonts w:ascii="Times New Roman" w:eastAsia="Times New Roman" w:hAnsi="Times New Roman" w:cs="Times New Roman"/>
          <w:i/>
          <w:lang w:eastAsia="bg-BG"/>
        </w:rPr>
      </w:pPr>
      <w:r w:rsidRPr="004428C5">
        <w:rPr>
          <w:rFonts w:ascii="Times New Roman" w:eastAsia="Times New Roman" w:hAnsi="Times New Roman" w:cs="Times New Roman"/>
          <w:i/>
          <w:lang w:eastAsia="bg-BG"/>
        </w:rPr>
        <w:t xml:space="preserve">В този ключов стратегически документ за развитието на България през следващото десетилетие се посочва, че „Качеството на регулаторната рамка е от изключителна важност за повишаването на икономическия растеж, подобряване ефективността на публичния сектор и повишаване на доверието </w:t>
      </w:r>
      <w:r w:rsidRPr="004428C5">
        <w:rPr>
          <w:rFonts w:ascii="Times New Roman" w:eastAsia="Times New Roman" w:hAnsi="Times New Roman" w:cs="Times New Roman"/>
          <w:i/>
          <w:lang w:eastAsia="bg-BG"/>
        </w:rPr>
        <w:lastRenderedPageBreak/>
        <w:t>между гражданите, бизнеса и институциите. Коректното регулиране и насърчаването на нови регулаторни подходи ще бъде ключово през следващия период.“</w:t>
      </w:r>
    </w:p>
    <w:p w14:paraId="73D20C7A" w14:textId="2EDCC900"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Целта на политиката </w:t>
      </w:r>
      <w:r w:rsidRPr="004428C5">
        <w:rPr>
          <w:rFonts w:ascii="Times New Roman" w:eastAsia="Times New Roman" w:hAnsi="Times New Roman" w:cs="Times New Roman"/>
          <w:bCs/>
          <w:lang w:eastAsia="bg-BG"/>
        </w:rPr>
        <w:t>за подобряване на инвестиционния процес, поддържане, модернизация и изграждане на техническата инфраструктура</w:t>
      </w:r>
      <w:r w:rsidR="00AC0895">
        <w:rPr>
          <w:rFonts w:ascii="Times New Roman" w:eastAsia="Times New Roman" w:hAnsi="Times New Roman" w:cs="Times New Roman"/>
          <w:bCs/>
          <w:lang w:eastAsia="bg-BG"/>
        </w:rPr>
        <w:t xml:space="preserve"> в частта</w:t>
      </w:r>
      <w:r w:rsidRPr="004428C5">
        <w:rPr>
          <w:rFonts w:ascii="Times New Roman" w:eastAsia="Times New Roman" w:hAnsi="Times New Roman" w:cs="Times New Roman"/>
          <w:lang w:eastAsia="bg-BG"/>
        </w:rPr>
        <w:t xml:space="preserve"> по регулиране и контрол върху проектирането и строителството</w:t>
      </w:r>
      <w:r w:rsidR="00AC0895">
        <w:rPr>
          <w:rFonts w:ascii="Times New Roman" w:eastAsia="Times New Roman" w:hAnsi="Times New Roman" w:cs="Times New Roman"/>
          <w:lang w:eastAsia="bg-BG"/>
        </w:rPr>
        <w:t>,</w:t>
      </w:r>
      <w:r w:rsidRPr="004428C5">
        <w:rPr>
          <w:rFonts w:ascii="Times New Roman" w:eastAsia="Times New Roman" w:hAnsi="Times New Roman" w:cs="Times New Roman"/>
          <w:lang w:eastAsia="bg-BG"/>
        </w:rPr>
        <w:t xml:space="preserve"> е да се осигури изпълнение на строежи, гарантиращи безопасни и здравословни условия в икономически обоснован експлоатационен срок. 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Закона за устройство на територията (ЗУТ) и на нормативните актове по прилагането му при проектирането и строителството (съгласно бюджет на МРРБ в Програмен формат за 2022 г.).</w:t>
      </w:r>
    </w:p>
    <w:p w14:paraId="5C35AB57" w14:textId="66DFB763"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Качество на регулаторната рамка - инструмент за повишаването на икономическия растеж, подобряване ефективността на публичния сектор и повишаване на доверието между гражданите, бизнеса и институциите. Коректното регулиране и насърчаването на нови регулаторни подходи ще бъде ключово през следващия период:</w:t>
      </w:r>
    </w:p>
    <w:p w14:paraId="11FB0EBC" w14:textId="77777777"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Интелигентна регулаторна политика;</w:t>
      </w:r>
    </w:p>
    <w:p w14:paraId="67710BE0" w14:textId="77777777"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Административен контрол</w:t>
      </w:r>
    </w:p>
    <w:p w14:paraId="76E17873" w14:textId="77777777"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Дирекция ТПН извършва дейност в следните  области на въздействие по П10 от националната програма за развитие БЪЛГАРИЯ 2030 г.:</w:t>
      </w:r>
    </w:p>
    <w:p w14:paraId="42D6B915" w14:textId="77777777" w:rsidR="00774E73" w:rsidRPr="004428C5" w:rsidRDefault="00774E73" w:rsidP="00643F16">
      <w:pPr>
        <w:numPr>
          <w:ilvl w:val="0"/>
          <w:numId w:val="60"/>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10.2.а Интелигентна регулаторна политика;</w:t>
      </w:r>
    </w:p>
    <w:p w14:paraId="42872449" w14:textId="77777777" w:rsidR="00774E73" w:rsidRPr="004428C5" w:rsidRDefault="00774E73" w:rsidP="00643F16">
      <w:pPr>
        <w:numPr>
          <w:ilvl w:val="0"/>
          <w:numId w:val="60"/>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10.2.б Административен контрол</w:t>
      </w:r>
    </w:p>
    <w:p w14:paraId="5A535625" w14:textId="77777777"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Дирекция ТПН участва в заседания на Европейската комисия, свързани с хармонизиране на националното законодателство с европейското, а също така и при разработването и отчитането на национални стратегически документи за изпълнение на политики на Европейския съюз свързани с енергетика и климат, енергийна ефективност, пътна безопасност и пътно строителство, стратегически документи за хора с увреждания, дигитална реформа в строителния сектор, защита от радон и др.</w:t>
      </w:r>
    </w:p>
    <w:p w14:paraId="4A1CB4F7" w14:textId="77777777"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Дирекция „Технически правила и норми“ чрез отдел „Строителни продукти“ извършва административна услуга: </w:t>
      </w:r>
    </w:p>
    <w:p w14:paraId="4A57344F" w14:textId="77777777"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АУ34 (2212) – Издаване на разрешение за оценяване на</w:t>
      </w:r>
      <w:r w:rsidRPr="004428C5">
        <w:rPr>
          <w:rFonts w:ascii="Times New Roman" w:eastAsia="Times New Roman" w:hAnsi="Times New Roman" w:cs="Times New Roman"/>
          <w:i/>
          <w:lang w:eastAsia="bg-BG"/>
        </w:rPr>
        <w:t xml:space="preserve"> </w:t>
      </w:r>
      <w:r w:rsidRPr="004428C5">
        <w:rPr>
          <w:rFonts w:ascii="Times New Roman" w:eastAsia="Times New Roman" w:hAnsi="Times New Roman" w:cs="Times New Roman"/>
          <w:lang w:eastAsia="bg-BG"/>
        </w:rPr>
        <w:t>строителни продукти и на разрешение за издаване на технически одобрения и оценки на строителни продукти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 Глава V и Глава VII; чл. 9, ал. 2, т. 3 от Закона за техническите изисквания към продуктите (ЗТИП) ; чл. 17, ал. 1, т. 2 от Наредба № РД-02-20-1 от 5 февруари 2015 г. за условията и реда за влагане на строителни продукти в строежите на Република България)</w:t>
      </w:r>
    </w:p>
    <w:p w14:paraId="58D29EBA" w14:textId="1F37E811"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За извършваната административна услуга се събират такси съгласно Тарифа № 14 за таксите, които се събират в системата на МРРБ и от областните управители.</w:t>
      </w:r>
    </w:p>
    <w:p w14:paraId="2320342B" w14:textId="77777777" w:rsidR="00774E73" w:rsidRPr="004428C5" w:rsidRDefault="00774E73" w:rsidP="005856D0">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Визията за развитието на политиката е тясно обвързана с мерките и с приоритетите на министерството, съгласно стратегическите документи в областта на регионалното развитие, модернизация на пътната инфраструктура и водния сектор, в областта на реализацията на дейностите по благоустройството и геозащитата.</w:t>
      </w:r>
    </w:p>
    <w:p w14:paraId="58226B88" w14:textId="17C0E625" w:rsidR="007129FC" w:rsidRPr="004428C5" w:rsidRDefault="005E7C5D" w:rsidP="006563BB">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b/>
          <w:bCs/>
          <w:i/>
          <w:iCs/>
          <w:lang w:eastAsia="bg-BG"/>
        </w:rPr>
        <w:t>Дирекция за национален строителен контрол</w:t>
      </w:r>
      <w:r w:rsidRPr="004428C5">
        <w:rPr>
          <w:rFonts w:ascii="Times New Roman" w:eastAsia="Times New Roman" w:hAnsi="Times New Roman" w:cs="Times New Roman"/>
          <w:lang w:eastAsia="bg-BG"/>
        </w:rPr>
        <w:t xml:space="preserve"> (ДНС</w:t>
      </w:r>
      <w:r w:rsidR="006516A7" w:rsidRPr="004428C5">
        <w:rPr>
          <w:rFonts w:ascii="Times New Roman" w:eastAsia="Times New Roman" w:hAnsi="Times New Roman" w:cs="Times New Roman"/>
          <w:lang w:eastAsia="bg-BG"/>
        </w:rPr>
        <w:t>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Началникът на ДНСК провежда държавната политика в областта на националния строителен контрол.</w:t>
      </w:r>
      <w:r w:rsidR="007129FC" w:rsidRPr="004428C5">
        <w:rPr>
          <w:rFonts w:ascii="Times New Roman" w:eastAsia="Times New Roman" w:hAnsi="Times New Roman" w:cs="Times New Roman"/>
          <w:lang w:eastAsia="bg-BG"/>
        </w:rPr>
        <w:t xml:space="preserve"> ДНСК упражнява контрол върху законосъобразността на разрешеното и извършваното строителство, въвеждането в експлоатация на строежите и законосъобразността на въведените в експлоатация строежи, контрол при прилагане на нормативните актове по проектиране и строителство, </w:t>
      </w:r>
      <w:r w:rsidR="007129FC" w:rsidRPr="004428C5">
        <w:rPr>
          <w:rFonts w:ascii="Times New Roman" w:eastAsia="Times New Roman" w:hAnsi="Times New Roman" w:cs="Times New Roman"/>
          <w:lang w:eastAsia="bg-BG"/>
        </w:rPr>
        <w:lastRenderedPageBreak/>
        <w:t>съответствието на строежите с предвижданията на подробния устройствен план, строителните правила и нормативи и съществените изисквания към строежите. Дирекцията упражнява контрол по проектирането и строителството, в това число влагането на качествени строителни материали и изделия, с оглед осигуряването на сигурността, безопасността, достъпността и другите нормативни изисквания към строежите.</w:t>
      </w:r>
    </w:p>
    <w:p w14:paraId="6111E4C1" w14:textId="35CF949A" w:rsidR="00A73C5A" w:rsidRPr="004428C5" w:rsidRDefault="00A73C5A" w:rsidP="006563BB">
      <w:pPr>
        <w:spacing w:after="0"/>
        <w:ind w:right="-3"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Основни приоритети на </w:t>
      </w:r>
      <w:r w:rsidRPr="004428C5">
        <w:rPr>
          <w:rFonts w:ascii="Times New Roman" w:eastAsia="Times New Roman" w:hAnsi="Times New Roman" w:cs="Times New Roman"/>
          <w:b/>
          <w:i/>
          <w:lang w:eastAsia="bg-BG"/>
        </w:rPr>
        <w:t>Агенция по геодезия, картография и кадастър</w:t>
      </w:r>
      <w:r w:rsidRPr="004428C5">
        <w:rPr>
          <w:rFonts w:ascii="Times New Roman" w:eastAsia="Times New Roman" w:hAnsi="Times New Roman" w:cs="Times New Roman"/>
          <w:lang w:eastAsia="bg-BG"/>
        </w:rPr>
        <w:t xml:space="preserve"> са: покриване на територията на страната с кадастрална карта, подобряване на качеството на услугите за клиентите с геоинформация, увеличаване дела на електронните услуги, създаване на цялостен електронен геоинформационен архив, съдържащ всички картографски материали налични в Геокартфонд на АГКК, поддържане на адекватна нормативна уредба, текущо обновяване на картните материали и необходимите за нуждите на устройственото планиране, проектирането и строителството масиви от данни за цифрова едромащабна топографска карта (ЕТК), поддържане на Държавната нивелачна и Държавната гравиметрична мрежи, мареографните станции, геодезическите мрежи с местно предназначение и др.</w:t>
      </w:r>
    </w:p>
    <w:p w14:paraId="4FF750DA" w14:textId="77777777" w:rsidR="00E006B3" w:rsidRDefault="00E006B3" w:rsidP="00E006B3">
      <w:pPr>
        <w:tabs>
          <w:tab w:val="left" w:pos="1560"/>
        </w:tabs>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В резултат на изпълнението на дейности по геодезия, картография и кадастър се очаква в периода 2023-2025 г. броят на извършваните от АГКК услуги и съответно приходите от тях да са както следва:</w:t>
      </w:r>
    </w:p>
    <w:p w14:paraId="5DE5976E" w14:textId="77777777" w:rsidR="00E006B3" w:rsidRDefault="00E006B3" w:rsidP="00E006B3">
      <w:pPr>
        <w:numPr>
          <w:ilvl w:val="0"/>
          <w:numId w:val="92"/>
        </w:numPr>
        <w:tabs>
          <w:tab w:val="clear" w:pos="776"/>
          <w:tab w:val="left" w:pos="851"/>
          <w:tab w:val="left" w:pos="1560"/>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Брой на извършените услуги (официални документи и справки): 2023 г. – 2,95 млн. бр., 2024 г. – 3,00 млн. бр. и 2025 г. – 3,00 млн. бр.;</w:t>
      </w:r>
    </w:p>
    <w:p w14:paraId="4BEF47CD" w14:textId="77777777" w:rsidR="00E006B3" w:rsidRDefault="00E006B3" w:rsidP="00E006B3">
      <w:pPr>
        <w:numPr>
          <w:ilvl w:val="0"/>
          <w:numId w:val="92"/>
        </w:numPr>
        <w:tabs>
          <w:tab w:val="clear" w:pos="776"/>
          <w:tab w:val="left" w:pos="851"/>
          <w:tab w:val="left" w:pos="1560"/>
        </w:tabs>
        <w:spacing w:after="0" w:line="240" w:lineRule="auto"/>
        <w:ind w:left="0"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Приходи от извършените услуги: 2023 г. – 20 млн. лв., 2024 г. – 20 млн. лв. и 2025 г. – </w:t>
      </w:r>
      <w:r>
        <w:rPr>
          <w:rFonts w:ascii="Times New Roman" w:eastAsia="Times New Roman" w:hAnsi="Times New Roman" w:cs="Times New Roman"/>
          <w:lang w:eastAsia="bg-BG"/>
        </w:rPr>
        <w:br/>
        <w:t>20 млн. лв.</w:t>
      </w:r>
    </w:p>
    <w:p w14:paraId="35A27271" w14:textId="77777777" w:rsidR="00E006B3" w:rsidRDefault="00E006B3" w:rsidP="00E006B3">
      <w:pPr>
        <w:tabs>
          <w:tab w:val="left" w:pos="1560"/>
        </w:tabs>
        <w:spacing w:after="0" w:line="240" w:lineRule="auto"/>
        <w:ind w:right="46"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Осигуряване и поддържане в национален мащаб на актуални и качествени пространствени данни, съответстващи на световните и европейски стандарти, за обезпечаване нуждите на всички потребители, подобряване на инвестиционния процес и създаване на основа за устойчиво интегрирано регионално развитие.</w:t>
      </w:r>
    </w:p>
    <w:p w14:paraId="7C982B0E" w14:textId="063FE5F1" w:rsidR="004026B2" w:rsidRPr="004428C5" w:rsidRDefault="000864C8" w:rsidP="006563BB">
      <w:pPr>
        <w:spacing w:after="0"/>
        <w:ind w:right="-3" w:firstLine="567"/>
        <w:jc w:val="both"/>
        <w:rPr>
          <w:rFonts w:ascii="Times New Roman" w:hAnsi="Times New Roman" w:cs="Times New Roman"/>
          <w:b/>
          <w:i/>
          <w:color w:val="0000CC"/>
        </w:rPr>
      </w:pPr>
      <w:r w:rsidRPr="004428C5">
        <w:rPr>
          <w:rFonts w:ascii="Times New Roman" w:hAnsi="Times New Roman" w:cs="Times New Roman"/>
          <w:b/>
          <w:i/>
          <w:color w:val="0000CC"/>
        </w:rPr>
        <w:t xml:space="preserve">Стратегически </w:t>
      </w:r>
      <w:r w:rsidR="00F76BE1" w:rsidRPr="004428C5">
        <w:rPr>
          <w:rFonts w:ascii="Times New Roman" w:hAnsi="Times New Roman" w:cs="Times New Roman"/>
          <w:b/>
          <w:i/>
          <w:color w:val="0000CC"/>
        </w:rPr>
        <w:t xml:space="preserve">и оперативни </w:t>
      </w:r>
      <w:r w:rsidRPr="004428C5">
        <w:rPr>
          <w:rFonts w:ascii="Times New Roman" w:hAnsi="Times New Roman" w:cs="Times New Roman"/>
          <w:b/>
          <w:i/>
          <w:color w:val="0000CC"/>
        </w:rPr>
        <w:t>цели</w:t>
      </w:r>
    </w:p>
    <w:p w14:paraId="74B8B058"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Развитие на устойчива пътна инфраструктура;</w:t>
      </w:r>
    </w:p>
    <w:p w14:paraId="6C520E56"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Интеграция на пътната инфраструктура в Европейската транспортна мрежа;</w:t>
      </w:r>
    </w:p>
    <w:p w14:paraId="22FCE883"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Подобряване на безопасността на пътната инфраструктура;</w:t>
      </w:r>
    </w:p>
    <w:p w14:paraId="5B70B963"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Ефективно управление на пътния сектор;</w:t>
      </w:r>
    </w:p>
    <w:p w14:paraId="0E84F5F7"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Привеждане на пътната инфраструктура в устойчиво състояние;</w:t>
      </w:r>
    </w:p>
    <w:p w14:paraId="1DDCC6E5"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Подобряване достъпността до периферните и слабо урбанизираните територии;</w:t>
      </w:r>
    </w:p>
    <w:p w14:paraId="39C70194"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 xml:space="preserve">Ускорено изграждане на магистралите и интеграция на националната пътна мрежа с европейската транспортна инфраструктура; </w:t>
      </w:r>
    </w:p>
    <w:p w14:paraId="2294620F"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w:t>
      </w:r>
    </w:p>
    <w:p w14:paraId="3182A461"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Оптимизиране финансирането на пътния сектор;</w:t>
      </w:r>
    </w:p>
    <w:p w14:paraId="7BE8E94A"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Осигуряване съпоставимо с европейската практика високо ниво на транспортна достъпност на територията на Република България;</w:t>
      </w:r>
    </w:p>
    <w:p w14:paraId="314AA3BC"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Въвеждане на Планове за управление на околната среда, Мерки за непредвидени замърсявания и Планове за наблюдение на въздействието върху околната среда (съдържащи и описание на организацията за изпълнението), вкл. изисквания по отношение на води, въздух, климат, отпадъци, биоразнообразие и шум, като неразделна част от договорите за строителство;</w:t>
      </w:r>
    </w:p>
    <w:p w14:paraId="177833D9"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Предотвратяване появата и разрастването на свлачищни процеси, на ерозията и абразията на водата и възстановяване на нанесените щети на населените места и техническата инфраструктура;</w:t>
      </w:r>
    </w:p>
    <w:p w14:paraId="7969C96B"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Въвеждане на модел за таксуване за ползване на републиканската пътна мрежа – чрез въвеждане на смесена система: електронна винетка за леки автомобили и тол такса за изминато разстояние за тежкотоварните автомобили;</w:t>
      </w:r>
    </w:p>
    <w:p w14:paraId="6A6119E9"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lastRenderedPageBreak/>
        <w:t>Осигуряване на възможност за ефективно управление на смесената система за таксуване на различните категории пътни превозни средства на база време и на база изминато разстояние и спазване на изискванията за оперативна съвместимост със системите на доставчиците на услуга за електронно събиране на такса;</w:t>
      </w:r>
    </w:p>
    <w:p w14:paraId="2A2BEC38" w14:textId="77777777" w:rsidR="004026B2" w:rsidRPr="004428C5" w:rsidRDefault="004026B2"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Осигуряване на добро експлоатационно състояние и ниво на безопасност на съществуващата пътна мрежа. М</w:t>
      </w:r>
      <w:r w:rsidR="00256B98" w:rsidRPr="004428C5">
        <w:rPr>
          <w:rFonts w:ascii="Times New Roman" w:eastAsia="SimSun" w:hAnsi="Times New Roman"/>
        </w:rPr>
        <w:t>одернизация и обновяване;</w:t>
      </w:r>
    </w:p>
    <w:p w14:paraId="7211DB62" w14:textId="77777777" w:rsidR="00256B98" w:rsidRPr="004428C5" w:rsidRDefault="00256B98" w:rsidP="006563BB">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Осигуряване съпоставимо с европейската практика високо ниво на транспортна достъпност на територията на Република България;</w:t>
      </w:r>
    </w:p>
    <w:p w14:paraId="321A43E6" w14:textId="77777777" w:rsidR="00256B98" w:rsidRPr="004428C5" w:rsidRDefault="00256B98" w:rsidP="00643F16">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Качествено транспортно обслужване по общинските пътища;</w:t>
      </w:r>
    </w:p>
    <w:p w14:paraId="34ABADCA" w14:textId="77777777" w:rsidR="00256B98" w:rsidRPr="004428C5" w:rsidRDefault="00256B98" w:rsidP="00643F16">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Подобряване на качеството на жизнената среда;</w:t>
      </w:r>
    </w:p>
    <w:p w14:paraId="3936F30D" w14:textId="77777777" w:rsidR="00256B98" w:rsidRPr="004428C5" w:rsidRDefault="00256B98" w:rsidP="00643F16">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Превенция и ограничаване на свлачищните процеси на територията на страната и на ерозионните и абразионни процеси по Дунавското и Черноморското крайбрежие;</w:t>
      </w:r>
    </w:p>
    <w:p w14:paraId="0C171D4E" w14:textId="77777777" w:rsidR="00256B98" w:rsidRPr="004428C5" w:rsidRDefault="00256B98" w:rsidP="00643F16">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Нормативна и приложна дейност в областта на пътната инфраструктура;</w:t>
      </w:r>
    </w:p>
    <w:p w14:paraId="6DCBFC2B" w14:textId="77777777" w:rsidR="00256B98" w:rsidRPr="004428C5" w:rsidRDefault="00256B98" w:rsidP="00643F16">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Изпълнение на обекти за осигуряване на транспортна достъпност  на населените места и развитие и модернизация на комуникационно-транспортната система на общините;</w:t>
      </w:r>
    </w:p>
    <w:p w14:paraId="4595FEB9" w14:textId="77777777" w:rsidR="004026B2" w:rsidRPr="004428C5" w:rsidRDefault="00256B98" w:rsidP="00643F16">
      <w:pPr>
        <w:pStyle w:val="ListParagraph"/>
        <w:numPr>
          <w:ilvl w:val="0"/>
          <w:numId w:val="47"/>
        </w:numPr>
        <w:tabs>
          <w:tab w:val="left" w:pos="851"/>
        </w:tabs>
        <w:spacing w:after="0"/>
        <w:ind w:left="0" w:firstLine="567"/>
        <w:jc w:val="both"/>
        <w:rPr>
          <w:rFonts w:ascii="Times New Roman" w:eastAsia="SimSun" w:hAnsi="Times New Roman"/>
        </w:rPr>
      </w:pPr>
      <w:r w:rsidRPr="004428C5">
        <w:rPr>
          <w:rFonts w:ascii="Times New Roman" w:eastAsia="SimSun" w:hAnsi="Times New Roman"/>
        </w:rPr>
        <w:t>Изпълнение на превантивни мерки и дейности за ограничаване на свлачищата, ерозионните процеси по Дунавското крайбрежие и абразионните процеси по Черноморското крайбрежие в т.ч. подкреп</w:t>
      </w:r>
      <w:r w:rsidR="0079047F" w:rsidRPr="004428C5">
        <w:rPr>
          <w:rFonts w:ascii="Times New Roman" w:eastAsia="SimSun" w:hAnsi="Times New Roman"/>
        </w:rPr>
        <w:t>а на общини за реализирането им;</w:t>
      </w:r>
    </w:p>
    <w:p w14:paraId="2659D7D9" w14:textId="77777777" w:rsidR="0079047F" w:rsidRPr="004428C5" w:rsidRDefault="005D0158" w:rsidP="005856D0">
      <w:pPr>
        <w:pStyle w:val="ListParagraph"/>
        <w:numPr>
          <w:ilvl w:val="0"/>
          <w:numId w:val="18"/>
        </w:numPr>
        <w:tabs>
          <w:tab w:val="left" w:pos="851"/>
        </w:tabs>
        <w:spacing w:after="0"/>
        <w:ind w:left="0" w:right="-3"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Постигане на </w:t>
      </w:r>
      <w:r w:rsidR="004C65AA" w:rsidRPr="004428C5">
        <w:rPr>
          <w:rFonts w:ascii="Times New Roman" w:eastAsia="Times New Roman" w:hAnsi="Times New Roman"/>
          <w:lang w:eastAsia="bg-BG"/>
        </w:rPr>
        <w:t>финансово, технически и  екологично устойчив ВиК отрасъл, който предоставя ВиК услуги с високо качество, в съответствие с националното законодателство и европейските директиви в областта на водоснабдяването, отвежда</w:t>
      </w:r>
      <w:r w:rsidR="0079047F" w:rsidRPr="004428C5">
        <w:rPr>
          <w:rFonts w:ascii="Times New Roman" w:eastAsia="Times New Roman" w:hAnsi="Times New Roman"/>
          <w:lang w:eastAsia="bg-BG"/>
        </w:rPr>
        <w:t>нето и пречистването на водите;</w:t>
      </w:r>
    </w:p>
    <w:p w14:paraId="5FBA7519" w14:textId="77777777" w:rsidR="00A71D9E" w:rsidRPr="004428C5" w:rsidRDefault="00A71D9E" w:rsidP="005856D0">
      <w:pPr>
        <w:pStyle w:val="ListParagraph"/>
        <w:numPr>
          <w:ilvl w:val="0"/>
          <w:numId w:val="18"/>
        </w:numPr>
        <w:ind w:hanging="219"/>
        <w:rPr>
          <w:rFonts w:ascii="Times New Roman" w:eastAsia="Times New Roman" w:hAnsi="Times New Roman"/>
          <w:b/>
          <w:i/>
          <w:lang w:eastAsia="bg-BG"/>
        </w:rPr>
      </w:pPr>
      <w:r w:rsidRPr="004428C5">
        <w:rPr>
          <w:rFonts w:ascii="Times New Roman" w:eastAsia="Times New Roman" w:hAnsi="Times New Roman"/>
          <w:lang w:eastAsia="bg-BG"/>
        </w:rPr>
        <w:t>Съответствие с европейските директиви в областта на питейните и отпадъчните води;</w:t>
      </w:r>
    </w:p>
    <w:p w14:paraId="0F2B350C" w14:textId="77777777" w:rsidR="00A71D9E" w:rsidRPr="004428C5" w:rsidRDefault="00A71D9E" w:rsidP="005856D0">
      <w:pPr>
        <w:pStyle w:val="ListParagraph"/>
        <w:numPr>
          <w:ilvl w:val="0"/>
          <w:numId w:val="18"/>
        </w:numPr>
        <w:ind w:hanging="219"/>
        <w:jc w:val="both"/>
        <w:rPr>
          <w:rFonts w:ascii="Times New Roman" w:eastAsia="Times New Roman" w:hAnsi="Times New Roman"/>
          <w:b/>
          <w:i/>
          <w:lang w:eastAsia="bg-BG"/>
        </w:rPr>
      </w:pPr>
      <w:r w:rsidRPr="004428C5">
        <w:rPr>
          <w:rFonts w:ascii="Times New Roman" w:eastAsia="Times New Roman" w:hAnsi="Times New Roman"/>
          <w:lang w:eastAsia="bg-BG"/>
        </w:rPr>
        <w:t>Повишаване ефективността на инвестициите чрез планиране на регионално ниво;</w:t>
      </w:r>
    </w:p>
    <w:p w14:paraId="079ED598" w14:textId="77777777" w:rsidR="00A71D9E" w:rsidRPr="004428C5" w:rsidRDefault="00A71D9E" w:rsidP="005856D0">
      <w:pPr>
        <w:pStyle w:val="ListParagraph"/>
        <w:numPr>
          <w:ilvl w:val="0"/>
          <w:numId w:val="18"/>
        </w:numPr>
        <w:ind w:hanging="219"/>
        <w:jc w:val="both"/>
        <w:rPr>
          <w:rFonts w:ascii="Times New Roman" w:eastAsia="Times New Roman" w:hAnsi="Times New Roman"/>
          <w:b/>
          <w:i/>
          <w:lang w:eastAsia="bg-BG"/>
        </w:rPr>
      </w:pPr>
      <w:r w:rsidRPr="004428C5">
        <w:rPr>
          <w:rFonts w:ascii="Times New Roman" w:eastAsia="Times New Roman" w:hAnsi="Times New Roman"/>
          <w:lang w:eastAsia="bg-BG"/>
        </w:rPr>
        <w:t>Повишаване ефективността при предоставяне на ВиК услугите;</w:t>
      </w:r>
    </w:p>
    <w:p w14:paraId="7374DF97" w14:textId="77777777" w:rsidR="00A71D9E" w:rsidRPr="004428C5" w:rsidRDefault="00A71D9E" w:rsidP="005856D0">
      <w:pPr>
        <w:pStyle w:val="ListParagraph"/>
        <w:ind w:left="0" w:firstLine="567"/>
        <w:jc w:val="both"/>
        <w:rPr>
          <w:rFonts w:ascii="Times New Roman" w:eastAsia="Times New Roman" w:hAnsi="Times New Roman"/>
          <w:b/>
          <w:i/>
          <w:lang w:eastAsia="bg-BG"/>
        </w:rPr>
      </w:pPr>
      <w:r w:rsidRPr="004428C5">
        <w:rPr>
          <w:rFonts w:ascii="Times New Roman" w:eastAsia="Times New Roman" w:hAnsi="Times New Roman"/>
          <w:lang w:eastAsia="bg-BG"/>
        </w:rPr>
        <w:t>Предвидените дейности във връзка с изпълнение на оперативните цели са следните:</w:t>
      </w:r>
    </w:p>
    <w:p w14:paraId="65B2869C" w14:textId="77777777" w:rsidR="00A71D9E" w:rsidRPr="004428C5" w:rsidRDefault="00A71D9E" w:rsidP="005856D0">
      <w:pPr>
        <w:pStyle w:val="ListParagraph"/>
        <w:numPr>
          <w:ilvl w:val="0"/>
          <w:numId w:val="18"/>
        </w:numPr>
        <w:tabs>
          <w:tab w:val="left" w:pos="851"/>
        </w:tabs>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Реконструкция на съществуващите и изграждане на нови водоснабдителни системи за питейна вода;</w:t>
      </w:r>
    </w:p>
    <w:p w14:paraId="0CE2F819" w14:textId="77777777" w:rsidR="00A71D9E" w:rsidRPr="004428C5" w:rsidRDefault="00A71D9E" w:rsidP="005856D0">
      <w:pPr>
        <w:pStyle w:val="ListParagraph"/>
        <w:numPr>
          <w:ilvl w:val="0"/>
          <w:numId w:val="18"/>
        </w:numPr>
        <w:ind w:hanging="219"/>
        <w:jc w:val="both"/>
        <w:rPr>
          <w:rFonts w:ascii="Times New Roman" w:eastAsia="Times New Roman" w:hAnsi="Times New Roman"/>
          <w:lang w:eastAsia="bg-BG"/>
        </w:rPr>
      </w:pPr>
      <w:r w:rsidRPr="004428C5">
        <w:rPr>
          <w:rFonts w:ascii="Times New Roman" w:eastAsia="Times New Roman" w:hAnsi="Times New Roman"/>
          <w:lang w:eastAsia="bg-BG"/>
        </w:rPr>
        <w:t>Подобряване на качеството на питейната вода;</w:t>
      </w:r>
    </w:p>
    <w:p w14:paraId="7A54A05C" w14:textId="7978D133" w:rsidR="00A71D9E" w:rsidRPr="004428C5" w:rsidRDefault="00A71D9E" w:rsidP="005856D0">
      <w:pPr>
        <w:pStyle w:val="ListParagraph"/>
        <w:numPr>
          <w:ilvl w:val="0"/>
          <w:numId w:val="18"/>
        </w:numPr>
        <w:ind w:hanging="219"/>
        <w:jc w:val="both"/>
        <w:rPr>
          <w:rFonts w:ascii="Times New Roman" w:eastAsia="Times New Roman" w:hAnsi="Times New Roman"/>
          <w:lang w:eastAsia="bg-BG"/>
        </w:rPr>
      </w:pPr>
      <w:r w:rsidRPr="004428C5">
        <w:rPr>
          <w:rFonts w:ascii="Times New Roman" w:eastAsia="Times New Roman" w:hAnsi="Times New Roman"/>
          <w:lang w:eastAsia="bg-BG"/>
        </w:rPr>
        <w:t>Отвеждане на отпадъчните води от насе</w:t>
      </w:r>
      <w:r w:rsidR="00A26E43" w:rsidRPr="004428C5">
        <w:rPr>
          <w:rFonts w:ascii="Times New Roman" w:eastAsia="Times New Roman" w:hAnsi="Times New Roman"/>
          <w:lang w:eastAsia="bg-BG"/>
        </w:rPr>
        <w:t>лените места и пречистването им;</w:t>
      </w:r>
    </w:p>
    <w:p w14:paraId="1B98DBFD" w14:textId="77777777" w:rsidR="008A175C" w:rsidRPr="004428C5" w:rsidRDefault="008A175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Гарантиране на устойчиво развитие на територията на Република България като национално богатство, създаване на благоприятни условия за устойчиво и балансирано икономическо развитие, изграждане, ползване и опазване на хармонична и достъпна среда за живеене, труд и отдих, опазване на околната среда и културно-историческото наследство;</w:t>
      </w:r>
    </w:p>
    <w:p w14:paraId="523C4869" w14:textId="77777777" w:rsidR="008A175C" w:rsidRPr="004428C5" w:rsidRDefault="008A175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Устройство на територията на национално ниво, обвързано с общото устойчиво социално-икономическо развитие, националните стратегически документи и програми;</w:t>
      </w:r>
    </w:p>
    <w:p w14:paraId="6DB2B344" w14:textId="77777777" w:rsidR="008A175C" w:rsidRPr="004428C5" w:rsidRDefault="008A175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Създаване на устройствена основа за изграждането на обекти с национално значение/национални обекти, за обекти с обхват повече от една област и обекти на транспортната техническа инфраструктура;</w:t>
      </w:r>
    </w:p>
    <w:p w14:paraId="7B9430B6" w14:textId="77777777" w:rsidR="00A71D9E" w:rsidRPr="004428C5" w:rsidRDefault="008A175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Усъвършенстване на нормативната уредба в сферата на устройството на територията и  изграждането и поддържане на техническата инфраструктура и геозащитата;</w:t>
      </w:r>
    </w:p>
    <w:p w14:paraId="5E69F4F4" w14:textId="77777777" w:rsidR="00F2319C" w:rsidRPr="004428C5" w:rsidRDefault="00F2319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21E72E07" w14:textId="0DF9D837" w:rsidR="00F2319C" w:rsidRPr="004428C5" w:rsidRDefault="00F2319C"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Създаване на условия за свободно движение на строителните продукти на пазара за влагането им в строежите при осигуряване изпълнението на основните изисква</w:t>
      </w:r>
      <w:r w:rsidR="00A26E43" w:rsidRPr="004428C5">
        <w:rPr>
          <w:rFonts w:ascii="Times New Roman" w:eastAsia="Times New Roman" w:hAnsi="Times New Roman"/>
          <w:lang w:eastAsia="bg-BG"/>
        </w:rPr>
        <w:t>ния към строежите;</w:t>
      </w:r>
    </w:p>
    <w:p w14:paraId="4B0BB4E7" w14:textId="77777777" w:rsidR="00D026B1" w:rsidRPr="004428C5"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lastRenderedPageBreak/>
        <w:t>Разработване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ал. 1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енергийна ефективност, устойчиво използване на природните ресурси, в рамките на икономически обоснован експлоатационен срок;</w:t>
      </w:r>
    </w:p>
    <w:p w14:paraId="1B27E640" w14:textId="77777777" w:rsidR="00D026B1" w:rsidRPr="004428C5"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Осигуряване и управление на система за оправомощаване и ефективен контрол върху дейността на лицата, извършващи оценяване на строителните продукти; </w:t>
      </w:r>
    </w:p>
    <w:p w14:paraId="64B8E10A" w14:textId="6EB5FC1B" w:rsidR="00D026B1" w:rsidRPr="004428C5"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w:t>
      </w:r>
      <w:r w:rsidR="00A26E43" w:rsidRPr="004428C5">
        <w:rPr>
          <w:rFonts w:ascii="Times New Roman" w:eastAsia="Times New Roman" w:hAnsi="Times New Roman"/>
          <w:lang w:eastAsia="bg-BG"/>
        </w:rPr>
        <w:t>гане в строежите на Република България;</w:t>
      </w:r>
    </w:p>
    <w:p w14:paraId="239E3AE4" w14:textId="2E48DCCD" w:rsidR="00D026B1" w:rsidRPr="004428C5"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Осигуряване на актуална информация за националните изисквания към строителните продукти в зависим</w:t>
      </w:r>
      <w:r w:rsidR="00A26E43" w:rsidRPr="004428C5">
        <w:rPr>
          <w:rFonts w:ascii="Times New Roman" w:eastAsia="Times New Roman" w:hAnsi="Times New Roman"/>
          <w:lang w:eastAsia="bg-BG"/>
        </w:rPr>
        <w:t>ост от предвидената им употреба;</w:t>
      </w:r>
    </w:p>
    <w:p w14:paraId="58F4E64A" w14:textId="77777777" w:rsidR="00D026B1" w:rsidRPr="004428C5"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Разработване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ал. 1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енергийна ефективност, устойчиво използване на природните ресурси, в рамките на икономически обоснован експлоатационен срок;</w:t>
      </w:r>
    </w:p>
    <w:p w14:paraId="46338910" w14:textId="77777777" w:rsidR="00D026B1" w:rsidRPr="004428C5"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421DFF08" w14:textId="77777777" w:rsidR="00D026B1" w:rsidRPr="004428C5"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Нормативна и приложна дейност в областта на пътната инфраструктура;</w:t>
      </w:r>
    </w:p>
    <w:p w14:paraId="13CDB60B" w14:textId="77777777" w:rsidR="00D026B1" w:rsidRPr="004428C5"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Създаване на условия за свободно движение на строителните продукти на пазара за влагането им в строежите при осигуряване изпълнението на основните изисквания към строежите;</w:t>
      </w:r>
    </w:p>
    <w:p w14:paraId="55CD7932" w14:textId="77777777" w:rsidR="00D026B1" w:rsidRPr="004428C5"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Осигуряване и управление на система за оправомощаване и ефективен контрол върху дейността на лицата, извършващи оценяване на строителните продукти; </w:t>
      </w:r>
    </w:p>
    <w:p w14:paraId="46AF4BA7" w14:textId="52EACD05" w:rsidR="00D026B1" w:rsidRPr="004428C5"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влагане в строежите на Република Бъл</w:t>
      </w:r>
      <w:r w:rsidR="00A26E43" w:rsidRPr="004428C5">
        <w:rPr>
          <w:rFonts w:ascii="Times New Roman" w:eastAsia="Times New Roman" w:hAnsi="Times New Roman"/>
          <w:lang w:eastAsia="bg-BG"/>
        </w:rPr>
        <w:t>гария;</w:t>
      </w:r>
    </w:p>
    <w:p w14:paraId="4DF6335D" w14:textId="77777777" w:rsidR="00D026B1" w:rsidRPr="004428C5"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Осигуряване на актуална информация за националните изисквания към строителните продукти в зависимост от предвидената им употреба;</w:t>
      </w:r>
    </w:p>
    <w:p w14:paraId="791D4DA0" w14:textId="374CB2D9" w:rsidR="00D026B1" w:rsidRPr="004428C5" w:rsidRDefault="00D026B1"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Създаване на условия за влагане в строежите на строителни продукти, осигуряващи изпълнението на основните изисквания към строежите, чрез управление на националната система за оценяване на строителните продукти и определяне на национални</w:t>
      </w:r>
      <w:r w:rsidR="00A26E43" w:rsidRPr="004428C5">
        <w:rPr>
          <w:rFonts w:ascii="Times New Roman" w:eastAsia="Times New Roman" w:hAnsi="Times New Roman"/>
          <w:lang w:eastAsia="bg-BG"/>
        </w:rPr>
        <w:t xml:space="preserve"> изисквания за тяхната употреба;</w:t>
      </w:r>
    </w:p>
    <w:p w14:paraId="2E2DE479" w14:textId="1D4AF46C" w:rsidR="00A71D9E" w:rsidRPr="004428C5" w:rsidRDefault="00254AFA"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Целта на политиката по регулиране и контрол върху проектирането и строителството е да се осигури изпълнение на строежи, гарантиращи безопасни и здравословни условия в икономически обоснован експлоатационен срок. ДНСК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Закона за устройство на територията (ЗУТ) и на нормативните актове по прилагането му при</w:t>
      </w:r>
      <w:r w:rsidR="00A26E43" w:rsidRPr="004428C5">
        <w:rPr>
          <w:rFonts w:ascii="Times New Roman" w:eastAsia="Times New Roman" w:hAnsi="Times New Roman"/>
          <w:lang w:eastAsia="bg-BG"/>
        </w:rPr>
        <w:t xml:space="preserve"> проектирането и строителството;</w:t>
      </w:r>
    </w:p>
    <w:p w14:paraId="4A02B87E" w14:textId="0D0C39EA" w:rsidR="006C30B0" w:rsidRPr="004428C5" w:rsidRDefault="006C30B0"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Създаване, поддържане и развитие на геоинформационна система, хармонизирана с директивите на Европейския съюз за пространствена информация за управление на масивите от геодезически, </w:t>
      </w:r>
      <w:r w:rsidRPr="004428C5">
        <w:rPr>
          <w:rFonts w:ascii="Times New Roman" w:eastAsia="Times New Roman" w:hAnsi="Times New Roman"/>
          <w:lang w:eastAsia="bg-BG"/>
        </w:rPr>
        <w:lastRenderedPageBreak/>
        <w:t>топографски, кадастрални данни, в т.ч. данните от Геокартфонд и от регистъра на географските имена и предоставяне на висококач</w:t>
      </w:r>
      <w:r w:rsidR="00A26E43" w:rsidRPr="004428C5">
        <w:rPr>
          <w:rFonts w:ascii="Times New Roman" w:eastAsia="Times New Roman" w:hAnsi="Times New Roman"/>
          <w:lang w:eastAsia="bg-BG"/>
        </w:rPr>
        <w:t>ествени услуги на потребителите.</w:t>
      </w:r>
    </w:p>
    <w:p w14:paraId="656C9110" w14:textId="77777777" w:rsidR="006C30B0" w:rsidRPr="004428C5" w:rsidRDefault="006C30B0" w:rsidP="005856D0">
      <w:pPr>
        <w:pStyle w:val="ListParagraph"/>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Постигането на стратегическата цел ще доведе до усъвършенстване и интегриране на националната система за планиране и управление на регионалното развитие и системата за пространствено планиране, респективно ще допринесе за повишаване качеството на живот и устойчиво интегрирано регионално развитие.</w:t>
      </w:r>
    </w:p>
    <w:p w14:paraId="4C90FCDB" w14:textId="77777777" w:rsidR="006C30B0" w:rsidRPr="004428C5" w:rsidRDefault="006C30B0"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Увеличаване покритието на Република България с кадастрална карта и кадастрални регистри; </w:t>
      </w:r>
    </w:p>
    <w:p w14:paraId="714135F9" w14:textId="77777777" w:rsidR="006C30B0" w:rsidRPr="004428C5" w:rsidRDefault="006C30B0"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Поддържане, актуализиране и съхраняването на кадастралната информация; </w:t>
      </w:r>
    </w:p>
    <w:p w14:paraId="6DC0782E" w14:textId="77777777" w:rsidR="006C30B0" w:rsidRPr="004428C5" w:rsidRDefault="006C30B0"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Подобряване качеството на кадастралната карта и кадастралните регистри;</w:t>
      </w:r>
    </w:p>
    <w:p w14:paraId="0BCF7E1E" w14:textId="77777777" w:rsidR="006C30B0" w:rsidRPr="004428C5" w:rsidRDefault="006C30B0"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Обновяване на специализираните карти и регистри (СпКР) на обектите по чл. 6, ал. 4, т. 1, 3, 4 и 5 от ЗУЧК;</w:t>
      </w:r>
    </w:p>
    <w:p w14:paraId="3225ECB0" w14:textId="77777777" w:rsidR="006C30B0" w:rsidRPr="004428C5" w:rsidRDefault="006C30B0"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Поддържане на актуална геодезическа основа (държавната нивелачна мрежа, държавната гравиметрична мрежа, мрежата от мареографните станции  и геодезически мрежи с местно предназначение), както за извършване на основните и специализирани геодезически дейности, така и за реализиране на инвестиционни проекти,  управление и устройство на територията;</w:t>
      </w:r>
    </w:p>
    <w:p w14:paraId="73F5E0B8" w14:textId="77777777" w:rsidR="006C30B0" w:rsidRPr="004428C5" w:rsidRDefault="006C30B0"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Създаване и поддържане на топографска база данни и единен цифров модел на едромащабната топографска карта (ЕТК) на страната и района на българската база в Антарктика за нуждите на устройственото планиране, инженерното и инфраструктурно проектиране, археологията, анализи на земното покритие за нуждите на екологията, земеделието, горското стопанство, картографиране на рисковете, в т.ч. сеизмичния и др.; </w:t>
      </w:r>
    </w:p>
    <w:p w14:paraId="3ABAE94E" w14:textId="77777777" w:rsidR="006C30B0" w:rsidRPr="004428C5" w:rsidRDefault="006C30B0"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Поддържане на цялостен електронен геоинформационен архив, съдържащ всички материали и данни налични в Геокатфонд на АГКК;</w:t>
      </w:r>
    </w:p>
    <w:p w14:paraId="2F9535EB" w14:textId="77777777" w:rsidR="006C30B0" w:rsidRPr="004428C5" w:rsidRDefault="006C30B0"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Развитие на информационните системи на кадастъра и геодезията в единна геоинформационна система;</w:t>
      </w:r>
    </w:p>
    <w:p w14:paraId="0453FC9D" w14:textId="2886B721" w:rsidR="000701DB" w:rsidRPr="004428C5" w:rsidRDefault="006C30B0" w:rsidP="005856D0">
      <w:pPr>
        <w:pStyle w:val="ListParagraph"/>
        <w:numPr>
          <w:ilvl w:val="0"/>
          <w:numId w:val="18"/>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Подобряване на качеството на услугите за клиентите с геоинформация и увеличав</w:t>
      </w:r>
      <w:r w:rsidR="00A26E43" w:rsidRPr="004428C5">
        <w:rPr>
          <w:rFonts w:ascii="Times New Roman" w:eastAsia="Times New Roman" w:hAnsi="Times New Roman"/>
          <w:lang w:eastAsia="bg-BG"/>
        </w:rPr>
        <w:t>ане дела на електронните услуги.</w:t>
      </w:r>
    </w:p>
    <w:p w14:paraId="250EB9ED" w14:textId="77777777" w:rsidR="000864C8" w:rsidRPr="004428C5" w:rsidRDefault="000864C8" w:rsidP="00155B00">
      <w:pPr>
        <w:pStyle w:val="ListParagraph"/>
        <w:tabs>
          <w:tab w:val="left" w:pos="851"/>
        </w:tabs>
        <w:spacing w:after="0"/>
        <w:ind w:left="0" w:firstLine="567"/>
        <w:jc w:val="both"/>
        <w:rPr>
          <w:rFonts w:ascii="Times New Roman" w:hAnsi="Times New Roman"/>
          <w:b/>
          <w:i/>
          <w:color w:val="0000CC"/>
          <w:lang w:val="en-US"/>
        </w:rPr>
      </w:pPr>
      <w:r w:rsidRPr="004428C5">
        <w:rPr>
          <w:rFonts w:ascii="Times New Roman" w:hAnsi="Times New Roman"/>
          <w:b/>
          <w:i/>
          <w:color w:val="0000CC"/>
        </w:rPr>
        <w:t>Полза/ефект за обществото</w:t>
      </w:r>
    </w:p>
    <w:p w14:paraId="40FF76FD" w14:textId="13B84AFE" w:rsidR="008F7FF2" w:rsidRPr="004428C5" w:rsidRDefault="008F7FF2" w:rsidP="00155B0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Значение на инфраструктурата за стимулиране на икономическото възстановяване. За да бъде осигурена конкурентоспособността в непрекъснато глобализиращ се пазар е важно да се обърне внимание на нуждата от ново развитие на инфраструктурата, като същевременно се опазват наличните, но остаряващи активи на пътната инфраструктура, много от които се нуждаят от подмяна, актуа</w:t>
      </w:r>
      <w:r w:rsidR="00A26E43" w:rsidRPr="004428C5">
        <w:rPr>
          <w:rFonts w:ascii="Times New Roman" w:hAnsi="Times New Roman" w:cs="Times New Roman"/>
        </w:rPr>
        <w:t>лизиране/подобряване или ремонт;</w:t>
      </w:r>
    </w:p>
    <w:p w14:paraId="2384A31A" w14:textId="41226EFB" w:rsidR="008F7FF2" w:rsidRPr="004428C5" w:rsidRDefault="008F7FF2" w:rsidP="00155B0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Намаляване на бедността чрез развитие на транспорта, осигуряващо социално включване. Подобряване на свързаността между изостаналите райони и националните, регионални или глобални пазари. Това ще бъде постигнато чрез свързването на местните пътни мрежи с главната система от магистрали, като по този начин ще бъдат свързани бедните реги</w:t>
      </w:r>
      <w:r w:rsidR="00A26E43" w:rsidRPr="004428C5">
        <w:rPr>
          <w:rFonts w:ascii="Times New Roman" w:hAnsi="Times New Roman" w:cs="Times New Roman"/>
        </w:rPr>
        <w:t>они с икономическите центрове;</w:t>
      </w:r>
    </w:p>
    <w:p w14:paraId="3271D218" w14:textId="073C1801" w:rsidR="008F7FF2" w:rsidRPr="004428C5" w:rsidRDefault="008F7FF2" w:rsidP="00155B0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 xml:space="preserve">Значението на привеждането на инфраструктурата в добро работно състояние за устойчивост </w:t>
      </w:r>
      <w:r w:rsidR="00A26E43" w:rsidRPr="004428C5">
        <w:rPr>
          <w:rFonts w:ascii="Times New Roman" w:hAnsi="Times New Roman" w:cs="Times New Roman"/>
        </w:rPr>
        <w:t>и създаването на работни места;</w:t>
      </w:r>
    </w:p>
    <w:p w14:paraId="5395BEA8" w14:textId="13623B71" w:rsidR="008F7FF2" w:rsidRPr="004428C5" w:rsidRDefault="008F7FF2" w:rsidP="00155B0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Оптимизиране на разходите предназначени за републиканската пътна мрежа, чрез провеждане на политика, стимулираща въвеждането на съвременни, високоефективни технологии и решения по тяхното управление, по</w:t>
      </w:r>
      <w:r w:rsidR="00A26E43" w:rsidRPr="004428C5">
        <w:rPr>
          <w:rFonts w:ascii="Times New Roman" w:hAnsi="Times New Roman" w:cs="Times New Roman"/>
        </w:rPr>
        <w:t>ддържане, ремонт и строителство;</w:t>
      </w:r>
    </w:p>
    <w:p w14:paraId="32C00800" w14:textId="0A93C7E5" w:rsidR="008F7FF2" w:rsidRPr="004428C5" w:rsidRDefault="008F7FF2" w:rsidP="00155B0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Постигането на високи нива на безопасност като функция от цялостния п</w:t>
      </w:r>
      <w:r w:rsidR="00B96A95" w:rsidRPr="004428C5">
        <w:rPr>
          <w:rFonts w:ascii="Times New Roman" w:hAnsi="Times New Roman" w:cs="Times New Roman"/>
        </w:rPr>
        <w:t>роцес по планиране- изграждане-</w:t>
      </w:r>
      <w:r w:rsidRPr="004428C5">
        <w:rPr>
          <w:rFonts w:ascii="Times New Roman" w:hAnsi="Times New Roman" w:cs="Times New Roman"/>
        </w:rPr>
        <w:t xml:space="preserve">поддържане на пътната инфраструктура. Устойчивата пътна безопасност формулира принципите и изискванията за пътната инфраструктура, насочени към ограничаване на транспортния травматизъм и в тази връзка пътната инфраструктура трябва да удовлетворява четири основни принципа: функционалност, хомогенност, предвидимост и толерантност. За постигане на устойчиви резултати е от </w:t>
      </w:r>
      <w:r w:rsidRPr="004428C5">
        <w:rPr>
          <w:rFonts w:ascii="Times New Roman" w:hAnsi="Times New Roman" w:cs="Times New Roman"/>
        </w:rPr>
        <w:lastRenderedPageBreak/>
        <w:t>особено значение прилагането на планирана и системна „грижа“ по поддъ</w:t>
      </w:r>
      <w:r w:rsidR="000D1C4F" w:rsidRPr="004428C5">
        <w:rPr>
          <w:rFonts w:ascii="Times New Roman" w:hAnsi="Times New Roman" w:cs="Times New Roman"/>
        </w:rPr>
        <w:t>ржане на пътната инфраструктура;</w:t>
      </w:r>
    </w:p>
    <w:p w14:paraId="0BFFC118" w14:textId="77777777" w:rsidR="000D1C4F" w:rsidRPr="004428C5" w:rsidRDefault="000D1C4F" w:rsidP="00155B0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Интегриране на националната пътна мрежа с европейската транспортна  инфраструктура;</w:t>
      </w:r>
    </w:p>
    <w:p w14:paraId="6D9F6811" w14:textId="77777777" w:rsidR="000D1C4F" w:rsidRPr="004428C5" w:rsidRDefault="000D1C4F" w:rsidP="00155B0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Осигуряване на дългосрочен финансов източник за реализиране на изграждането и поддържането на пътната инфраструктура върху цялата територия на страната;</w:t>
      </w:r>
    </w:p>
    <w:p w14:paraId="176856C7" w14:textId="77777777" w:rsidR="000D1C4F" w:rsidRPr="004428C5" w:rsidRDefault="000D1C4F" w:rsidP="00155B0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Осигуряване на актуална нормативна база в областта на пътното дело;</w:t>
      </w:r>
    </w:p>
    <w:p w14:paraId="18D5DAD9" w14:textId="77777777" w:rsidR="000D1C4F" w:rsidRPr="004428C5" w:rsidRDefault="000D1C4F" w:rsidP="00155B0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Постигане на устойчива и достъпна общинска пътна мрежа и транспортна достъпност до и в населените маста;</w:t>
      </w:r>
    </w:p>
    <w:p w14:paraId="5F398668" w14:textId="77777777" w:rsidR="000D1C4F" w:rsidRPr="004428C5" w:rsidRDefault="000D1C4F"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Качествено транспортно обслужване по републиканските пътища с регионално значение и общинските пътища;</w:t>
      </w:r>
    </w:p>
    <w:p w14:paraId="3CE619E0" w14:textId="77777777" w:rsidR="000D1C4F" w:rsidRPr="004428C5" w:rsidRDefault="000D1C4F"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Мониторинг и контролиране на територии, застрашени и засегнати от свлачищни процеси;</w:t>
      </w:r>
    </w:p>
    <w:p w14:paraId="627B74E6" w14:textId="77777777" w:rsidR="000D1C4F" w:rsidRPr="004428C5" w:rsidRDefault="000D1C4F"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Повишаване на сигурността на обитаване на населените места в свлачищни райони и в райони, подложени на абразионни процеси по Черноморското крайбрежие и на ерозионни процеси по Дунавското крайбрежие;</w:t>
      </w:r>
    </w:p>
    <w:p w14:paraId="3540832E" w14:textId="77777777" w:rsidR="000D1C4F" w:rsidRPr="004428C5" w:rsidRDefault="000D1C4F"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 xml:space="preserve">Възстановяване и защита на техническата инфраструктура и територии, засегнати и застрашени от свлачища, абразия по Черноморското крайбрежие и </w:t>
      </w:r>
      <w:r w:rsidR="005B1035" w:rsidRPr="004428C5">
        <w:rPr>
          <w:rFonts w:ascii="Times New Roman" w:hAnsi="Times New Roman" w:cs="Times New Roman"/>
        </w:rPr>
        <w:t>ерозия по Дунавското крайбрежие;</w:t>
      </w:r>
    </w:p>
    <w:p w14:paraId="06F55D92" w14:textId="77777777" w:rsidR="005B1035" w:rsidRPr="004428C5" w:rsidRDefault="005B1035"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Очакваната полза/ефект за обществото от постигане на стратегическата цел за политиката на МРРБ в областта на водоснабдяването и канализацията ще се изрази чрез увеличението в брой жители, които получават подобрена ВиК услуга, изразена в следните показатели:</w:t>
      </w:r>
    </w:p>
    <w:p w14:paraId="0E13660F" w14:textId="77777777" w:rsidR="005B1035" w:rsidRPr="004428C5" w:rsidRDefault="005B1035" w:rsidP="005856D0">
      <w:pPr>
        <w:tabs>
          <w:tab w:val="left" w:pos="709"/>
        </w:tabs>
        <w:spacing w:after="0"/>
        <w:ind w:firstLine="567"/>
        <w:jc w:val="both"/>
        <w:rPr>
          <w:rFonts w:ascii="Times New Roman" w:hAnsi="Times New Roman" w:cs="Times New Roman"/>
        </w:rPr>
      </w:pPr>
      <w:r w:rsidRPr="004428C5">
        <w:rPr>
          <w:rFonts w:ascii="Times New Roman" w:hAnsi="Times New Roman" w:cs="Times New Roman"/>
        </w:rPr>
        <w:t>-  брой жители, на които се предоставя питейна вода с подобрени качествени показатели;</w:t>
      </w:r>
    </w:p>
    <w:p w14:paraId="193F13E2" w14:textId="77777777" w:rsidR="005B1035" w:rsidRPr="004428C5" w:rsidRDefault="005B1035" w:rsidP="005856D0">
      <w:pPr>
        <w:tabs>
          <w:tab w:val="left" w:pos="709"/>
        </w:tabs>
        <w:spacing w:after="0"/>
        <w:ind w:firstLine="567"/>
        <w:jc w:val="both"/>
        <w:rPr>
          <w:rFonts w:ascii="Times New Roman" w:hAnsi="Times New Roman" w:cs="Times New Roman"/>
        </w:rPr>
      </w:pPr>
      <w:r w:rsidRPr="004428C5">
        <w:rPr>
          <w:rFonts w:ascii="Times New Roman" w:hAnsi="Times New Roman" w:cs="Times New Roman"/>
        </w:rPr>
        <w:t>-</w:t>
      </w:r>
      <w:r w:rsidRPr="004428C5">
        <w:rPr>
          <w:rFonts w:ascii="Times New Roman" w:hAnsi="Times New Roman" w:cs="Times New Roman"/>
        </w:rPr>
        <w:tab/>
        <w:t>брой жители, на които се осигурява непрекъснатост на водоснабдяването;</w:t>
      </w:r>
    </w:p>
    <w:p w14:paraId="23EA950D" w14:textId="77777777" w:rsidR="000D1C4F" w:rsidRPr="004428C5" w:rsidRDefault="005B1035" w:rsidP="005856D0">
      <w:pPr>
        <w:tabs>
          <w:tab w:val="left" w:pos="709"/>
        </w:tabs>
        <w:spacing w:after="0"/>
        <w:ind w:firstLine="567"/>
        <w:jc w:val="both"/>
        <w:rPr>
          <w:rFonts w:ascii="Times New Roman" w:hAnsi="Times New Roman" w:cs="Times New Roman"/>
        </w:rPr>
      </w:pPr>
      <w:r w:rsidRPr="004428C5">
        <w:rPr>
          <w:rFonts w:ascii="Times New Roman" w:hAnsi="Times New Roman" w:cs="Times New Roman"/>
        </w:rPr>
        <w:t>-</w:t>
      </w:r>
      <w:r w:rsidRPr="004428C5">
        <w:rPr>
          <w:rFonts w:ascii="Times New Roman" w:hAnsi="Times New Roman" w:cs="Times New Roman"/>
        </w:rPr>
        <w:tab/>
        <w:t>брой жители, на които се предоставя подобрена услуга отвеждане и/или пречистване на отпадъчните води;</w:t>
      </w:r>
    </w:p>
    <w:p w14:paraId="7964E64A" w14:textId="77777777" w:rsidR="008A175C" w:rsidRPr="004428C5" w:rsidRDefault="008A175C" w:rsidP="005856D0">
      <w:pPr>
        <w:tabs>
          <w:tab w:val="left" w:pos="851"/>
        </w:tabs>
        <w:spacing w:after="0"/>
        <w:ind w:firstLine="567"/>
        <w:jc w:val="both"/>
        <w:rPr>
          <w:rFonts w:ascii="Times New Roman" w:hAnsi="Times New Roman" w:cs="Times New Roman"/>
          <w:bCs/>
          <w:iCs/>
        </w:rPr>
      </w:pPr>
      <w:r w:rsidRPr="004428C5">
        <w:rPr>
          <w:rFonts w:ascii="Times New Roman" w:hAnsi="Times New Roman" w:cs="Times New Roman"/>
        </w:rPr>
        <w:t>В частта, свързана с устройство на територията и административно-териториално устройство  ползите/ефектите включват с</w:t>
      </w:r>
      <w:r w:rsidRPr="004428C5">
        <w:rPr>
          <w:rFonts w:ascii="Times New Roman" w:hAnsi="Times New Roman" w:cs="Times New Roman"/>
          <w:bCs/>
          <w:iCs/>
        </w:rPr>
        <w:t>ъздаване на условия за:</w:t>
      </w:r>
    </w:p>
    <w:p w14:paraId="2EE3AB88" w14:textId="77777777" w:rsidR="008A175C" w:rsidRPr="004428C5" w:rsidRDefault="008A175C" w:rsidP="005856D0">
      <w:pPr>
        <w:tabs>
          <w:tab w:val="left" w:pos="851"/>
        </w:tabs>
        <w:spacing w:after="0"/>
        <w:ind w:firstLine="567"/>
        <w:jc w:val="both"/>
        <w:rPr>
          <w:rFonts w:ascii="Times New Roman" w:hAnsi="Times New Roman" w:cs="Times New Roman"/>
          <w:bCs/>
          <w:iCs/>
        </w:rPr>
      </w:pPr>
      <w:r w:rsidRPr="004428C5">
        <w:rPr>
          <w:rFonts w:ascii="Times New Roman" w:hAnsi="Times New Roman" w:cs="Times New Roman"/>
          <w:bCs/>
          <w:iCs/>
        </w:rPr>
        <w:t>- устойчиво и балансирано социално-икономическо развитие;</w:t>
      </w:r>
    </w:p>
    <w:p w14:paraId="6F38439D" w14:textId="77777777" w:rsidR="008A175C" w:rsidRPr="004428C5" w:rsidRDefault="008A175C" w:rsidP="005856D0">
      <w:pPr>
        <w:tabs>
          <w:tab w:val="left" w:pos="851"/>
        </w:tabs>
        <w:spacing w:after="0"/>
        <w:ind w:firstLine="567"/>
        <w:jc w:val="both"/>
        <w:rPr>
          <w:rFonts w:ascii="Times New Roman" w:hAnsi="Times New Roman" w:cs="Times New Roman"/>
          <w:bCs/>
          <w:iCs/>
        </w:rPr>
      </w:pPr>
      <w:r w:rsidRPr="004428C5">
        <w:rPr>
          <w:rFonts w:ascii="Times New Roman" w:hAnsi="Times New Roman" w:cs="Times New Roman"/>
          <w:bCs/>
          <w:iCs/>
        </w:rPr>
        <w:t xml:space="preserve">- опазване на околната среда; </w:t>
      </w:r>
    </w:p>
    <w:p w14:paraId="5C86DB9D" w14:textId="77777777" w:rsidR="008A175C" w:rsidRPr="004428C5" w:rsidRDefault="008A175C" w:rsidP="005856D0">
      <w:pPr>
        <w:tabs>
          <w:tab w:val="left" w:pos="851"/>
        </w:tabs>
        <w:spacing w:after="0"/>
        <w:ind w:firstLine="567"/>
        <w:jc w:val="both"/>
        <w:rPr>
          <w:rFonts w:ascii="Times New Roman" w:hAnsi="Times New Roman" w:cs="Times New Roman"/>
          <w:iCs/>
        </w:rPr>
      </w:pPr>
      <w:r w:rsidRPr="004428C5">
        <w:rPr>
          <w:rFonts w:ascii="Times New Roman" w:hAnsi="Times New Roman" w:cs="Times New Roman"/>
          <w:bCs/>
          <w:iCs/>
        </w:rPr>
        <w:t xml:space="preserve">- </w:t>
      </w:r>
      <w:r w:rsidRPr="004428C5">
        <w:rPr>
          <w:rFonts w:ascii="Times New Roman" w:hAnsi="Times New Roman" w:cs="Times New Roman"/>
          <w:iCs/>
        </w:rPr>
        <w:t>опазване на обектите на културно-историческото наследство;</w:t>
      </w:r>
    </w:p>
    <w:p w14:paraId="3CA4005C" w14:textId="77777777" w:rsidR="008A175C" w:rsidRPr="004428C5" w:rsidRDefault="008A175C" w:rsidP="005856D0">
      <w:pPr>
        <w:tabs>
          <w:tab w:val="left" w:pos="851"/>
        </w:tabs>
        <w:spacing w:after="0"/>
        <w:ind w:firstLine="567"/>
        <w:jc w:val="both"/>
        <w:rPr>
          <w:rFonts w:ascii="Times New Roman" w:hAnsi="Times New Roman" w:cs="Times New Roman"/>
          <w:iCs/>
        </w:rPr>
      </w:pPr>
      <w:r w:rsidRPr="004428C5">
        <w:rPr>
          <w:rFonts w:ascii="Times New Roman" w:hAnsi="Times New Roman" w:cs="Times New Roman"/>
          <w:bCs/>
          <w:iCs/>
        </w:rPr>
        <w:t xml:space="preserve">- </w:t>
      </w:r>
      <w:r w:rsidRPr="004428C5">
        <w:rPr>
          <w:rFonts w:ascii="Times New Roman" w:hAnsi="Times New Roman" w:cs="Times New Roman"/>
          <w:iCs/>
        </w:rPr>
        <w:t>изграждане, ползване и опазване на хармонична и достъпна среда за живеене, за труд и за отдих за цялото население, включително за хората с увреждания;</w:t>
      </w:r>
    </w:p>
    <w:p w14:paraId="7AAE9998" w14:textId="77777777" w:rsidR="008A175C" w:rsidRPr="004428C5" w:rsidRDefault="008A175C" w:rsidP="005856D0">
      <w:pPr>
        <w:tabs>
          <w:tab w:val="left" w:pos="851"/>
        </w:tabs>
        <w:spacing w:after="0"/>
        <w:ind w:firstLine="567"/>
        <w:jc w:val="both"/>
        <w:rPr>
          <w:rFonts w:ascii="Times New Roman" w:hAnsi="Times New Roman" w:cs="Times New Roman"/>
          <w:iCs/>
        </w:rPr>
      </w:pPr>
      <w:r w:rsidRPr="004428C5">
        <w:rPr>
          <w:rFonts w:ascii="Times New Roman" w:hAnsi="Times New Roman" w:cs="Times New Roman"/>
          <w:iCs/>
        </w:rPr>
        <w:t>- изграждане и развитие на техническата инфраструктура и за благоустрояване на урбанизираните територии (населени места и селищни образувания);</w:t>
      </w:r>
    </w:p>
    <w:p w14:paraId="663A4D65" w14:textId="5328BE06" w:rsidR="008F7FF2" w:rsidRPr="004428C5" w:rsidRDefault="008A175C" w:rsidP="005856D0">
      <w:pPr>
        <w:tabs>
          <w:tab w:val="left" w:pos="851"/>
        </w:tabs>
        <w:spacing w:after="0"/>
        <w:ind w:firstLine="567"/>
        <w:jc w:val="both"/>
        <w:rPr>
          <w:rFonts w:ascii="Times New Roman" w:hAnsi="Times New Roman" w:cs="Times New Roman"/>
          <w:iCs/>
        </w:rPr>
      </w:pPr>
      <w:r w:rsidRPr="004428C5">
        <w:rPr>
          <w:rFonts w:ascii="Times New Roman" w:hAnsi="Times New Roman" w:cs="Times New Roman"/>
          <w:iCs/>
        </w:rPr>
        <w:t>- реализация на инвестиционните намерения и подобряване на инвестиционния климат;</w:t>
      </w:r>
    </w:p>
    <w:p w14:paraId="1C4A0A22" w14:textId="2CDAD5D3" w:rsidR="004B700A" w:rsidRPr="004428C5" w:rsidRDefault="004B700A" w:rsidP="005856D0">
      <w:pPr>
        <w:numPr>
          <w:ilvl w:val="0"/>
          <w:numId w:val="26"/>
        </w:numPr>
        <w:tabs>
          <w:tab w:val="left" w:pos="567"/>
          <w:tab w:val="left" w:pos="851"/>
        </w:tabs>
        <w:spacing w:after="0"/>
        <w:ind w:left="0" w:firstLine="567"/>
        <w:jc w:val="both"/>
        <w:rPr>
          <w:rFonts w:ascii="Times New Roman" w:hAnsi="Times New Roman" w:cs="Times New Roman"/>
        </w:rPr>
      </w:pPr>
      <w:r w:rsidRPr="004428C5">
        <w:rPr>
          <w:rFonts w:ascii="Times New Roman" w:hAnsi="Times New Roman" w:cs="Times New Roman"/>
        </w:rPr>
        <w:t xml:space="preserve">Успешното изпълнение на целите ще създаде условия за европейското развитие на страната, в т.ч. на отрасъл „Строителство”, и за интегрирането на принципите за балансирано устойчиво развитие на националната територия. Те са важни предпоставки за повишаване на инвестиционния интерес към България, а оттам и за постигане на стабилен икономически растеж и конкурентоспособност на българските предприятия. Подобряването на строителния инвестиционен климат и привличането на чуждестранни инвеститори са тясно свързани с регулирането и усъвършенстването на нормативната уредба за изграждане на строежите, вкл. за изграждане на обекти на транспортната, енергийната, водоснабдителната </w:t>
      </w:r>
      <w:r w:rsidR="00A26E43" w:rsidRPr="004428C5">
        <w:rPr>
          <w:rFonts w:ascii="Times New Roman" w:hAnsi="Times New Roman" w:cs="Times New Roman"/>
        </w:rPr>
        <w:t>и съобщителната инфраструктура;</w:t>
      </w:r>
    </w:p>
    <w:p w14:paraId="5F736CA0" w14:textId="7DA281F5" w:rsidR="004B700A" w:rsidRPr="004428C5" w:rsidRDefault="004B700A" w:rsidP="005856D0">
      <w:pPr>
        <w:numPr>
          <w:ilvl w:val="0"/>
          <w:numId w:val="26"/>
        </w:numPr>
        <w:tabs>
          <w:tab w:val="left" w:pos="567"/>
          <w:tab w:val="left" w:pos="851"/>
        </w:tabs>
        <w:spacing w:after="0"/>
        <w:ind w:left="0" w:firstLine="567"/>
        <w:jc w:val="both"/>
        <w:rPr>
          <w:rFonts w:ascii="Times New Roman" w:hAnsi="Times New Roman" w:cs="Times New Roman"/>
        </w:rPr>
      </w:pPr>
      <w:r w:rsidRPr="004428C5">
        <w:rPr>
          <w:rFonts w:ascii="Times New Roman" w:hAnsi="Times New Roman" w:cs="Times New Roman"/>
        </w:rPr>
        <w:t>Изпълнението на посочените по-горе цели и предвидените мерки за тяхното изпълнение създават предпоставка и са условие за създаване на благоприятна и здравословна среда с оглед гарантиране на живота и здравето на хората и опаз</w:t>
      </w:r>
      <w:r w:rsidR="00A26E43" w:rsidRPr="004428C5">
        <w:rPr>
          <w:rFonts w:ascii="Times New Roman" w:hAnsi="Times New Roman" w:cs="Times New Roman"/>
        </w:rPr>
        <w:t>ване на околната среда и водите;</w:t>
      </w:r>
    </w:p>
    <w:p w14:paraId="363C1F95" w14:textId="1F5913CD" w:rsidR="004B700A" w:rsidRPr="004428C5" w:rsidRDefault="004B700A" w:rsidP="005856D0">
      <w:pPr>
        <w:numPr>
          <w:ilvl w:val="0"/>
          <w:numId w:val="26"/>
        </w:numPr>
        <w:tabs>
          <w:tab w:val="left" w:pos="567"/>
          <w:tab w:val="left" w:pos="851"/>
        </w:tabs>
        <w:spacing w:after="0"/>
        <w:ind w:left="0" w:firstLine="567"/>
        <w:jc w:val="both"/>
        <w:rPr>
          <w:rFonts w:ascii="Times New Roman" w:hAnsi="Times New Roman" w:cs="Times New Roman"/>
        </w:rPr>
      </w:pPr>
      <w:r w:rsidRPr="004428C5">
        <w:rPr>
          <w:rFonts w:ascii="Times New Roman" w:hAnsi="Times New Roman" w:cs="Times New Roman"/>
        </w:rPr>
        <w:t xml:space="preserve">Броят на поддържаните валидни сертификати, издадени на производители на строителни продукти, от лица за оценяване на строителни продукти е ключов показател за състоянието на пазара на </w:t>
      </w:r>
      <w:r w:rsidRPr="004428C5">
        <w:rPr>
          <w:rFonts w:ascii="Times New Roman" w:hAnsi="Times New Roman" w:cs="Times New Roman"/>
        </w:rPr>
        <w:lastRenderedPageBreak/>
        <w:t>строителни продукти и за качеството на предлаганите строителни продукти на потребителите. Чрез сертификацията се създават условия за влагане в строежите в България на строителни продукти, които осигуряват основните изисквания към строежите по чл. 169 от ЗУТ. Нарастването на броя на издадените сертификати е гаранция за увеличаване на качеството на строежите през целия им жизнен цикъл чрез поддържане на постоянството на експлоатационните показатели на строителните п</w:t>
      </w:r>
      <w:r w:rsidR="00A26E43" w:rsidRPr="004428C5">
        <w:rPr>
          <w:rFonts w:ascii="Times New Roman" w:hAnsi="Times New Roman" w:cs="Times New Roman"/>
        </w:rPr>
        <w:t>родукти, които са вложени в тях;</w:t>
      </w:r>
    </w:p>
    <w:p w14:paraId="43113908" w14:textId="1D0F7EB4" w:rsidR="00C24BCA" w:rsidRPr="004428C5" w:rsidRDefault="00C24BCA"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Строежите от първа, втора и трета категория се въвеждат в експлоатация, съгласно разпоредбата на чл.177, ал.2 ЗУТ, въз основа на разрешение за ползване, издадено от органите на ДНСК.</w:t>
      </w:r>
    </w:p>
    <w:p w14:paraId="48AD6C8B" w14:textId="60E0E343" w:rsidR="004B700A" w:rsidRPr="004428C5" w:rsidRDefault="00C24BCA" w:rsidP="005856D0">
      <w:pPr>
        <w:spacing w:after="0"/>
        <w:jc w:val="both"/>
        <w:rPr>
          <w:rFonts w:ascii="Times New Roman" w:hAnsi="Times New Roman" w:cs="Times New Roman"/>
        </w:rPr>
      </w:pPr>
      <w:r w:rsidRPr="004428C5">
        <w:rPr>
          <w:rFonts w:ascii="Times New Roman" w:hAnsi="Times New Roman" w:cs="Times New Roman"/>
        </w:rPr>
        <w:t>Ползата от дадената политика се изразява в недопускане въвеждането в експлоатация на строежи от първа, втора и трета категория, изпълнени в нарушение на изискванията на чл.169, ал.1, ал.2 и ал.3 от ЗУТ, със строителни продукти несъответстващи на съществените изисквания към строежите, без да е упражняван строителен надзор, в нарушение предвижданията на ПУП и др. Спирането и премахването на незаконни строежи и забрана ползването на строежи, които не са въведени в експлоатация по нормативно установения ред за строежи от първа, втора и трет</w:t>
      </w:r>
      <w:r w:rsidR="00A26E43" w:rsidRPr="004428C5">
        <w:rPr>
          <w:rFonts w:ascii="Times New Roman" w:hAnsi="Times New Roman" w:cs="Times New Roman"/>
        </w:rPr>
        <w:t>а категория се извършва от ДНСК;</w:t>
      </w:r>
    </w:p>
    <w:p w14:paraId="76B7A47C" w14:textId="77777777" w:rsidR="006C30B0" w:rsidRPr="004428C5" w:rsidRDefault="006C30B0"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 xml:space="preserve">Гарантиране на бързо и качествено административно - техническо обслужване на гражданите и ведомствата с кадастрални и геодезически данни за цялата територия на страната – населени места, земеделски земи, гори и други територии; </w:t>
      </w:r>
    </w:p>
    <w:p w14:paraId="7E2E0EA5" w14:textId="77777777" w:rsidR="006C30B0" w:rsidRPr="004428C5" w:rsidRDefault="006C30B0"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Осигуряване на кадастрални данни за нуждите на имотния регистър, създаван от Министерство на правосъдието и на данъчния регистър на Министерството на финансите;</w:t>
      </w:r>
    </w:p>
    <w:p w14:paraId="47F4DBD5" w14:textId="77777777" w:rsidR="006C30B0" w:rsidRPr="004428C5" w:rsidRDefault="006C30B0"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Създаване на нужните предпоставки за гарантиране собствеността на физическите и юридически лица;</w:t>
      </w:r>
    </w:p>
    <w:p w14:paraId="17A25904" w14:textId="77777777" w:rsidR="006C30B0" w:rsidRPr="004428C5" w:rsidRDefault="006C30B0"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Усъвършенстване управлението и разпореждането с недвижими имоти, съобразно конституционно и законно установените принципи;</w:t>
      </w:r>
    </w:p>
    <w:p w14:paraId="4A3DB1BD" w14:textId="77777777" w:rsidR="006C30B0" w:rsidRPr="004428C5" w:rsidRDefault="006C30B0"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Съкращаване на времето и разходите за реализиране на сделки;</w:t>
      </w:r>
    </w:p>
    <w:p w14:paraId="3BD87DD8" w14:textId="77777777" w:rsidR="006C30B0" w:rsidRPr="004428C5" w:rsidRDefault="006C30B0"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 xml:space="preserve">Подобряване на пазарите на земеделска земя; </w:t>
      </w:r>
    </w:p>
    <w:p w14:paraId="7B60ADAB" w14:textId="77777777" w:rsidR="006C30B0" w:rsidRPr="004428C5" w:rsidRDefault="006C30B0"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Улесняване на достъпа до кредити;</w:t>
      </w:r>
    </w:p>
    <w:p w14:paraId="46F37008" w14:textId="77777777" w:rsidR="006C30B0" w:rsidRPr="004428C5" w:rsidRDefault="006C30B0"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Осигуряване на единна геодезическа и топографска основа и актуален регистър на географските имена;</w:t>
      </w:r>
    </w:p>
    <w:p w14:paraId="0B2941F0" w14:textId="2353BE73" w:rsidR="005E074E" w:rsidRPr="004428C5" w:rsidRDefault="006C30B0" w:rsidP="005856D0">
      <w:pPr>
        <w:numPr>
          <w:ilvl w:val="0"/>
          <w:numId w:val="26"/>
        </w:numPr>
        <w:tabs>
          <w:tab w:val="left" w:pos="851"/>
        </w:tabs>
        <w:spacing w:after="0"/>
        <w:ind w:left="0" w:firstLine="567"/>
        <w:jc w:val="both"/>
        <w:rPr>
          <w:rFonts w:ascii="Times New Roman" w:hAnsi="Times New Roman" w:cs="Times New Roman"/>
        </w:rPr>
      </w:pPr>
      <w:r w:rsidRPr="004428C5">
        <w:rPr>
          <w:rFonts w:ascii="Times New Roman" w:hAnsi="Times New Roman" w:cs="Times New Roman"/>
        </w:rPr>
        <w:t>Стимулиране на чуждите инвеститори</w:t>
      </w:r>
      <w:r w:rsidR="00FE69EB" w:rsidRPr="004428C5">
        <w:rPr>
          <w:rFonts w:ascii="Times New Roman" w:hAnsi="Times New Roman" w:cs="Times New Roman"/>
        </w:rPr>
        <w:t>.</w:t>
      </w:r>
    </w:p>
    <w:p w14:paraId="48D34BDC" w14:textId="77777777" w:rsidR="000864C8" w:rsidRPr="004428C5" w:rsidRDefault="000864C8" w:rsidP="005856D0">
      <w:pPr>
        <w:spacing w:after="0"/>
        <w:ind w:firstLine="567"/>
        <w:jc w:val="both"/>
        <w:rPr>
          <w:rFonts w:ascii="Times New Roman" w:hAnsi="Times New Roman" w:cs="Times New Roman"/>
          <w:b/>
          <w:i/>
          <w:color w:val="0000CC"/>
        </w:rPr>
      </w:pPr>
      <w:r w:rsidRPr="004428C5">
        <w:rPr>
          <w:rFonts w:ascii="Times New Roman" w:hAnsi="Times New Roman" w:cs="Times New Roman"/>
          <w:b/>
          <w:i/>
          <w:color w:val="0000CC"/>
        </w:rPr>
        <w:t>Взаимоотношения с други институции, допринасящи за изпълнение на политиката</w:t>
      </w:r>
    </w:p>
    <w:p w14:paraId="6D120F2F" w14:textId="77777777" w:rsidR="00DC5037" w:rsidRPr="004428C5" w:rsidRDefault="00AA27A0"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 xml:space="preserve">Министерски съвет, </w:t>
      </w:r>
      <w:r w:rsidR="00094E33" w:rsidRPr="004428C5">
        <w:rPr>
          <w:rFonts w:ascii="Times New Roman" w:eastAsia="Times New Roman" w:hAnsi="Times New Roman"/>
          <w:lang w:eastAsia="bg-BG"/>
        </w:rPr>
        <w:t>м</w:t>
      </w:r>
      <w:r w:rsidR="007D50A5" w:rsidRPr="004428C5">
        <w:rPr>
          <w:rFonts w:ascii="Times New Roman" w:eastAsia="Times New Roman" w:hAnsi="Times New Roman"/>
          <w:lang w:eastAsia="bg-BG"/>
        </w:rPr>
        <w:t>инистерства</w:t>
      </w:r>
      <w:r w:rsidR="00DC5037" w:rsidRPr="004428C5">
        <w:rPr>
          <w:rFonts w:ascii="Times New Roman" w:eastAsia="Times New Roman" w:hAnsi="Times New Roman"/>
          <w:lang w:eastAsia="bg-BG"/>
        </w:rPr>
        <w:t>;</w:t>
      </w:r>
    </w:p>
    <w:p w14:paraId="68DD7D3A" w14:textId="77777777" w:rsidR="00DC5037" w:rsidRPr="004428C5" w:rsidRDefault="007D50A5"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Областни и общински администрации</w:t>
      </w:r>
      <w:r w:rsidR="00E41A38" w:rsidRPr="004428C5">
        <w:rPr>
          <w:rFonts w:ascii="Times New Roman" w:eastAsia="Times New Roman" w:hAnsi="Times New Roman"/>
          <w:lang w:eastAsia="bg-BG"/>
        </w:rPr>
        <w:t>;</w:t>
      </w:r>
    </w:p>
    <w:p w14:paraId="1419FD5A" w14:textId="77777777" w:rsidR="00A8475A" w:rsidRPr="004428C5" w:rsidRDefault="00DC5037"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 xml:space="preserve">Структури </w:t>
      </w:r>
      <w:r w:rsidR="00D15CC3" w:rsidRPr="004428C5">
        <w:rPr>
          <w:rFonts w:ascii="Times New Roman" w:eastAsia="Times New Roman" w:hAnsi="Times New Roman"/>
          <w:lang w:eastAsia="bg-BG"/>
        </w:rPr>
        <w:t>в</w:t>
      </w:r>
      <w:r w:rsidR="00CF41B4" w:rsidRPr="004428C5">
        <w:rPr>
          <w:rFonts w:ascii="Times New Roman" w:eastAsia="Times New Roman" w:hAnsi="Times New Roman"/>
          <w:lang w:eastAsia="bg-BG"/>
        </w:rPr>
        <w:t xml:space="preserve"> МРРБ, </w:t>
      </w:r>
      <w:r w:rsidR="00A8475A" w:rsidRPr="004428C5">
        <w:rPr>
          <w:rFonts w:ascii="Times New Roman" w:hAnsi="Times New Roman"/>
        </w:rPr>
        <w:t>„Геозащита” ЕООД – Варна, Плевен и Перник</w:t>
      </w:r>
      <w:r w:rsidR="00E41A38" w:rsidRPr="004428C5">
        <w:rPr>
          <w:rFonts w:ascii="Times New Roman" w:hAnsi="Times New Roman"/>
        </w:rPr>
        <w:t>;</w:t>
      </w:r>
    </w:p>
    <w:p w14:paraId="44193305" w14:textId="77777777" w:rsidR="00A65F79" w:rsidRPr="004428C5" w:rsidRDefault="000A323F"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К</w:t>
      </w:r>
      <w:r w:rsidR="00083A3F" w:rsidRPr="004428C5">
        <w:rPr>
          <w:rFonts w:ascii="Times New Roman" w:eastAsia="Times New Roman" w:hAnsi="Times New Roman"/>
          <w:lang w:eastAsia="bg-BG"/>
        </w:rPr>
        <w:t>омисия</w:t>
      </w:r>
      <w:r w:rsidRPr="004428C5">
        <w:rPr>
          <w:rFonts w:ascii="Times New Roman" w:eastAsia="Times New Roman" w:hAnsi="Times New Roman"/>
          <w:lang w:eastAsia="bg-BG"/>
        </w:rPr>
        <w:t>та</w:t>
      </w:r>
      <w:r w:rsidR="00083A3F" w:rsidRPr="004428C5">
        <w:rPr>
          <w:rFonts w:ascii="Times New Roman" w:eastAsia="Times New Roman" w:hAnsi="Times New Roman"/>
          <w:lang w:eastAsia="bg-BG"/>
        </w:rPr>
        <w:t xml:space="preserve"> за енергийно и водно регулиране</w:t>
      </w:r>
      <w:r w:rsidR="00A65F79" w:rsidRPr="004428C5">
        <w:rPr>
          <w:rFonts w:ascii="Times New Roman" w:eastAsia="Times New Roman" w:hAnsi="Times New Roman"/>
          <w:lang w:eastAsia="bg-BG"/>
        </w:rPr>
        <w:t>;</w:t>
      </w:r>
    </w:p>
    <w:p w14:paraId="15C7320B" w14:textId="0188743D" w:rsidR="007D50A5" w:rsidRPr="004428C5" w:rsidRDefault="00083A3F"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eastAsia="bg-BG"/>
        </w:rPr>
        <w:t>В</w:t>
      </w:r>
      <w:r w:rsidR="006669A1" w:rsidRPr="004428C5">
        <w:rPr>
          <w:rFonts w:ascii="Times New Roman" w:eastAsia="Times New Roman" w:hAnsi="Times New Roman"/>
          <w:lang w:eastAsia="bg-BG"/>
        </w:rPr>
        <w:t xml:space="preserve"> </w:t>
      </w:r>
      <w:r w:rsidRPr="004428C5">
        <w:rPr>
          <w:rFonts w:ascii="Times New Roman" w:eastAsia="Times New Roman" w:hAnsi="Times New Roman"/>
          <w:lang w:eastAsia="bg-BG"/>
        </w:rPr>
        <w:t>и</w:t>
      </w:r>
      <w:r w:rsidR="006669A1" w:rsidRPr="004428C5">
        <w:rPr>
          <w:rFonts w:ascii="Times New Roman" w:eastAsia="Times New Roman" w:hAnsi="Times New Roman"/>
          <w:lang w:eastAsia="bg-BG"/>
        </w:rPr>
        <w:t xml:space="preserve"> </w:t>
      </w:r>
      <w:r w:rsidRPr="004428C5">
        <w:rPr>
          <w:rFonts w:ascii="Times New Roman" w:eastAsia="Times New Roman" w:hAnsi="Times New Roman"/>
          <w:lang w:eastAsia="bg-BG"/>
        </w:rPr>
        <w:t>К дру</w:t>
      </w:r>
      <w:r w:rsidR="00316925" w:rsidRPr="004428C5">
        <w:rPr>
          <w:rFonts w:ascii="Times New Roman" w:eastAsia="Times New Roman" w:hAnsi="Times New Roman"/>
          <w:lang w:eastAsia="bg-BG"/>
        </w:rPr>
        <w:t>жества, Асоциации по ВиК и др</w:t>
      </w:r>
      <w:r w:rsidRPr="004428C5">
        <w:rPr>
          <w:rFonts w:ascii="Times New Roman" w:eastAsia="Times New Roman" w:hAnsi="Times New Roman"/>
          <w:lang w:eastAsia="bg-BG"/>
        </w:rPr>
        <w:t>.</w:t>
      </w:r>
      <w:r w:rsidR="004F0B83" w:rsidRPr="004428C5">
        <w:rPr>
          <w:rFonts w:ascii="Times New Roman" w:eastAsia="Times New Roman" w:hAnsi="Times New Roman"/>
          <w:lang w:eastAsia="bg-BG"/>
        </w:rPr>
        <w:t>;</w:t>
      </w:r>
    </w:p>
    <w:p w14:paraId="66D168A8" w14:textId="399274A4" w:rsidR="00EC4D1E" w:rsidRPr="004428C5" w:rsidRDefault="00EC4D1E" w:rsidP="005856D0">
      <w:pPr>
        <w:pStyle w:val="ListParagraph"/>
        <w:numPr>
          <w:ilvl w:val="0"/>
          <w:numId w:val="27"/>
        </w:numPr>
        <w:tabs>
          <w:tab w:val="left" w:pos="851"/>
        </w:tabs>
        <w:spacing w:after="0"/>
        <w:ind w:left="0" w:firstLine="567"/>
        <w:jc w:val="both"/>
        <w:rPr>
          <w:rFonts w:ascii="Times New Roman" w:eastAsia="Times New Roman" w:hAnsi="Times New Roman"/>
          <w:lang w:val="en-US" w:eastAsia="bg-BG"/>
        </w:rPr>
      </w:pPr>
      <w:r w:rsidRPr="004428C5">
        <w:rPr>
          <w:rFonts w:ascii="Times New Roman" w:eastAsia="Times New Roman" w:hAnsi="Times New Roman"/>
          <w:lang w:val="en-US" w:eastAsia="bg-BG"/>
        </w:rPr>
        <w:t>Създаването на кадастралната карта и имотния регистър се извършва при взаимодействие между АГКК и Агенцията по вписванията.</w:t>
      </w:r>
    </w:p>
    <w:p w14:paraId="0AA8E102" w14:textId="0AD665C6" w:rsidR="00EC4D1E" w:rsidRPr="004428C5" w:rsidRDefault="00EC4D1E" w:rsidP="005856D0">
      <w:pPr>
        <w:tabs>
          <w:tab w:val="left" w:pos="851"/>
        </w:tabs>
        <w:spacing w:after="0"/>
        <w:ind w:firstLine="567"/>
        <w:jc w:val="both"/>
        <w:rPr>
          <w:rFonts w:ascii="Times New Roman" w:eastAsia="Times New Roman" w:hAnsi="Times New Roman" w:cs="Times New Roman"/>
          <w:lang w:val="en-US" w:eastAsia="bg-BG"/>
        </w:rPr>
      </w:pPr>
      <w:r w:rsidRPr="004428C5">
        <w:rPr>
          <w:rFonts w:ascii="Times New Roman" w:eastAsia="Times New Roman" w:hAnsi="Times New Roman" w:cs="Times New Roman"/>
          <w:lang w:val="en-US" w:eastAsia="bg-BG"/>
        </w:rPr>
        <w:t xml:space="preserve">За територии, за които ще се изработват кадастралната карта и кадастралните регистри, осигуряването на изходната информация се извършва в сътрудничество с министерствата, областните и общинските администрации и други институции. </w:t>
      </w:r>
    </w:p>
    <w:p w14:paraId="0BCCB364" w14:textId="02103360" w:rsidR="00EC4D1E" w:rsidRPr="004428C5" w:rsidRDefault="00EC4D1E" w:rsidP="005856D0">
      <w:pPr>
        <w:tabs>
          <w:tab w:val="left" w:pos="851"/>
        </w:tabs>
        <w:spacing w:after="0"/>
        <w:ind w:firstLine="567"/>
        <w:jc w:val="both"/>
        <w:rPr>
          <w:rFonts w:ascii="Times New Roman" w:eastAsia="Times New Roman" w:hAnsi="Times New Roman" w:cs="Times New Roman"/>
          <w:lang w:val="en-US" w:eastAsia="bg-BG"/>
        </w:rPr>
      </w:pPr>
      <w:r w:rsidRPr="004428C5">
        <w:rPr>
          <w:rFonts w:ascii="Times New Roman" w:eastAsia="Times New Roman" w:hAnsi="Times New Roman" w:cs="Times New Roman"/>
          <w:lang w:val="en-US" w:eastAsia="bg-BG"/>
        </w:rPr>
        <w:t xml:space="preserve">Обновяването на специализираните карти и регистри (СпКР) на обектите по чл. 6, ал. 4, т. 1, 3, 4 и 5 от ЗУЧК ще се извършва в сътрудничество Министерството на околната среда и водите, Министерството </w:t>
      </w:r>
      <w:r w:rsidRPr="004428C5">
        <w:rPr>
          <w:rFonts w:ascii="Times New Roman" w:eastAsia="Times New Roman" w:hAnsi="Times New Roman" w:cs="Times New Roman"/>
          <w:lang w:val="en-US" w:eastAsia="bg-BG"/>
        </w:rPr>
        <w:lastRenderedPageBreak/>
        <w:t xml:space="preserve">на регионалното развитие и благоустройството, Министерството на туризма, областната администрация и общинската администрация. </w:t>
      </w:r>
    </w:p>
    <w:p w14:paraId="15D780B4" w14:textId="228C72C4" w:rsidR="00C75551" w:rsidRPr="004428C5" w:rsidRDefault="00EC4D1E" w:rsidP="005856D0">
      <w:pPr>
        <w:tabs>
          <w:tab w:val="left" w:pos="851"/>
        </w:tabs>
        <w:spacing w:after="0"/>
        <w:ind w:firstLine="567"/>
        <w:jc w:val="both"/>
        <w:rPr>
          <w:rFonts w:ascii="Times New Roman" w:eastAsia="Times New Roman" w:hAnsi="Times New Roman"/>
          <w:lang w:val="en-US" w:eastAsia="bg-BG"/>
        </w:rPr>
      </w:pPr>
      <w:r w:rsidRPr="004428C5">
        <w:rPr>
          <w:rFonts w:ascii="Times New Roman" w:eastAsia="Times New Roman" w:hAnsi="Times New Roman" w:cs="Times New Roman"/>
          <w:lang w:val="en-US" w:eastAsia="bg-BG"/>
        </w:rPr>
        <w:t>Дейностите по създаване и поддържане на актуална и единна геодезическа основа, както и по създаване на топографски бази данни се извършват в сътрудничество с Военно-географската служба при МО, ГД „Гранична полиция“ на МВР, Националния институт по геофизика, геодезия и география  при БАН, геодезическите факултети на висши училища.</w:t>
      </w:r>
    </w:p>
    <w:p w14:paraId="2632A818" w14:textId="24EE2BCC" w:rsidR="00604337" w:rsidRPr="004428C5" w:rsidRDefault="00C75551" w:rsidP="003B4424">
      <w:pPr>
        <w:tabs>
          <w:tab w:val="left" w:pos="708"/>
          <w:tab w:val="left" w:pos="1416"/>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cs="Times New Roman"/>
          <w:b/>
          <w:i/>
          <w:color w:val="0000CC"/>
        </w:rPr>
      </w:pPr>
      <w:r w:rsidRPr="004428C5">
        <w:rPr>
          <w:rFonts w:ascii="Times New Roman" w:hAnsi="Times New Roman" w:cs="Times New Roman"/>
          <w:b/>
          <w:i/>
          <w:color w:val="0000CC"/>
        </w:rPr>
        <w:t>Показатели за полза/ефект и целеви стойности</w:t>
      </w:r>
    </w:p>
    <w:tbl>
      <w:tblPr>
        <w:tblW w:w="10074" w:type="dxa"/>
        <w:tblInd w:w="-5" w:type="dxa"/>
        <w:tblLook w:val="04A0" w:firstRow="1" w:lastRow="0" w:firstColumn="1" w:lastColumn="0" w:noHBand="0" w:noVBand="1"/>
      </w:tblPr>
      <w:tblGrid>
        <w:gridCol w:w="5812"/>
        <w:gridCol w:w="992"/>
        <w:gridCol w:w="992"/>
        <w:gridCol w:w="1134"/>
        <w:gridCol w:w="1134"/>
        <w:gridCol w:w="10"/>
      </w:tblGrid>
      <w:tr w:rsidR="009367E7" w:rsidRPr="004428C5" w14:paraId="4E8170C4" w14:textId="77777777" w:rsidTr="00E006B3">
        <w:trPr>
          <w:trHeight w:val="70"/>
        </w:trPr>
        <w:tc>
          <w:tcPr>
            <w:tcW w:w="10074" w:type="dxa"/>
            <w:gridSpan w:val="6"/>
            <w:tcBorders>
              <w:top w:val="single" w:sz="4" w:space="0" w:color="auto"/>
              <w:left w:val="single" w:sz="4" w:space="0" w:color="auto"/>
              <w:bottom w:val="single" w:sz="4" w:space="0" w:color="auto"/>
              <w:right w:val="single" w:sz="4" w:space="0" w:color="auto"/>
            </w:tcBorders>
            <w:shd w:val="clear" w:color="000000" w:fill="FFCC99"/>
            <w:vAlign w:val="center"/>
            <w:hideMark/>
          </w:tcPr>
          <w:p w14:paraId="411AABC3" w14:textId="77777777" w:rsidR="009367E7" w:rsidRPr="004428C5" w:rsidRDefault="009367E7" w:rsidP="00CF1D38">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ПОКАЗАТЕЛИ ЗА ИЗПЪЛНЕНИЕ И ЦЕЛЕВИ СТОЙНОСТИ</w:t>
            </w:r>
          </w:p>
        </w:tc>
      </w:tr>
      <w:tr w:rsidR="009367E7" w:rsidRPr="004428C5" w14:paraId="73FBDF31" w14:textId="77777777" w:rsidTr="00E006B3">
        <w:trPr>
          <w:gridAfter w:val="1"/>
          <w:wAfter w:w="10" w:type="dxa"/>
          <w:trHeight w:val="169"/>
        </w:trPr>
        <w:tc>
          <w:tcPr>
            <w:tcW w:w="5812" w:type="dxa"/>
            <w:tcBorders>
              <w:top w:val="nil"/>
              <w:left w:val="single" w:sz="4" w:space="0" w:color="auto"/>
              <w:bottom w:val="single" w:sz="4" w:space="0" w:color="auto"/>
              <w:right w:val="single" w:sz="4" w:space="0" w:color="auto"/>
            </w:tcBorders>
            <w:shd w:val="clear" w:color="000000" w:fill="FFCC99"/>
            <w:vAlign w:val="center"/>
            <w:hideMark/>
          </w:tcPr>
          <w:p w14:paraId="56CFE871" w14:textId="77777777" w:rsidR="009367E7" w:rsidRPr="004428C5" w:rsidRDefault="009367E7" w:rsidP="00CF1D38">
            <w:pPr>
              <w:spacing w:after="0" w:line="240" w:lineRule="auto"/>
              <w:jc w:val="center"/>
              <w:rPr>
                <w:rFonts w:ascii="Times New Roman" w:eastAsia="Times New Roman" w:hAnsi="Times New Roman" w:cs="Times New Roman"/>
                <w:i/>
                <w:iCs/>
                <w:color w:val="000000"/>
                <w:sz w:val="18"/>
                <w:szCs w:val="18"/>
                <w:lang w:val="en-US"/>
              </w:rPr>
            </w:pPr>
            <w:r w:rsidRPr="004428C5">
              <w:rPr>
                <w:rFonts w:ascii="Times New Roman" w:eastAsia="Times New Roman" w:hAnsi="Times New Roman" w:cs="Times New Roman"/>
                <w:i/>
                <w:iCs/>
                <w:color w:val="000000"/>
                <w:sz w:val="18"/>
                <w:szCs w:val="18"/>
              </w:rPr>
              <w:t>Ползи/ефекти:</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01151DB5" w14:textId="77777777" w:rsidR="009367E7" w:rsidRPr="004428C5" w:rsidRDefault="009367E7" w:rsidP="00CF1D38">
            <w:pPr>
              <w:spacing w:after="0" w:line="240" w:lineRule="auto"/>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lang w:val="en-US"/>
              </w:rPr>
              <w:t> </w:t>
            </w:r>
          </w:p>
        </w:tc>
        <w:tc>
          <w:tcPr>
            <w:tcW w:w="3260" w:type="dxa"/>
            <w:gridSpan w:val="3"/>
            <w:tcBorders>
              <w:top w:val="single" w:sz="4" w:space="0" w:color="auto"/>
              <w:left w:val="single" w:sz="4" w:space="0" w:color="auto"/>
              <w:bottom w:val="single" w:sz="4" w:space="0" w:color="auto"/>
              <w:right w:val="single" w:sz="4" w:space="0" w:color="auto"/>
            </w:tcBorders>
            <w:shd w:val="clear" w:color="000000" w:fill="FFCC99"/>
            <w:vAlign w:val="center"/>
            <w:hideMark/>
          </w:tcPr>
          <w:p w14:paraId="349A2AA1" w14:textId="767C41E1" w:rsidR="009367E7" w:rsidRPr="004428C5" w:rsidRDefault="009367E7" w:rsidP="00CF1D38">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Целева стойност</w:t>
            </w:r>
          </w:p>
        </w:tc>
      </w:tr>
      <w:tr w:rsidR="009367E7" w:rsidRPr="004428C5" w14:paraId="0D97255F" w14:textId="77777777" w:rsidTr="00E006B3">
        <w:trPr>
          <w:gridAfter w:val="1"/>
          <w:wAfter w:w="10" w:type="dxa"/>
          <w:trHeight w:val="70"/>
        </w:trPr>
        <w:tc>
          <w:tcPr>
            <w:tcW w:w="5812" w:type="dxa"/>
            <w:tcBorders>
              <w:top w:val="nil"/>
              <w:left w:val="single" w:sz="4" w:space="0" w:color="auto"/>
              <w:bottom w:val="single" w:sz="4" w:space="0" w:color="auto"/>
              <w:right w:val="single" w:sz="4" w:space="0" w:color="auto"/>
            </w:tcBorders>
            <w:shd w:val="clear" w:color="000000" w:fill="FFCC99"/>
            <w:vAlign w:val="center"/>
            <w:hideMark/>
          </w:tcPr>
          <w:p w14:paraId="20AE4E3B" w14:textId="77777777" w:rsidR="009367E7" w:rsidRPr="004428C5" w:rsidRDefault="009367E7" w:rsidP="00CF1D38">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Показатели за изпълнение</w:t>
            </w:r>
          </w:p>
        </w:tc>
        <w:tc>
          <w:tcPr>
            <w:tcW w:w="992" w:type="dxa"/>
            <w:tcBorders>
              <w:top w:val="nil"/>
              <w:left w:val="nil"/>
              <w:bottom w:val="single" w:sz="4" w:space="0" w:color="auto"/>
              <w:right w:val="single" w:sz="4" w:space="0" w:color="auto"/>
            </w:tcBorders>
            <w:shd w:val="clear" w:color="000000" w:fill="FFCC99"/>
            <w:vAlign w:val="center"/>
            <w:hideMark/>
          </w:tcPr>
          <w:p w14:paraId="59FBED32" w14:textId="77777777" w:rsidR="009367E7" w:rsidRPr="004428C5" w:rsidRDefault="009367E7" w:rsidP="00CF1D38">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Мерна единица</w:t>
            </w:r>
          </w:p>
        </w:tc>
        <w:tc>
          <w:tcPr>
            <w:tcW w:w="992" w:type="dxa"/>
            <w:tcBorders>
              <w:top w:val="nil"/>
              <w:left w:val="nil"/>
              <w:bottom w:val="single" w:sz="4" w:space="0" w:color="auto"/>
              <w:right w:val="single" w:sz="4" w:space="0" w:color="auto"/>
            </w:tcBorders>
            <w:shd w:val="clear" w:color="000000" w:fill="FFCC99"/>
            <w:vAlign w:val="center"/>
            <w:hideMark/>
          </w:tcPr>
          <w:p w14:paraId="30C7871C" w14:textId="09C4647C" w:rsidR="009367E7" w:rsidRPr="004428C5" w:rsidRDefault="007D1968" w:rsidP="00CF1D38">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Закон</w:t>
            </w:r>
            <w:r w:rsidR="009367E7" w:rsidRPr="004428C5">
              <w:rPr>
                <w:rFonts w:ascii="Times New Roman" w:eastAsia="Times New Roman" w:hAnsi="Times New Roman" w:cs="Times New Roman"/>
                <w:b/>
                <w:bCs/>
                <w:i/>
                <w:iCs/>
                <w:color w:val="000000"/>
                <w:sz w:val="18"/>
                <w:szCs w:val="18"/>
              </w:rPr>
              <w:t xml:space="preserve"> 2023 г.</w:t>
            </w:r>
          </w:p>
        </w:tc>
        <w:tc>
          <w:tcPr>
            <w:tcW w:w="1134" w:type="dxa"/>
            <w:tcBorders>
              <w:top w:val="nil"/>
              <w:left w:val="nil"/>
              <w:bottom w:val="single" w:sz="4" w:space="0" w:color="auto"/>
              <w:right w:val="single" w:sz="4" w:space="0" w:color="auto"/>
            </w:tcBorders>
            <w:shd w:val="clear" w:color="000000" w:fill="FFCC99"/>
            <w:vAlign w:val="center"/>
            <w:hideMark/>
          </w:tcPr>
          <w:p w14:paraId="7196FEE2" w14:textId="77777777" w:rsidR="009367E7" w:rsidRPr="004428C5" w:rsidRDefault="009367E7" w:rsidP="00CF1D38">
            <w:pPr>
              <w:spacing w:after="0" w:line="240" w:lineRule="auto"/>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Прогноза 2024 г.</w:t>
            </w:r>
          </w:p>
        </w:tc>
        <w:tc>
          <w:tcPr>
            <w:tcW w:w="1134" w:type="dxa"/>
            <w:tcBorders>
              <w:top w:val="nil"/>
              <w:left w:val="nil"/>
              <w:bottom w:val="single" w:sz="4" w:space="0" w:color="auto"/>
              <w:right w:val="single" w:sz="4" w:space="0" w:color="auto"/>
            </w:tcBorders>
            <w:shd w:val="clear" w:color="000000" w:fill="FFCC99"/>
            <w:vAlign w:val="center"/>
            <w:hideMark/>
          </w:tcPr>
          <w:p w14:paraId="48BD0968" w14:textId="77777777" w:rsidR="009367E7" w:rsidRPr="004428C5" w:rsidRDefault="009367E7" w:rsidP="00CF1D38">
            <w:pPr>
              <w:spacing w:after="0" w:line="240" w:lineRule="auto"/>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Прогноза 2025 г.</w:t>
            </w:r>
          </w:p>
        </w:tc>
      </w:tr>
      <w:tr w:rsidR="009367E7" w:rsidRPr="004428C5" w14:paraId="5EA5A016" w14:textId="77777777" w:rsidTr="00E006B3">
        <w:trPr>
          <w:gridAfter w:val="1"/>
          <w:wAfter w:w="10" w:type="dxa"/>
          <w:trHeight w:val="82"/>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7A816854" w14:textId="77777777" w:rsidR="009367E7" w:rsidRPr="004428C5" w:rsidRDefault="009367E7" w:rsidP="00DB5D00">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themeColor="text1"/>
                <w:sz w:val="16"/>
                <w:szCs w:val="16"/>
              </w:rPr>
              <w:t xml:space="preserve">1. </w:t>
            </w:r>
            <w:r w:rsidRPr="004428C5">
              <w:rPr>
                <w:rFonts w:ascii="Times New Roman" w:eastAsia="Times New Roman" w:hAnsi="Times New Roman" w:cs="Times New Roman"/>
                <w:color w:val="000000"/>
                <w:sz w:val="16"/>
                <w:szCs w:val="16"/>
              </w:rPr>
              <w:t>Решения на Министерския съвет за изменения и допълнения на списък на общинските пътища</w:t>
            </w:r>
          </w:p>
        </w:tc>
        <w:tc>
          <w:tcPr>
            <w:tcW w:w="992" w:type="dxa"/>
            <w:tcBorders>
              <w:top w:val="nil"/>
              <w:left w:val="nil"/>
              <w:bottom w:val="single" w:sz="4" w:space="0" w:color="auto"/>
              <w:right w:val="single" w:sz="4" w:space="0" w:color="auto"/>
            </w:tcBorders>
            <w:shd w:val="clear" w:color="auto" w:fill="auto"/>
            <w:vAlign w:val="center"/>
            <w:hideMark/>
          </w:tcPr>
          <w:p w14:paraId="518C4EE8" w14:textId="06A975E3"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hideMark/>
          </w:tcPr>
          <w:p w14:paraId="0EBC05CF" w14:textId="77777777"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themeColor="text1"/>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14:paraId="5E377C69" w14:textId="77777777"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themeColor="text1"/>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14:paraId="11ACBA6A" w14:textId="77777777"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themeColor="text1"/>
                <w:sz w:val="16"/>
                <w:szCs w:val="16"/>
              </w:rPr>
              <w:t>1</w:t>
            </w:r>
          </w:p>
        </w:tc>
      </w:tr>
      <w:tr w:rsidR="009367E7" w:rsidRPr="004428C5" w14:paraId="08516FB6" w14:textId="77777777" w:rsidTr="00E006B3">
        <w:trPr>
          <w:gridAfter w:val="1"/>
          <w:wAfter w:w="10" w:type="dxa"/>
          <w:trHeight w:val="118"/>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12FB67A0" w14:textId="7E7771D9" w:rsidR="009367E7" w:rsidRPr="004428C5" w:rsidRDefault="009367E7" w:rsidP="00DB5D00">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themeColor="text1"/>
                <w:sz w:val="16"/>
                <w:szCs w:val="16"/>
              </w:rPr>
              <w:t>2.</w:t>
            </w:r>
            <w:r w:rsidRPr="004428C5">
              <w:rPr>
                <w:rFonts w:ascii="Times New Roman" w:eastAsia="Times New Roman" w:hAnsi="Times New Roman" w:cs="Times New Roman"/>
                <w:color w:val="000000"/>
                <w:sz w:val="16"/>
                <w:szCs w:val="16"/>
              </w:rPr>
              <w:t xml:space="preserve"> Завършен благоустройствен пътен обект/подобрена жизнена среда </w:t>
            </w:r>
            <w:r w:rsidRPr="004428C5">
              <w:rPr>
                <w:rStyle w:val="FootnoteReference"/>
                <w:rFonts w:ascii="Times New Roman" w:eastAsia="Times New Roman" w:hAnsi="Times New Roman"/>
                <w:b/>
                <w:color w:val="0000FF"/>
                <w:sz w:val="20"/>
                <w:szCs w:val="20"/>
              </w:rPr>
              <w:footnoteReference w:id="1"/>
            </w:r>
          </w:p>
        </w:tc>
        <w:tc>
          <w:tcPr>
            <w:tcW w:w="992" w:type="dxa"/>
            <w:tcBorders>
              <w:top w:val="nil"/>
              <w:left w:val="nil"/>
              <w:bottom w:val="single" w:sz="4" w:space="0" w:color="auto"/>
              <w:right w:val="single" w:sz="4" w:space="0" w:color="auto"/>
            </w:tcBorders>
            <w:shd w:val="clear" w:color="auto" w:fill="auto"/>
            <w:vAlign w:val="center"/>
            <w:hideMark/>
          </w:tcPr>
          <w:p w14:paraId="51C333B9" w14:textId="50EC527E"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hideMark/>
          </w:tcPr>
          <w:p w14:paraId="48A42ECD" w14:textId="4F05042E" w:rsidR="009367E7" w:rsidRPr="004428C5" w:rsidRDefault="00AC0637" w:rsidP="0007033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7</w:t>
            </w:r>
            <w:r w:rsidR="00070331">
              <w:rPr>
                <w:rFonts w:ascii="Times New Roman" w:eastAsia="Times New Roman" w:hAnsi="Times New Roman"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14:paraId="5DA44C35" w14:textId="17F525BC" w:rsidR="009367E7" w:rsidRPr="004428C5" w:rsidRDefault="00070331" w:rsidP="0007033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rPr>
              <w:t>79</w:t>
            </w:r>
          </w:p>
        </w:tc>
        <w:tc>
          <w:tcPr>
            <w:tcW w:w="1134" w:type="dxa"/>
            <w:tcBorders>
              <w:top w:val="nil"/>
              <w:left w:val="nil"/>
              <w:bottom w:val="single" w:sz="4" w:space="0" w:color="auto"/>
              <w:right w:val="single" w:sz="4" w:space="0" w:color="auto"/>
            </w:tcBorders>
            <w:shd w:val="clear" w:color="auto" w:fill="auto"/>
            <w:vAlign w:val="center"/>
            <w:hideMark/>
          </w:tcPr>
          <w:p w14:paraId="030C7003" w14:textId="7F28E442" w:rsidR="00445117" w:rsidRPr="00445117" w:rsidRDefault="00445117" w:rsidP="0044511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w:t>
            </w:r>
          </w:p>
        </w:tc>
      </w:tr>
      <w:tr w:rsidR="009367E7" w:rsidRPr="004428C5" w14:paraId="65796763" w14:textId="77777777" w:rsidTr="00E006B3">
        <w:trPr>
          <w:gridAfter w:val="1"/>
          <w:wAfter w:w="10" w:type="dxa"/>
          <w:trHeight w:val="386"/>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7375E34" w14:textId="70B715EC" w:rsidR="009367E7" w:rsidRPr="004428C5" w:rsidRDefault="009367E7" w:rsidP="00DB5D00">
            <w:pPr>
              <w:spacing w:after="0" w:line="240" w:lineRule="auto"/>
              <w:rPr>
                <w:rFonts w:ascii="Times New Roman" w:eastAsia="Times New Roman" w:hAnsi="Times New Roman" w:cs="Times New Roman"/>
                <w:color w:val="000000"/>
                <w:sz w:val="16"/>
                <w:szCs w:val="16"/>
                <w:lang w:val="en-US"/>
              </w:rPr>
            </w:pPr>
            <w:bookmarkStart w:id="4" w:name="RANGE!B8"/>
            <w:r w:rsidRPr="004428C5">
              <w:rPr>
                <w:rFonts w:ascii="Times New Roman" w:eastAsia="Times New Roman" w:hAnsi="Times New Roman" w:cs="Times New Roman"/>
                <w:color w:val="000000" w:themeColor="text1"/>
                <w:sz w:val="16"/>
                <w:szCs w:val="16"/>
              </w:rPr>
              <w:t xml:space="preserve">3. </w:t>
            </w:r>
            <w:r w:rsidRPr="004428C5">
              <w:rPr>
                <w:rFonts w:ascii="Times New Roman" w:eastAsia="Times New Roman" w:hAnsi="Times New Roman" w:cs="Times New Roman"/>
                <w:color w:val="000000"/>
                <w:sz w:val="16"/>
                <w:szCs w:val="16"/>
              </w:rPr>
              <w:t>Повишена сигурност на обитаване в общини след изпълнение на геозащитни мерки и дейности</w:t>
            </w:r>
            <w:bookmarkEnd w:id="4"/>
          </w:p>
        </w:tc>
        <w:tc>
          <w:tcPr>
            <w:tcW w:w="992" w:type="dxa"/>
            <w:tcBorders>
              <w:top w:val="nil"/>
              <w:left w:val="nil"/>
              <w:bottom w:val="single" w:sz="4" w:space="0" w:color="auto"/>
              <w:right w:val="single" w:sz="4" w:space="0" w:color="auto"/>
            </w:tcBorders>
            <w:shd w:val="clear" w:color="auto" w:fill="auto"/>
            <w:vAlign w:val="center"/>
            <w:hideMark/>
          </w:tcPr>
          <w:p w14:paraId="6225B67F" w14:textId="3E7F32AD"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hideMark/>
          </w:tcPr>
          <w:p w14:paraId="5BD71C86" w14:textId="77777777"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themeColor="text1"/>
                <w:sz w:val="16"/>
                <w:szCs w:val="16"/>
                <w:lang w:val="en-US"/>
              </w:rPr>
              <w:t>5</w:t>
            </w:r>
          </w:p>
        </w:tc>
        <w:tc>
          <w:tcPr>
            <w:tcW w:w="1134" w:type="dxa"/>
            <w:tcBorders>
              <w:top w:val="nil"/>
              <w:left w:val="nil"/>
              <w:bottom w:val="single" w:sz="4" w:space="0" w:color="auto"/>
              <w:right w:val="single" w:sz="4" w:space="0" w:color="auto"/>
            </w:tcBorders>
            <w:shd w:val="clear" w:color="auto" w:fill="auto"/>
            <w:vAlign w:val="center"/>
            <w:hideMark/>
          </w:tcPr>
          <w:p w14:paraId="666E1A38" w14:textId="77777777"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themeColor="text1"/>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14:paraId="28F0B282" w14:textId="77777777"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themeColor="text1"/>
                <w:sz w:val="16"/>
                <w:szCs w:val="16"/>
                <w:lang w:val="en-US"/>
              </w:rPr>
              <w:t>5</w:t>
            </w:r>
          </w:p>
        </w:tc>
      </w:tr>
      <w:tr w:rsidR="009367E7" w:rsidRPr="004428C5" w14:paraId="01F188E3" w14:textId="77777777" w:rsidTr="00E006B3">
        <w:trPr>
          <w:gridAfter w:val="1"/>
          <w:wAfter w:w="10" w:type="dxa"/>
          <w:trHeight w:val="291"/>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7D801ACD" w14:textId="77777777" w:rsidR="009367E7" w:rsidRPr="004428C5" w:rsidRDefault="009367E7" w:rsidP="00DB5D00">
            <w:pPr>
              <w:spacing w:after="0" w:line="240" w:lineRule="auto"/>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themeColor="text1"/>
                <w:sz w:val="16"/>
                <w:szCs w:val="16"/>
              </w:rPr>
              <w:t xml:space="preserve">4. </w:t>
            </w:r>
            <w:r w:rsidRPr="004428C5">
              <w:rPr>
                <w:rFonts w:ascii="Times New Roman" w:eastAsia="Times New Roman" w:hAnsi="Times New Roman" w:cs="Times New Roman"/>
                <w:color w:val="000000"/>
                <w:sz w:val="16"/>
                <w:szCs w:val="16"/>
              </w:rPr>
              <w:t>Контролирана свлачищна територия</w:t>
            </w:r>
          </w:p>
        </w:tc>
        <w:tc>
          <w:tcPr>
            <w:tcW w:w="992" w:type="dxa"/>
            <w:tcBorders>
              <w:top w:val="nil"/>
              <w:left w:val="nil"/>
              <w:bottom w:val="single" w:sz="4" w:space="0" w:color="auto"/>
              <w:right w:val="single" w:sz="4" w:space="0" w:color="auto"/>
            </w:tcBorders>
            <w:shd w:val="clear" w:color="auto" w:fill="auto"/>
            <w:vAlign w:val="center"/>
            <w:hideMark/>
          </w:tcPr>
          <w:p w14:paraId="36912282" w14:textId="43B399FE"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themeColor="text1"/>
                <w:sz w:val="16"/>
                <w:szCs w:val="16"/>
              </w:rPr>
              <w:t>ха</w:t>
            </w:r>
          </w:p>
        </w:tc>
        <w:tc>
          <w:tcPr>
            <w:tcW w:w="992" w:type="dxa"/>
            <w:tcBorders>
              <w:top w:val="nil"/>
              <w:left w:val="nil"/>
              <w:bottom w:val="single" w:sz="4" w:space="0" w:color="auto"/>
              <w:right w:val="single" w:sz="4" w:space="0" w:color="auto"/>
            </w:tcBorders>
            <w:shd w:val="clear" w:color="auto" w:fill="auto"/>
            <w:vAlign w:val="center"/>
            <w:hideMark/>
          </w:tcPr>
          <w:p w14:paraId="78E5AEC3" w14:textId="77777777"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themeColor="text1"/>
                <w:sz w:val="16"/>
                <w:szCs w:val="16"/>
              </w:rPr>
              <w:t>1000</w:t>
            </w:r>
          </w:p>
        </w:tc>
        <w:tc>
          <w:tcPr>
            <w:tcW w:w="1134" w:type="dxa"/>
            <w:tcBorders>
              <w:top w:val="nil"/>
              <w:left w:val="nil"/>
              <w:bottom w:val="single" w:sz="4" w:space="0" w:color="auto"/>
              <w:right w:val="single" w:sz="4" w:space="0" w:color="auto"/>
            </w:tcBorders>
            <w:shd w:val="clear" w:color="auto" w:fill="auto"/>
            <w:vAlign w:val="center"/>
            <w:hideMark/>
          </w:tcPr>
          <w:p w14:paraId="1E6E715E" w14:textId="77777777"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themeColor="text1"/>
                <w:sz w:val="16"/>
                <w:szCs w:val="16"/>
                <w:lang w:val="en-US"/>
              </w:rPr>
              <w:t>1000</w:t>
            </w:r>
          </w:p>
        </w:tc>
        <w:tc>
          <w:tcPr>
            <w:tcW w:w="1134" w:type="dxa"/>
            <w:tcBorders>
              <w:top w:val="nil"/>
              <w:left w:val="nil"/>
              <w:bottom w:val="single" w:sz="4" w:space="0" w:color="auto"/>
              <w:right w:val="single" w:sz="4" w:space="0" w:color="auto"/>
            </w:tcBorders>
            <w:shd w:val="clear" w:color="auto" w:fill="auto"/>
            <w:vAlign w:val="center"/>
            <w:hideMark/>
          </w:tcPr>
          <w:p w14:paraId="0DFFE6D0" w14:textId="77777777" w:rsidR="009367E7" w:rsidRPr="004428C5" w:rsidRDefault="009367E7" w:rsidP="00DB5D0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1000</w:t>
            </w:r>
          </w:p>
        </w:tc>
      </w:tr>
      <w:tr w:rsidR="009367E7" w:rsidRPr="004428C5" w14:paraId="70AFEDEB" w14:textId="77777777" w:rsidTr="00E006B3">
        <w:trPr>
          <w:gridAfter w:val="1"/>
          <w:wAfter w:w="10" w:type="dxa"/>
          <w:trHeight w:val="274"/>
        </w:trPr>
        <w:tc>
          <w:tcPr>
            <w:tcW w:w="5812" w:type="dxa"/>
            <w:tcBorders>
              <w:top w:val="nil"/>
              <w:left w:val="single" w:sz="8" w:space="0" w:color="auto"/>
              <w:bottom w:val="single" w:sz="4" w:space="0" w:color="auto"/>
              <w:right w:val="single" w:sz="4" w:space="0" w:color="auto"/>
            </w:tcBorders>
            <w:hideMark/>
          </w:tcPr>
          <w:p w14:paraId="2A1D1886" w14:textId="184D14B9" w:rsidR="009367E7" w:rsidRPr="004428C5" w:rsidRDefault="009367E7" w:rsidP="005A72E9">
            <w:pPr>
              <w:spacing w:after="0" w:line="240" w:lineRule="auto"/>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5. Подобряване качеството на предоставяната услуга „Водоснабдяване и канализация“, чрез увеличаване броя на жителите, на които се предоставя питейна вода с подобрени качествени показатели и/или на които се осигурява непрекъснатост на водоснабдяването и/или на които се предоставя подобрена услуга отвеждане и пречистване на отпадъчните води.</w:t>
            </w:r>
            <w:r w:rsidRPr="004428C5">
              <w:rPr>
                <w:rStyle w:val="FootnoteReference"/>
                <w:rFonts w:ascii="Times New Roman" w:hAnsi="Times New Roman"/>
                <w:b/>
                <w:color w:val="0000FF"/>
                <w:sz w:val="20"/>
                <w:szCs w:val="20"/>
              </w:rPr>
              <w:footnoteReference w:id="2"/>
            </w:r>
          </w:p>
        </w:tc>
        <w:tc>
          <w:tcPr>
            <w:tcW w:w="992" w:type="dxa"/>
            <w:tcBorders>
              <w:top w:val="nil"/>
              <w:left w:val="nil"/>
              <w:bottom w:val="single" w:sz="4" w:space="0" w:color="auto"/>
              <w:right w:val="single" w:sz="4" w:space="0" w:color="auto"/>
            </w:tcBorders>
            <w:vAlign w:val="center"/>
            <w:hideMark/>
          </w:tcPr>
          <w:p w14:paraId="39429F07" w14:textId="1295B3D5" w:rsidR="009367E7" w:rsidRPr="004428C5" w:rsidRDefault="009367E7" w:rsidP="005A72E9">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Брой жители</w:t>
            </w:r>
          </w:p>
        </w:tc>
        <w:tc>
          <w:tcPr>
            <w:tcW w:w="992" w:type="dxa"/>
            <w:tcBorders>
              <w:top w:val="single" w:sz="4" w:space="0" w:color="auto"/>
              <w:left w:val="nil"/>
              <w:bottom w:val="single" w:sz="4" w:space="0" w:color="auto"/>
              <w:right w:val="single" w:sz="4" w:space="0" w:color="auto"/>
            </w:tcBorders>
            <w:vAlign w:val="center"/>
            <w:hideMark/>
          </w:tcPr>
          <w:p w14:paraId="4BDBB1EC" w14:textId="09E7B2C7" w:rsidR="009367E7" w:rsidRPr="004428C5" w:rsidRDefault="009367E7" w:rsidP="005A72E9">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46459788" w14:textId="1420B332" w:rsidR="009367E7" w:rsidRPr="004428C5" w:rsidRDefault="009367E7" w:rsidP="005A72E9">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1 000</w:t>
            </w:r>
          </w:p>
        </w:tc>
        <w:tc>
          <w:tcPr>
            <w:tcW w:w="1134" w:type="dxa"/>
            <w:tcBorders>
              <w:top w:val="nil"/>
              <w:left w:val="nil"/>
              <w:bottom w:val="single" w:sz="4" w:space="0" w:color="auto"/>
              <w:right w:val="single" w:sz="4" w:space="0" w:color="auto"/>
            </w:tcBorders>
            <w:shd w:val="clear" w:color="auto" w:fill="auto"/>
            <w:vAlign w:val="center"/>
            <w:hideMark/>
          </w:tcPr>
          <w:p w14:paraId="76D30C5A" w14:textId="20928B4E" w:rsidR="009367E7" w:rsidRPr="004428C5" w:rsidRDefault="009367E7" w:rsidP="005A72E9">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17 324</w:t>
            </w:r>
          </w:p>
        </w:tc>
      </w:tr>
      <w:tr w:rsidR="009367E7" w:rsidRPr="004428C5" w14:paraId="5CF10A57" w14:textId="77777777" w:rsidTr="00E006B3">
        <w:trPr>
          <w:gridAfter w:val="1"/>
          <w:wAfter w:w="10" w:type="dxa"/>
          <w:trHeight w:val="300"/>
        </w:trPr>
        <w:tc>
          <w:tcPr>
            <w:tcW w:w="5812" w:type="dxa"/>
            <w:tcBorders>
              <w:top w:val="nil"/>
              <w:left w:val="single" w:sz="8" w:space="0" w:color="auto"/>
              <w:bottom w:val="single" w:sz="8" w:space="0" w:color="auto"/>
              <w:right w:val="single" w:sz="4" w:space="0" w:color="auto"/>
            </w:tcBorders>
            <w:shd w:val="clear" w:color="auto" w:fill="auto"/>
            <w:hideMark/>
          </w:tcPr>
          <w:p w14:paraId="284747CF" w14:textId="1F659618" w:rsidR="009367E7" w:rsidRPr="004428C5" w:rsidRDefault="009367E7" w:rsidP="00334F87">
            <w:pPr>
              <w:spacing w:after="0" w:line="240" w:lineRule="auto"/>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sz w:val="16"/>
                <w:szCs w:val="16"/>
              </w:rPr>
              <w:t>6. Обезпечаване на територията на страната с общи устройствени планове.</w:t>
            </w:r>
            <w:r w:rsidRPr="004428C5">
              <w:rPr>
                <w:rFonts w:ascii="Times New Roman" w:hAnsi="Times New Roman" w:cs="Times New Roman"/>
                <w:b/>
                <w:color w:val="000000"/>
                <w:sz w:val="16"/>
                <w:szCs w:val="16"/>
              </w:rPr>
              <w:t xml:space="preserve"> </w:t>
            </w:r>
            <w:r w:rsidRPr="004428C5">
              <w:rPr>
                <w:rFonts w:ascii="Times New Roman" w:hAnsi="Times New Roman" w:cs="Times New Roman"/>
                <w:i/>
                <w:color w:val="000000"/>
                <w:sz w:val="16"/>
                <w:szCs w:val="16"/>
              </w:rPr>
              <w:t>(нарастване на броя на общините с действащи общи устройствени планове, процентът е от оставащата бройка)</w:t>
            </w:r>
          </w:p>
        </w:tc>
        <w:tc>
          <w:tcPr>
            <w:tcW w:w="992" w:type="dxa"/>
            <w:tcBorders>
              <w:top w:val="nil"/>
              <w:left w:val="nil"/>
              <w:bottom w:val="single" w:sz="8" w:space="0" w:color="auto"/>
              <w:right w:val="single" w:sz="4" w:space="0" w:color="auto"/>
            </w:tcBorders>
            <w:shd w:val="clear" w:color="auto" w:fill="auto"/>
            <w:vAlign w:val="center"/>
            <w:hideMark/>
          </w:tcPr>
          <w:p w14:paraId="519A985B" w14:textId="37DDF275" w:rsidR="009367E7" w:rsidRPr="004428C5" w:rsidRDefault="009367E7" w:rsidP="009A0011">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sz w:val="16"/>
                <w:szCs w:val="16"/>
              </w:rPr>
              <w:t>(%)</w:t>
            </w:r>
          </w:p>
        </w:tc>
        <w:tc>
          <w:tcPr>
            <w:tcW w:w="992" w:type="dxa"/>
            <w:tcBorders>
              <w:top w:val="single" w:sz="4" w:space="0" w:color="auto"/>
              <w:left w:val="nil"/>
              <w:bottom w:val="single" w:sz="4" w:space="0" w:color="auto"/>
              <w:right w:val="single" w:sz="4" w:space="0" w:color="auto"/>
            </w:tcBorders>
            <w:vAlign w:val="center"/>
            <w:hideMark/>
          </w:tcPr>
          <w:p w14:paraId="32D3B1D4" w14:textId="3BDC5D53" w:rsidR="009367E7" w:rsidRPr="004428C5" w:rsidRDefault="009367E7" w:rsidP="009A0011">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sz w:val="16"/>
                <w:szCs w:val="16"/>
              </w:rPr>
              <w:t>30</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7E59D287" w14:textId="49A9B7A4" w:rsidR="009367E7" w:rsidRPr="004428C5" w:rsidRDefault="009367E7" w:rsidP="009A0011">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sz w:val="16"/>
                <w:szCs w:val="16"/>
              </w:rPr>
              <w:t>40</w:t>
            </w:r>
          </w:p>
        </w:tc>
        <w:tc>
          <w:tcPr>
            <w:tcW w:w="1134" w:type="dxa"/>
            <w:tcBorders>
              <w:top w:val="nil"/>
              <w:left w:val="nil"/>
              <w:bottom w:val="single" w:sz="8" w:space="0" w:color="auto"/>
              <w:right w:val="single" w:sz="4" w:space="0" w:color="auto"/>
            </w:tcBorders>
            <w:shd w:val="clear" w:color="auto" w:fill="auto"/>
            <w:vAlign w:val="center"/>
            <w:hideMark/>
          </w:tcPr>
          <w:p w14:paraId="56EE6DF1" w14:textId="31F43A66" w:rsidR="009367E7" w:rsidRPr="004428C5" w:rsidRDefault="009367E7" w:rsidP="009A0011">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sz w:val="16"/>
                <w:szCs w:val="16"/>
              </w:rPr>
              <w:t>30</w:t>
            </w:r>
          </w:p>
        </w:tc>
      </w:tr>
      <w:tr w:rsidR="009367E7" w:rsidRPr="004428C5" w14:paraId="5FA26495" w14:textId="77777777" w:rsidTr="00E006B3">
        <w:trPr>
          <w:gridAfter w:val="1"/>
          <w:wAfter w:w="10" w:type="dxa"/>
          <w:trHeight w:val="300"/>
        </w:trPr>
        <w:tc>
          <w:tcPr>
            <w:tcW w:w="5812" w:type="dxa"/>
            <w:tcBorders>
              <w:top w:val="nil"/>
              <w:left w:val="single" w:sz="8" w:space="0" w:color="auto"/>
              <w:bottom w:val="single" w:sz="4" w:space="0" w:color="auto"/>
              <w:right w:val="single" w:sz="4" w:space="0" w:color="auto"/>
            </w:tcBorders>
            <w:shd w:val="clear" w:color="auto" w:fill="auto"/>
            <w:hideMark/>
          </w:tcPr>
          <w:p w14:paraId="26269EC6" w14:textId="6E2EDE4A" w:rsidR="009367E7" w:rsidRPr="004428C5" w:rsidRDefault="009367E7" w:rsidP="00406CE0">
            <w:pPr>
              <w:spacing w:after="0" w:line="240" w:lineRule="auto"/>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7. 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w:t>
            </w:r>
          </w:p>
        </w:tc>
        <w:tc>
          <w:tcPr>
            <w:tcW w:w="992" w:type="dxa"/>
            <w:tcBorders>
              <w:top w:val="nil"/>
              <w:left w:val="nil"/>
              <w:bottom w:val="single" w:sz="4" w:space="0" w:color="auto"/>
              <w:right w:val="single" w:sz="4" w:space="0" w:color="auto"/>
            </w:tcBorders>
            <w:shd w:val="clear" w:color="auto" w:fill="auto"/>
            <w:vAlign w:val="center"/>
            <w:hideMark/>
          </w:tcPr>
          <w:p w14:paraId="32A5CC60" w14:textId="4D791DFD" w:rsidR="009367E7" w:rsidRPr="004428C5" w:rsidRDefault="009367E7" w:rsidP="00406CE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vAlign w:val="center"/>
            <w:hideMark/>
          </w:tcPr>
          <w:p w14:paraId="1D9E4C6E" w14:textId="694939AF" w:rsidR="009367E7" w:rsidRPr="004428C5" w:rsidRDefault="009367E7" w:rsidP="00406CE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100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E6CB5C" w14:textId="093713B4" w:rsidR="009367E7" w:rsidRPr="004428C5" w:rsidRDefault="009367E7" w:rsidP="00406CE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100</w:t>
            </w:r>
          </w:p>
        </w:tc>
        <w:tc>
          <w:tcPr>
            <w:tcW w:w="1134" w:type="dxa"/>
            <w:tcBorders>
              <w:top w:val="nil"/>
              <w:left w:val="nil"/>
              <w:bottom w:val="single" w:sz="4" w:space="0" w:color="auto"/>
              <w:right w:val="single" w:sz="4" w:space="0" w:color="auto"/>
            </w:tcBorders>
            <w:shd w:val="clear" w:color="auto" w:fill="auto"/>
            <w:vAlign w:val="center"/>
            <w:hideMark/>
          </w:tcPr>
          <w:p w14:paraId="1D14797E" w14:textId="707E0522" w:rsidR="009367E7" w:rsidRPr="004428C5" w:rsidRDefault="009367E7" w:rsidP="00406CE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100</w:t>
            </w:r>
          </w:p>
        </w:tc>
      </w:tr>
      <w:tr w:rsidR="009367E7" w:rsidRPr="004428C5" w14:paraId="44558A23" w14:textId="77777777" w:rsidTr="00E006B3">
        <w:trPr>
          <w:gridAfter w:val="1"/>
          <w:wAfter w:w="10" w:type="dxa"/>
          <w:trHeight w:val="300"/>
        </w:trPr>
        <w:tc>
          <w:tcPr>
            <w:tcW w:w="5812" w:type="dxa"/>
            <w:tcBorders>
              <w:top w:val="nil"/>
              <w:left w:val="single" w:sz="8" w:space="0" w:color="auto"/>
              <w:bottom w:val="single" w:sz="4" w:space="0" w:color="auto"/>
              <w:right w:val="single" w:sz="4" w:space="0" w:color="auto"/>
            </w:tcBorders>
            <w:shd w:val="clear" w:color="auto" w:fill="auto"/>
            <w:hideMark/>
          </w:tcPr>
          <w:p w14:paraId="73F99DC3" w14:textId="2F065A19" w:rsidR="009367E7" w:rsidRPr="004428C5" w:rsidRDefault="009367E7" w:rsidP="00406CE0">
            <w:pPr>
              <w:spacing w:after="0" w:line="240" w:lineRule="auto"/>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8. 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w:t>
            </w:r>
          </w:p>
        </w:tc>
        <w:tc>
          <w:tcPr>
            <w:tcW w:w="992" w:type="dxa"/>
            <w:tcBorders>
              <w:top w:val="nil"/>
              <w:left w:val="nil"/>
              <w:bottom w:val="single" w:sz="4" w:space="0" w:color="auto"/>
              <w:right w:val="single" w:sz="4" w:space="0" w:color="auto"/>
            </w:tcBorders>
            <w:shd w:val="clear" w:color="auto" w:fill="auto"/>
            <w:vAlign w:val="center"/>
            <w:hideMark/>
          </w:tcPr>
          <w:p w14:paraId="4A2648C9" w14:textId="02A8213E" w:rsidR="009367E7" w:rsidRPr="004428C5" w:rsidRDefault="009367E7" w:rsidP="00406CE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lang w:val="en-US"/>
              </w:rPr>
              <w:t>%</w:t>
            </w:r>
          </w:p>
        </w:tc>
        <w:tc>
          <w:tcPr>
            <w:tcW w:w="992" w:type="dxa"/>
            <w:tcBorders>
              <w:top w:val="single" w:sz="4" w:space="0" w:color="auto"/>
              <w:left w:val="nil"/>
              <w:bottom w:val="single" w:sz="4" w:space="0" w:color="auto"/>
              <w:right w:val="single" w:sz="4" w:space="0" w:color="auto"/>
            </w:tcBorders>
            <w:vAlign w:val="center"/>
            <w:hideMark/>
          </w:tcPr>
          <w:p w14:paraId="39C3261B" w14:textId="095C94DA" w:rsidR="009367E7" w:rsidRPr="004428C5" w:rsidRDefault="009367E7" w:rsidP="00406CE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Min.(1)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99A08B" w14:textId="57865F48" w:rsidR="009367E7" w:rsidRPr="004428C5" w:rsidRDefault="009367E7" w:rsidP="00406CE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Min.(1)</w:t>
            </w:r>
          </w:p>
        </w:tc>
        <w:tc>
          <w:tcPr>
            <w:tcW w:w="1134" w:type="dxa"/>
            <w:tcBorders>
              <w:top w:val="nil"/>
              <w:left w:val="nil"/>
              <w:bottom w:val="single" w:sz="4" w:space="0" w:color="auto"/>
              <w:right w:val="single" w:sz="4" w:space="0" w:color="auto"/>
            </w:tcBorders>
            <w:shd w:val="clear" w:color="auto" w:fill="auto"/>
            <w:vAlign w:val="center"/>
            <w:hideMark/>
          </w:tcPr>
          <w:p w14:paraId="36B0B9F5" w14:textId="43458ECF" w:rsidR="009367E7" w:rsidRPr="004428C5" w:rsidRDefault="009367E7" w:rsidP="00406CE0">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Min.(1)</w:t>
            </w:r>
          </w:p>
        </w:tc>
      </w:tr>
      <w:tr w:rsidR="009367E7" w:rsidRPr="00E006B3" w14:paraId="75E54D3E" w14:textId="77777777" w:rsidTr="00E006B3">
        <w:trPr>
          <w:gridAfter w:val="1"/>
          <w:wAfter w:w="10" w:type="dxa"/>
          <w:trHeight w:val="56"/>
        </w:trPr>
        <w:tc>
          <w:tcPr>
            <w:tcW w:w="5812" w:type="dxa"/>
            <w:tcBorders>
              <w:top w:val="single" w:sz="4" w:space="0" w:color="auto"/>
              <w:left w:val="single" w:sz="8" w:space="0" w:color="auto"/>
              <w:bottom w:val="single" w:sz="4" w:space="0" w:color="auto"/>
              <w:right w:val="single" w:sz="4" w:space="0" w:color="auto"/>
            </w:tcBorders>
            <w:shd w:val="clear" w:color="auto" w:fill="auto"/>
            <w:hideMark/>
          </w:tcPr>
          <w:p w14:paraId="20A13C21" w14:textId="3FBA23DD" w:rsidR="009367E7" w:rsidRPr="00E006B3" w:rsidRDefault="009367E7" w:rsidP="00E006B3">
            <w:pPr>
              <w:spacing w:after="0" w:line="240" w:lineRule="auto"/>
              <w:rPr>
                <w:rFonts w:ascii="Times New Roman" w:hAnsi="Times New Roman" w:cs="Times New Roman"/>
                <w:bCs/>
                <w:sz w:val="16"/>
                <w:szCs w:val="16"/>
              </w:rPr>
            </w:pPr>
            <w:r w:rsidRPr="00E006B3">
              <w:rPr>
                <w:rFonts w:ascii="Times New Roman" w:hAnsi="Times New Roman" w:cs="Times New Roman"/>
                <w:bCs/>
                <w:sz w:val="16"/>
                <w:szCs w:val="16"/>
              </w:rPr>
              <w:t>9. Предоставени услуги от геодезически, топографски и кадастрални данни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8C888A" w14:textId="0892A51A" w:rsidR="009367E7" w:rsidRPr="00E006B3" w:rsidRDefault="009367E7" w:rsidP="00E006B3">
            <w:pPr>
              <w:spacing w:after="0" w:line="240" w:lineRule="auto"/>
              <w:rPr>
                <w:rFonts w:ascii="Times New Roman" w:hAnsi="Times New Roman" w:cs="Times New Roman"/>
                <w:bCs/>
                <w:sz w:val="16"/>
                <w:szCs w:val="16"/>
              </w:rPr>
            </w:pPr>
            <w:r w:rsidRPr="00E006B3">
              <w:rPr>
                <w:rFonts w:ascii="Times New Roman" w:hAnsi="Times New Roman" w:cs="Times New Roman"/>
                <w:bCs/>
                <w:sz w:val="16"/>
                <w:szCs w:val="16"/>
              </w:rPr>
              <w:t>млн. бр.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5F0C11" w14:textId="7FBEFFC9" w:rsidR="009367E7" w:rsidRPr="00E006B3" w:rsidRDefault="009367E7" w:rsidP="00445117">
            <w:pPr>
              <w:spacing w:after="0" w:line="240" w:lineRule="auto"/>
              <w:jc w:val="center"/>
              <w:rPr>
                <w:rFonts w:ascii="Times New Roman" w:hAnsi="Times New Roman" w:cs="Times New Roman"/>
                <w:bCs/>
                <w:sz w:val="16"/>
                <w:szCs w:val="16"/>
              </w:rPr>
            </w:pPr>
            <w:r w:rsidRPr="00E006B3">
              <w:rPr>
                <w:rFonts w:ascii="Times New Roman" w:hAnsi="Times New Roman" w:cs="Times New Roman"/>
                <w:bCs/>
                <w:sz w:val="16"/>
                <w:szCs w:val="16"/>
              </w:rPr>
              <w:t>2,95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5EE4A2" w14:textId="6D627B2E" w:rsidR="009367E7" w:rsidRPr="00E006B3" w:rsidRDefault="009367E7" w:rsidP="00445117">
            <w:pPr>
              <w:spacing w:after="0" w:line="240" w:lineRule="auto"/>
              <w:jc w:val="center"/>
              <w:rPr>
                <w:rFonts w:ascii="Times New Roman" w:hAnsi="Times New Roman" w:cs="Times New Roman"/>
                <w:bCs/>
                <w:sz w:val="16"/>
                <w:szCs w:val="16"/>
              </w:rPr>
            </w:pPr>
            <w:r w:rsidRPr="00E006B3">
              <w:rPr>
                <w:rFonts w:ascii="Times New Roman" w:hAnsi="Times New Roman" w:cs="Times New Roman"/>
                <w:bCs/>
                <w:sz w:val="16"/>
                <w:szCs w:val="16"/>
              </w:rPr>
              <w:t>3,00</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1675E974" w14:textId="4DA53C17" w:rsidR="009367E7" w:rsidRPr="00E006B3" w:rsidRDefault="009367E7" w:rsidP="00445117">
            <w:pPr>
              <w:spacing w:after="0" w:line="240" w:lineRule="auto"/>
              <w:jc w:val="center"/>
              <w:rPr>
                <w:rFonts w:ascii="Times New Roman" w:hAnsi="Times New Roman" w:cs="Times New Roman"/>
                <w:bCs/>
                <w:sz w:val="16"/>
                <w:szCs w:val="16"/>
              </w:rPr>
            </w:pPr>
            <w:r w:rsidRPr="00E006B3">
              <w:rPr>
                <w:rFonts w:ascii="Times New Roman" w:hAnsi="Times New Roman" w:cs="Times New Roman"/>
                <w:bCs/>
                <w:sz w:val="16"/>
                <w:szCs w:val="16"/>
              </w:rPr>
              <w:t>3,00</w:t>
            </w:r>
          </w:p>
        </w:tc>
      </w:tr>
      <w:tr w:rsidR="009367E7" w:rsidRPr="004428C5" w14:paraId="34FE74F9" w14:textId="77777777" w:rsidTr="00E006B3">
        <w:trPr>
          <w:gridAfter w:val="1"/>
          <w:wAfter w:w="10" w:type="dxa"/>
          <w:trHeight w:val="300"/>
        </w:trPr>
        <w:tc>
          <w:tcPr>
            <w:tcW w:w="5812" w:type="dxa"/>
            <w:tcBorders>
              <w:top w:val="nil"/>
              <w:left w:val="single" w:sz="8" w:space="0" w:color="auto"/>
              <w:bottom w:val="single" w:sz="4" w:space="0" w:color="auto"/>
              <w:right w:val="single" w:sz="4" w:space="0" w:color="auto"/>
            </w:tcBorders>
            <w:shd w:val="clear" w:color="auto" w:fill="auto"/>
            <w:hideMark/>
          </w:tcPr>
          <w:p w14:paraId="78D14CA4" w14:textId="10576660" w:rsidR="009367E7" w:rsidRPr="004428C5" w:rsidRDefault="009367E7" w:rsidP="00A7396C">
            <w:pPr>
              <w:tabs>
                <w:tab w:val="left" w:pos="321"/>
              </w:tabs>
              <w:spacing w:after="0" w:line="240" w:lineRule="auto"/>
              <w:jc w:val="both"/>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themeColor="text1"/>
                <w:sz w:val="16"/>
                <w:szCs w:val="16"/>
              </w:rPr>
              <w:t>10.Поддържане на валидни сертификати, издадени на производители на строителни продукти, от лица за оценяване на строителни продукти</w:t>
            </w:r>
          </w:p>
        </w:tc>
        <w:tc>
          <w:tcPr>
            <w:tcW w:w="992" w:type="dxa"/>
            <w:tcBorders>
              <w:top w:val="nil"/>
              <w:left w:val="nil"/>
              <w:bottom w:val="single" w:sz="4" w:space="0" w:color="auto"/>
              <w:right w:val="single" w:sz="4" w:space="0" w:color="auto"/>
            </w:tcBorders>
            <w:shd w:val="clear" w:color="auto" w:fill="auto"/>
            <w:vAlign w:val="center"/>
            <w:hideMark/>
          </w:tcPr>
          <w:p w14:paraId="10761901" w14:textId="06851EAE" w:rsidR="009367E7" w:rsidRPr="004428C5" w:rsidRDefault="009367E7" w:rsidP="00BA7C29">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hideMark/>
          </w:tcPr>
          <w:p w14:paraId="1DAA04B8" w14:textId="1DE6F337" w:rsidR="009367E7" w:rsidRPr="004428C5" w:rsidRDefault="009367E7" w:rsidP="00A7396C">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themeColor="text1"/>
                <w:sz w:val="16"/>
                <w:szCs w:val="16"/>
                <w:lang w:val="en-US"/>
              </w:rPr>
              <w:t>800</w:t>
            </w:r>
          </w:p>
        </w:tc>
        <w:tc>
          <w:tcPr>
            <w:tcW w:w="1134" w:type="dxa"/>
            <w:tcBorders>
              <w:top w:val="nil"/>
              <w:left w:val="nil"/>
              <w:bottom w:val="single" w:sz="4" w:space="0" w:color="auto"/>
              <w:right w:val="single" w:sz="4" w:space="0" w:color="auto"/>
            </w:tcBorders>
            <w:shd w:val="clear" w:color="auto" w:fill="auto"/>
            <w:vAlign w:val="center"/>
            <w:hideMark/>
          </w:tcPr>
          <w:p w14:paraId="1E83DA04" w14:textId="59D668A9" w:rsidR="009367E7" w:rsidRPr="004428C5" w:rsidRDefault="009367E7" w:rsidP="00A7396C">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themeColor="text1"/>
                <w:sz w:val="16"/>
                <w:szCs w:val="16"/>
                <w:lang w:val="en-US"/>
              </w:rPr>
              <w:t>800</w:t>
            </w:r>
          </w:p>
        </w:tc>
        <w:tc>
          <w:tcPr>
            <w:tcW w:w="1134" w:type="dxa"/>
            <w:tcBorders>
              <w:top w:val="nil"/>
              <w:left w:val="nil"/>
              <w:bottom w:val="single" w:sz="4" w:space="0" w:color="auto"/>
              <w:right w:val="single" w:sz="8" w:space="0" w:color="auto"/>
            </w:tcBorders>
            <w:shd w:val="clear" w:color="auto" w:fill="auto"/>
            <w:vAlign w:val="center"/>
            <w:hideMark/>
          </w:tcPr>
          <w:p w14:paraId="434F96C2" w14:textId="11AA4EFA" w:rsidR="009367E7" w:rsidRPr="004428C5" w:rsidRDefault="009367E7" w:rsidP="00A7396C">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themeColor="text1"/>
                <w:sz w:val="16"/>
                <w:szCs w:val="16"/>
                <w:lang w:val="en-US"/>
              </w:rPr>
              <w:t>800</w:t>
            </w:r>
          </w:p>
        </w:tc>
      </w:tr>
      <w:tr w:rsidR="009367E7" w:rsidRPr="004428C5" w14:paraId="6F0E9E11" w14:textId="77777777" w:rsidTr="00E006B3">
        <w:trPr>
          <w:gridAfter w:val="1"/>
          <w:wAfter w:w="10" w:type="dxa"/>
          <w:trHeight w:val="300"/>
        </w:trPr>
        <w:tc>
          <w:tcPr>
            <w:tcW w:w="5812" w:type="dxa"/>
            <w:tcBorders>
              <w:top w:val="nil"/>
              <w:left w:val="single" w:sz="8" w:space="0" w:color="auto"/>
              <w:bottom w:val="single" w:sz="4" w:space="0" w:color="auto"/>
              <w:right w:val="single" w:sz="4" w:space="0" w:color="auto"/>
            </w:tcBorders>
            <w:shd w:val="clear" w:color="auto" w:fill="auto"/>
            <w:hideMark/>
          </w:tcPr>
          <w:p w14:paraId="20DA46BB" w14:textId="7418F041" w:rsidR="009367E7" w:rsidRPr="004428C5" w:rsidRDefault="009367E7" w:rsidP="00A7396C">
            <w:pPr>
              <w:spacing w:after="0" w:line="240" w:lineRule="auto"/>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themeColor="text1"/>
                <w:sz w:val="16"/>
                <w:szCs w:val="16"/>
              </w:rPr>
              <w:t>11. Участия в заседания на европейско и национално ниво за хармонизиране на националното законодателство с европейското и/или в разработването или отчитането на национални стратегически документи за изпълнение на политики на Европейския съюз</w:t>
            </w:r>
          </w:p>
        </w:tc>
        <w:tc>
          <w:tcPr>
            <w:tcW w:w="992" w:type="dxa"/>
            <w:tcBorders>
              <w:top w:val="nil"/>
              <w:left w:val="nil"/>
              <w:bottom w:val="single" w:sz="4" w:space="0" w:color="auto"/>
              <w:right w:val="single" w:sz="4" w:space="0" w:color="auto"/>
            </w:tcBorders>
            <w:shd w:val="clear" w:color="auto" w:fill="auto"/>
            <w:vAlign w:val="center"/>
            <w:hideMark/>
          </w:tcPr>
          <w:p w14:paraId="70D83857" w14:textId="7F2C660C" w:rsidR="009367E7" w:rsidRPr="004428C5" w:rsidRDefault="009367E7" w:rsidP="00BA7C29">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vAlign w:val="center"/>
            <w:hideMark/>
          </w:tcPr>
          <w:p w14:paraId="31F65B97" w14:textId="3A3A921B" w:rsidR="009367E7" w:rsidRPr="004428C5" w:rsidRDefault="009367E7" w:rsidP="00A7396C">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themeColor="text1"/>
                <w:sz w:val="16"/>
                <w:szCs w:val="16"/>
                <w:lang w:val="en-US"/>
              </w:rPr>
              <w:t>5</w:t>
            </w:r>
          </w:p>
        </w:tc>
        <w:tc>
          <w:tcPr>
            <w:tcW w:w="1134" w:type="dxa"/>
            <w:tcBorders>
              <w:top w:val="nil"/>
              <w:left w:val="nil"/>
              <w:bottom w:val="single" w:sz="4" w:space="0" w:color="auto"/>
              <w:right w:val="single" w:sz="4" w:space="0" w:color="auto"/>
            </w:tcBorders>
            <w:shd w:val="clear" w:color="auto" w:fill="auto"/>
            <w:vAlign w:val="center"/>
            <w:hideMark/>
          </w:tcPr>
          <w:p w14:paraId="53247E9B" w14:textId="53DFDE11" w:rsidR="009367E7" w:rsidRPr="004428C5" w:rsidRDefault="009367E7" w:rsidP="00A7396C">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themeColor="text1"/>
                <w:sz w:val="16"/>
                <w:szCs w:val="16"/>
                <w:lang w:val="en-US"/>
              </w:rPr>
              <w:t>5</w:t>
            </w:r>
          </w:p>
        </w:tc>
        <w:tc>
          <w:tcPr>
            <w:tcW w:w="1134" w:type="dxa"/>
            <w:tcBorders>
              <w:top w:val="nil"/>
              <w:left w:val="nil"/>
              <w:bottom w:val="single" w:sz="4" w:space="0" w:color="auto"/>
              <w:right w:val="single" w:sz="8" w:space="0" w:color="auto"/>
            </w:tcBorders>
            <w:shd w:val="clear" w:color="auto" w:fill="auto"/>
            <w:vAlign w:val="center"/>
            <w:hideMark/>
          </w:tcPr>
          <w:p w14:paraId="3A19D67A" w14:textId="7B77D281" w:rsidR="009367E7" w:rsidRPr="004428C5" w:rsidRDefault="009367E7" w:rsidP="00A7396C">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themeColor="text1"/>
                <w:sz w:val="16"/>
                <w:szCs w:val="16"/>
                <w:lang w:val="en-US"/>
              </w:rPr>
              <w:t>5</w:t>
            </w:r>
          </w:p>
        </w:tc>
      </w:tr>
      <w:tr w:rsidR="009367E7" w:rsidRPr="004428C5" w14:paraId="43BA88D8" w14:textId="77777777" w:rsidTr="00E006B3">
        <w:trPr>
          <w:gridAfter w:val="1"/>
          <w:wAfter w:w="10" w:type="dxa"/>
          <w:trHeight w:val="300"/>
        </w:trPr>
        <w:tc>
          <w:tcPr>
            <w:tcW w:w="5812" w:type="dxa"/>
            <w:tcBorders>
              <w:top w:val="nil"/>
              <w:left w:val="single" w:sz="8" w:space="0" w:color="auto"/>
              <w:bottom w:val="single" w:sz="4" w:space="0" w:color="auto"/>
              <w:right w:val="single" w:sz="4" w:space="0" w:color="auto"/>
            </w:tcBorders>
            <w:shd w:val="clear" w:color="auto" w:fill="auto"/>
            <w:noWrap/>
            <w:hideMark/>
          </w:tcPr>
          <w:p w14:paraId="1ED2D469" w14:textId="40D7D568" w:rsidR="009367E7" w:rsidRPr="004428C5" w:rsidRDefault="009367E7" w:rsidP="00A7396C">
            <w:pPr>
              <w:spacing w:after="0" w:line="240" w:lineRule="auto"/>
              <w:rPr>
                <w:rFonts w:ascii="Times New Roman" w:eastAsia="Times New Roman" w:hAnsi="Times New Roman" w:cs="Times New Roman"/>
                <w:color w:val="000000"/>
                <w:lang w:val="en-US"/>
              </w:rPr>
            </w:pPr>
            <w:r w:rsidRPr="004428C5">
              <w:rPr>
                <w:rFonts w:ascii="Times New Roman" w:hAnsi="Times New Roman" w:cs="Times New Roman"/>
                <w:color w:val="000000" w:themeColor="text1"/>
                <w:sz w:val="16"/>
                <w:szCs w:val="16"/>
              </w:rPr>
              <w:t>12.  Поддържане на регулаторна база от технически нормативни актове за обследване, проектиране, изграждане и поддържане на строежите</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92B78B8" w14:textId="5EA0E4B7" w:rsidR="009367E7" w:rsidRPr="004428C5" w:rsidRDefault="009367E7" w:rsidP="00BA7C29">
            <w:pPr>
              <w:spacing w:after="0" w:line="240" w:lineRule="auto"/>
              <w:jc w:val="center"/>
              <w:rPr>
                <w:rFonts w:ascii="Times New Roman" w:eastAsia="Times New Roman" w:hAnsi="Times New Roman" w:cs="Times New Roman"/>
                <w:color w:val="000000"/>
                <w:lang w:val="en-US"/>
              </w:rPr>
            </w:pPr>
            <w:r w:rsidRPr="004428C5">
              <w:rPr>
                <w:rFonts w:ascii="Times New Roman" w:hAnsi="Times New Roman" w:cs="Times New Roman"/>
                <w:sz w:val="16"/>
                <w:szCs w:val="16"/>
              </w:rPr>
              <w:t>Брой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C2E3A4" w14:textId="307408F3" w:rsidR="009367E7" w:rsidRPr="004428C5" w:rsidRDefault="009367E7" w:rsidP="00A7396C">
            <w:pPr>
              <w:spacing w:after="0" w:line="240" w:lineRule="auto"/>
              <w:jc w:val="center"/>
              <w:rPr>
                <w:rFonts w:ascii="Times New Roman" w:eastAsia="Times New Roman" w:hAnsi="Times New Roman" w:cs="Times New Roman"/>
                <w:color w:val="000000"/>
                <w:lang w:val="en-US"/>
              </w:rPr>
            </w:pPr>
            <w:r w:rsidRPr="004428C5">
              <w:rPr>
                <w:rFonts w:ascii="Times New Roman" w:hAnsi="Times New Roman" w:cs="Times New Roman"/>
                <w:color w:val="000000" w:themeColor="text1"/>
                <w:sz w:val="16"/>
                <w:szCs w:val="16"/>
              </w:rPr>
              <w:t>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A3D847" w14:textId="79A1061A" w:rsidR="009367E7" w:rsidRPr="004428C5" w:rsidRDefault="009367E7" w:rsidP="00A7396C">
            <w:pPr>
              <w:spacing w:after="0" w:line="240" w:lineRule="auto"/>
              <w:jc w:val="center"/>
              <w:rPr>
                <w:rFonts w:ascii="Times New Roman" w:eastAsia="Times New Roman" w:hAnsi="Times New Roman" w:cs="Times New Roman"/>
                <w:color w:val="000000"/>
                <w:lang w:val="en-US"/>
              </w:rPr>
            </w:pPr>
            <w:r w:rsidRPr="004428C5">
              <w:rPr>
                <w:rFonts w:ascii="Times New Roman" w:hAnsi="Times New Roman" w:cs="Times New Roman"/>
                <w:color w:val="000000" w:themeColor="text1"/>
                <w:sz w:val="16"/>
                <w:szCs w:val="16"/>
              </w:rPr>
              <w:t>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AD037E" w14:textId="4AEF3266" w:rsidR="009367E7" w:rsidRPr="004428C5" w:rsidRDefault="009367E7" w:rsidP="00A7396C">
            <w:pPr>
              <w:spacing w:after="0" w:line="240" w:lineRule="auto"/>
              <w:jc w:val="center"/>
              <w:rPr>
                <w:rFonts w:ascii="Times New Roman" w:eastAsia="Times New Roman" w:hAnsi="Times New Roman" w:cs="Times New Roman"/>
                <w:color w:val="000000"/>
                <w:lang w:val="en-US"/>
              </w:rPr>
            </w:pPr>
            <w:r w:rsidRPr="004428C5">
              <w:rPr>
                <w:rFonts w:ascii="Times New Roman" w:hAnsi="Times New Roman" w:cs="Times New Roman"/>
                <w:color w:val="000000" w:themeColor="text1"/>
                <w:sz w:val="16"/>
                <w:szCs w:val="16"/>
              </w:rPr>
              <w:t>75</w:t>
            </w:r>
          </w:p>
        </w:tc>
      </w:tr>
      <w:tr w:rsidR="009367E7" w:rsidRPr="004428C5" w14:paraId="45B738BA" w14:textId="77777777" w:rsidTr="00E006B3">
        <w:trPr>
          <w:gridAfter w:val="1"/>
          <w:wAfter w:w="10" w:type="dxa"/>
          <w:trHeight w:val="233"/>
        </w:trPr>
        <w:tc>
          <w:tcPr>
            <w:tcW w:w="5812" w:type="dxa"/>
            <w:tcBorders>
              <w:top w:val="nil"/>
              <w:left w:val="single" w:sz="8" w:space="0" w:color="auto"/>
              <w:bottom w:val="single" w:sz="4" w:space="0" w:color="auto"/>
              <w:right w:val="single" w:sz="4" w:space="0" w:color="auto"/>
            </w:tcBorders>
            <w:shd w:val="clear" w:color="auto" w:fill="auto"/>
            <w:noWrap/>
            <w:hideMark/>
          </w:tcPr>
          <w:p w14:paraId="66208D46" w14:textId="5F253259" w:rsidR="009367E7" w:rsidRPr="004428C5" w:rsidRDefault="009367E7" w:rsidP="00B837EE">
            <w:pPr>
              <w:spacing w:after="0" w:line="240" w:lineRule="auto"/>
              <w:rPr>
                <w:rFonts w:ascii="Times New Roman" w:eastAsia="Times New Roman" w:hAnsi="Times New Roman" w:cs="Times New Roman"/>
                <w:b/>
                <w:color w:val="000000"/>
                <w:sz w:val="16"/>
                <w:szCs w:val="16"/>
              </w:rPr>
            </w:pPr>
            <w:r w:rsidRPr="004428C5">
              <w:rPr>
                <w:rFonts w:ascii="Times New Roman" w:hAnsi="Times New Roman" w:cs="Times New Roman"/>
                <w:sz w:val="16"/>
                <w:szCs w:val="16"/>
              </w:rPr>
              <w:t>13. Рехабилитирани и новоизградени участъци</w:t>
            </w:r>
          </w:p>
        </w:tc>
        <w:tc>
          <w:tcPr>
            <w:tcW w:w="992" w:type="dxa"/>
            <w:tcBorders>
              <w:top w:val="nil"/>
              <w:left w:val="nil"/>
              <w:bottom w:val="single" w:sz="4" w:space="0" w:color="auto"/>
              <w:right w:val="single" w:sz="4" w:space="0" w:color="auto"/>
            </w:tcBorders>
            <w:shd w:val="clear" w:color="auto" w:fill="auto"/>
            <w:noWrap/>
            <w:hideMark/>
          </w:tcPr>
          <w:p w14:paraId="09D8A939" w14:textId="1438E1B8" w:rsidR="009367E7" w:rsidRPr="004428C5" w:rsidRDefault="009367E7" w:rsidP="00B837EE">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Км</w:t>
            </w:r>
          </w:p>
        </w:tc>
        <w:tc>
          <w:tcPr>
            <w:tcW w:w="992" w:type="dxa"/>
            <w:tcBorders>
              <w:top w:val="single" w:sz="4" w:space="0" w:color="auto"/>
              <w:left w:val="nil"/>
              <w:bottom w:val="single" w:sz="4" w:space="0" w:color="auto"/>
              <w:right w:val="single" w:sz="4" w:space="0" w:color="auto"/>
            </w:tcBorders>
            <w:noWrap/>
            <w:hideMark/>
          </w:tcPr>
          <w:p w14:paraId="57E0ADAC" w14:textId="3110BD36" w:rsidR="009367E7" w:rsidRPr="00B837EE" w:rsidRDefault="009367E7" w:rsidP="00B837EE">
            <w:pPr>
              <w:spacing w:after="0" w:line="240" w:lineRule="auto"/>
              <w:jc w:val="center"/>
              <w:rPr>
                <w:rFonts w:ascii="Times New Roman" w:eastAsia="Times New Roman" w:hAnsi="Times New Roman" w:cs="Times New Roman"/>
                <w:color w:val="000000"/>
                <w:sz w:val="16"/>
                <w:szCs w:val="16"/>
                <w:lang w:val="en-US"/>
              </w:rPr>
            </w:pPr>
            <w:r w:rsidRPr="00B837EE">
              <w:rPr>
                <w:rFonts w:ascii="Times New Roman" w:hAnsi="Times New Roman" w:cs="Times New Roman"/>
                <w:sz w:val="16"/>
                <w:szCs w:val="16"/>
              </w:rPr>
              <w:t>4</w:t>
            </w:r>
            <w:r w:rsidRPr="00B837EE">
              <w:rPr>
                <w:rFonts w:ascii="Times New Roman" w:hAnsi="Times New Roman" w:cs="Times New Roman"/>
                <w:sz w:val="16"/>
                <w:szCs w:val="16"/>
                <w:lang w:val="en-US"/>
              </w:rPr>
              <w:t>53</w:t>
            </w:r>
            <w:r w:rsidRPr="00B837EE">
              <w:rPr>
                <w:rFonts w:ascii="Times New Roman" w:hAnsi="Times New Roman" w:cs="Times New Roman"/>
                <w:sz w:val="16"/>
                <w:szCs w:val="16"/>
              </w:rPr>
              <w:t>,</w:t>
            </w:r>
            <w:r w:rsidRPr="00B837EE">
              <w:rPr>
                <w:rFonts w:ascii="Times New Roman" w:hAnsi="Times New Roman" w:cs="Times New Roman"/>
                <w:sz w:val="16"/>
                <w:szCs w:val="16"/>
                <w:lang w:val="en-US"/>
              </w:rPr>
              <w:t>19</w:t>
            </w:r>
            <w:r w:rsidRPr="00B837EE">
              <w:rPr>
                <w:rFonts w:ascii="Times New Roman" w:hAnsi="Times New Roman" w:cs="Times New Roman"/>
                <w:sz w:val="16"/>
                <w:szCs w:val="16"/>
              </w:rPr>
              <w:t>5</w:t>
            </w:r>
          </w:p>
        </w:tc>
        <w:tc>
          <w:tcPr>
            <w:tcW w:w="1134" w:type="dxa"/>
            <w:tcBorders>
              <w:top w:val="nil"/>
              <w:left w:val="single" w:sz="4" w:space="0" w:color="auto"/>
              <w:bottom w:val="single" w:sz="4" w:space="0" w:color="auto"/>
              <w:right w:val="single" w:sz="4" w:space="0" w:color="auto"/>
            </w:tcBorders>
            <w:shd w:val="clear" w:color="auto" w:fill="auto"/>
            <w:noWrap/>
            <w:hideMark/>
          </w:tcPr>
          <w:p w14:paraId="617381A4" w14:textId="72ABC67C" w:rsidR="009367E7" w:rsidRPr="00B837EE" w:rsidRDefault="009367E7" w:rsidP="00B837EE">
            <w:pPr>
              <w:spacing w:after="0" w:line="240" w:lineRule="auto"/>
              <w:jc w:val="center"/>
              <w:rPr>
                <w:rFonts w:ascii="Times New Roman" w:eastAsia="Times New Roman" w:hAnsi="Times New Roman" w:cs="Times New Roman"/>
                <w:color w:val="000000"/>
                <w:sz w:val="16"/>
                <w:szCs w:val="16"/>
                <w:lang w:val="en-US"/>
              </w:rPr>
            </w:pPr>
            <w:r w:rsidRPr="00B837EE">
              <w:rPr>
                <w:rFonts w:ascii="Times New Roman" w:hAnsi="Times New Roman" w:cs="Times New Roman"/>
                <w:sz w:val="16"/>
                <w:szCs w:val="16"/>
              </w:rPr>
              <w:t>511,896</w:t>
            </w:r>
          </w:p>
        </w:tc>
        <w:tc>
          <w:tcPr>
            <w:tcW w:w="1134" w:type="dxa"/>
            <w:tcBorders>
              <w:top w:val="nil"/>
              <w:left w:val="nil"/>
              <w:bottom w:val="single" w:sz="4" w:space="0" w:color="auto"/>
              <w:right w:val="single" w:sz="4" w:space="0" w:color="auto"/>
            </w:tcBorders>
            <w:shd w:val="clear" w:color="auto" w:fill="auto"/>
            <w:noWrap/>
            <w:hideMark/>
          </w:tcPr>
          <w:p w14:paraId="27414879" w14:textId="357B70E2" w:rsidR="009367E7" w:rsidRPr="00B837EE" w:rsidRDefault="009367E7" w:rsidP="00B837EE">
            <w:pPr>
              <w:spacing w:after="0" w:line="240" w:lineRule="auto"/>
              <w:jc w:val="center"/>
              <w:rPr>
                <w:rFonts w:ascii="Times New Roman" w:eastAsia="Times New Roman" w:hAnsi="Times New Roman" w:cs="Times New Roman"/>
                <w:color w:val="000000"/>
                <w:sz w:val="16"/>
                <w:szCs w:val="16"/>
                <w:lang w:val="en-US"/>
              </w:rPr>
            </w:pPr>
            <w:r w:rsidRPr="00B837EE">
              <w:rPr>
                <w:rFonts w:ascii="Times New Roman" w:hAnsi="Times New Roman" w:cs="Times New Roman"/>
                <w:sz w:val="16"/>
                <w:szCs w:val="16"/>
              </w:rPr>
              <w:t>4</w:t>
            </w:r>
            <w:r w:rsidRPr="00B837EE">
              <w:rPr>
                <w:rFonts w:ascii="Times New Roman" w:hAnsi="Times New Roman" w:cs="Times New Roman"/>
                <w:sz w:val="16"/>
                <w:szCs w:val="16"/>
                <w:lang w:val="en-US"/>
              </w:rPr>
              <w:t>10</w:t>
            </w:r>
            <w:r w:rsidRPr="00B837EE">
              <w:rPr>
                <w:rFonts w:ascii="Times New Roman" w:hAnsi="Times New Roman" w:cs="Times New Roman"/>
                <w:sz w:val="16"/>
                <w:szCs w:val="16"/>
              </w:rPr>
              <w:t>,</w:t>
            </w:r>
            <w:r w:rsidRPr="00B837EE">
              <w:rPr>
                <w:rFonts w:ascii="Times New Roman" w:hAnsi="Times New Roman" w:cs="Times New Roman"/>
                <w:sz w:val="16"/>
                <w:szCs w:val="16"/>
                <w:lang w:val="en-US"/>
              </w:rPr>
              <w:t>69</w:t>
            </w:r>
          </w:p>
        </w:tc>
      </w:tr>
      <w:tr w:rsidR="009367E7" w:rsidRPr="004428C5" w14:paraId="4EBB2E60" w14:textId="77777777" w:rsidTr="00E006B3">
        <w:trPr>
          <w:gridAfter w:val="1"/>
          <w:wAfter w:w="10" w:type="dxa"/>
          <w:trHeight w:val="56"/>
        </w:trPr>
        <w:tc>
          <w:tcPr>
            <w:tcW w:w="5812" w:type="dxa"/>
            <w:tcBorders>
              <w:top w:val="nil"/>
              <w:left w:val="single" w:sz="8" w:space="0" w:color="auto"/>
              <w:bottom w:val="single" w:sz="4" w:space="0" w:color="auto"/>
              <w:right w:val="single" w:sz="4" w:space="0" w:color="auto"/>
            </w:tcBorders>
            <w:shd w:val="clear" w:color="auto" w:fill="auto"/>
            <w:noWrap/>
            <w:hideMark/>
          </w:tcPr>
          <w:p w14:paraId="2108226C" w14:textId="4A7EF973" w:rsidR="009367E7" w:rsidRPr="004428C5" w:rsidRDefault="009367E7" w:rsidP="00F66EBF">
            <w:pPr>
              <w:spacing w:after="0" w:line="240" w:lineRule="auto"/>
              <w:rPr>
                <w:rFonts w:ascii="Times New Roman" w:eastAsia="Times New Roman" w:hAnsi="Times New Roman" w:cs="Times New Roman"/>
                <w:color w:val="0563C1"/>
                <w:sz w:val="16"/>
                <w:szCs w:val="16"/>
                <w:u w:val="single"/>
                <w:lang w:val="en-US"/>
              </w:rPr>
            </w:pPr>
            <w:r w:rsidRPr="004428C5">
              <w:rPr>
                <w:rFonts w:ascii="Times New Roman" w:hAnsi="Times New Roman" w:cs="Times New Roman"/>
                <w:sz w:val="16"/>
                <w:szCs w:val="16"/>
              </w:rPr>
              <w:t>14. Текущ ремонт и поддържане на РПМ</w:t>
            </w:r>
          </w:p>
        </w:tc>
        <w:tc>
          <w:tcPr>
            <w:tcW w:w="992" w:type="dxa"/>
            <w:tcBorders>
              <w:top w:val="nil"/>
              <w:left w:val="nil"/>
              <w:bottom w:val="single" w:sz="4" w:space="0" w:color="auto"/>
              <w:right w:val="single" w:sz="4" w:space="0" w:color="auto"/>
            </w:tcBorders>
            <w:shd w:val="clear" w:color="auto" w:fill="auto"/>
            <w:noWrap/>
            <w:hideMark/>
          </w:tcPr>
          <w:p w14:paraId="501D3D75" w14:textId="6A67C106" w:rsidR="009367E7" w:rsidRPr="004428C5" w:rsidRDefault="009367E7" w:rsidP="00EF102C">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Км</w:t>
            </w:r>
          </w:p>
        </w:tc>
        <w:tc>
          <w:tcPr>
            <w:tcW w:w="992" w:type="dxa"/>
            <w:tcBorders>
              <w:top w:val="nil"/>
              <w:left w:val="nil"/>
              <w:bottom w:val="single" w:sz="4" w:space="0" w:color="auto"/>
              <w:right w:val="single" w:sz="4" w:space="0" w:color="auto"/>
            </w:tcBorders>
            <w:shd w:val="clear" w:color="auto" w:fill="auto"/>
            <w:noWrap/>
            <w:hideMark/>
          </w:tcPr>
          <w:p w14:paraId="0CCBA280" w14:textId="221D4556" w:rsidR="009367E7" w:rsidRPr="004428C5" w:rsidRDefault="009367E7" w:rsidP="003E4BBE">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19 9</w:t>
            </w:r>
            <w:r w:rsidRPr="004428C5">
              <w:rPr>
                <w:rFonts w:ascii="Times New Roman" w:hAnsi="Times New Roman" w:cs="Times New Roman"/>
                <w:sz w:val="16"/>
                <w:szCs w:val="16"/>
                <w:lang w:val="en-US"/>
              </w:rPr>
              <w:t>25</w:t>
            </w:r>
            <w:r w:rsidRPr="004428C5">
              <w:rPr>
                <w:rFonts w:ascii="Times New Roman" w:hAnsi="Times New Roman" w:cs="Times New Roman"/>
                <w:sz w:val="16"/>
                <w:szCs w:val="16"/>
              </w:rPr>
              <w:t>.</w:t>
            </w:r>
            <w:r w:rsidRPr="004428C5">
              <w:rPr>
                <w:rFonts w:ascii="Times New Roman" w:hAnsi="Times New Roman" w:cs="Times New Roman"/>
                <w:sz w:val="16"/>
                <w:szCs w:val="16"/>
                <w:lang w:val="en-US"/>
              </w:rPr>
              <w:t>233</w:t>
            </w:r>
          </w:p>
        </w:tc>
        <w:tc>
          <w:tcPr>
            <w:tcW w:w="1134" w:type="dxa"/>
            <w:tcBorders>
              <w:top w:val="nil"/>
              <w:left w:val="nil"/>
              <w:bottom w:val="single" w:sz="4" w:space="0" w:color="auto"/>
              <w:right w:val="single" w:sz="4" w:space="0" w:color="auto"/>
            </w:tcBorders>
            <w:shd w:val="clear" w:color="auto" w:fill="auto"/>
            <w:noWrap/>
            <w:hideMark/>
          </w:tcPr>
          <w:p w14:paraId="7B25B8AD" w14:textId="24753809" w:rsidR="009367E7" w:rsidRPr="004428C5" w:rsidRDefault="009367E7" w:rsidP="003E4BBE">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19 9</w:t>
            </w:r>
            <w:r w:rsidRPr="004428C5">
              <w:rPr>
                <w:rFonts w:ascii="Times New Roman" w:hAnsi="Times New Roman" w:cs="Times New Roman"/>
                <w:sz w:val="16"/>
                <w:szCs w:val="16"/>
                <w:lang w:val="en-US"/>
              </w:rPr>
              <w:t>25</w:t>
            </w:r>
            <w:r w:rsidRPr="004428C5">
              <w:rPr>
                <w:rFonts w:ascii="Times New Roman" w:hAnsi="Times New Roman" w:cs="Times New Roman"/>
                <w:sz w:val="16"/>
                <w:szCs w:val="16"/>
              </w:rPr>
              <w:t>.</w:t>
            </w:r>
            <w:r w:rsidRPr="004428C5">
              <w:rPr>
                <w:rFonts w:ascii="Times New Roman" w:hAnsi="Times New Roman" w:cs="Times New Roman"/>
                <w:sz w:val="16"/>
                <w:szCs w:val="16"/>
                <w:lang w:val="en-US"/>
              </w:rPr>
              <w:t>233</w:t>
            </w:r>
          </w:p>
        </w:tc>
        <w:tc>
          <w:tcPr>
            <w:tcW w:w="1134" w:type="dxa"/>
            <w:tcBorders>
              <w:top w:val="nil"/>
              <w:left w:val="nil"/>
              <w:bottom w:val="single" w:sz="4" w:space="0" w:color="auto"/>
              <w:right w:val="single" w:sz="8" w:space="0" w:color="auto"/>
            </w:tcBorders>
            <w:shd w:val="clear" w:color="auto" w:fill="auto"/>
            <w:noWrap/>
            <w:hideMark/>
          </w:tcPr>
          <w:p w14:paraId="712ABD2E" w14:textId="7C9FA92D" w:rsidR="009367E7" w:rsidRPr="004428C5" w:rsidRDefault="009367E7" w:rsidP="003E4BBE">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19 9</w:t>
            </w:r>
            <w:r w:rsidRPr="004428C5">
              <w:rPr>
                <w:rFonts w:ascii="Times New Roman" w:hAnsi="Times New Roman" w:cs="Times New Roman"/>
                <w:sz w:val="16"/>
                <w:szCs w:val="16"/>
                <w:lang w:val="en-US"/>
              </w:rPr>
              <w:t>25</w:t>
            </w:r>
            <w:r w:rsidRPr="004428C5">
              <w:rPr>
                <w:rFonts w:ascii="Times New Roman" w:hAnsi="Times New Roman" w:cs="Times New Roman"/>
                <w:sz w:val="16"/>
                <w:szCs w:val="16"/>
              </w:rPr>
              <w:t>.</w:t>
            </w:r>
            <w:r w:rsidRPr="004428C5">
              <w:rPr>
                <w:rFonts w:ascii="Times New Roman" w:hAnsi="Times New Roman" w:cs="Times New Roman"/>
                <w:sz w:val="16"/>
                <w:szCs w:val="16"/>
                <w:lang w:val="en-US"/>
              </w:rPr>
              <w:t>233</w:t>
            </w:r>
          </w:p>
        </w:tc>
      </w:tr>
      <w:tr w:rsidR="009367E7" w:rsidRPr="004428C5" w14:paraId="4892B5FE" w14:textId="77777777" w:rsidTr="00E006B3">
        <w:trPr>
          <w:gridAfter w:val="1"/>
          <w:wAfter w:w="10" w:type="dxa"/>
          <w:trHeight w:val="84"/>
        </w:trPr>
        <w:tc>
          <w:tcPr>
            <w:tcW w:w="5812" w:type="dxa"/>
            <w:tcBorders>
              <w:top w:val="nil"/>
              <w:left w:val="single" w:sz="8" w:space="0" w:color="auto"/>
              <w:bottom w:val="single" w:sz="4" w:space="0" w:color="auto"/>
              <w:right w:val="single" w:sz="4" w:space="0" w:color="auto"/>
            </w:tcBorders>
            <w:shd w:val="clear" w:color="auto" w:fill="auto"/>
            <w:noWrap/>
            <w:hideMark/>
          </w:tcPr>
          <w:p w14:paraId="7DEF0B36" w14:textId="32857C69" w:rsidR="009367E7" w:rsidRPr="004428C5" w:rsidRDefault="009367E7" w:rsidP="00F66EBF">
            <w:pPr>
              <w:spacing w:after="0" w:line="240" w:lineRule="auto"/>
              <w:rPr>
                <w:rFonts w:ascii="Times New Roman" w:eastAsia="Times New Roman" w:hAnsi="Times New Roman" w:cs="Times New Roman"/>
                <w:color w:val="0563C1"/>
                <w:sz w:val="16"/>
                <w:szCs w:val="16"/>
                <w:u w:val="single"/>
                <w:lang w:val="en-US"/>
              </w:rPr>
            </w:pPr>
            <w:r w:rsidRPr="004428C5">
              <w:rPr>
                <w:rFonts w:ascii="Times New Roman" w:hAnsi="Times New Roman" w:cs="Times New Roman"/>
                <w:bCs/>
                <w:sz w:val="16"/>
                <w:szCs w:val="16"/>
              </w:rPr>
              <w:t>15. Брой продадени електронни винетки</w:t>
            </w:r>
          </w:p>
        </w:tc>
        <w:tc>
          <w:tcPr>
            <w:tcW w:w="992" w:type="dxa"/>
            <w:tcBorders>
              <w:top w:val="nil"/>
              <w:left w:val="nil"/>
              <w:bottom w:val="single" w:sz="4" w:space="0" w:color="auto"/>
              <w:right w:val="single" w:sz="4" w:space="0" w:color="auto"/>
            </w:tcBorders>
            <w:shd w:val="clear" w:color="auto" w:fill="auto"/>
            <w:noWrap/>
            <w:hideMark/>
          </w:tcPr>
          <w:p w14:paraId="568E1DDD" w14:textId="52359669" w:rsidR="009367E7" w:rsidRPr="004428C5" w:rsidRDefault="009367E7" w:rsidP="00EF102C">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Брой</w:t>
            </w:r>
          </w:p>
        </w:tc>
        <w:tc>
          <w:tcPr>
            <w:tcW w:w="992" w:type="dxa"/>
            <w:tcBorders>
              <w:top w:val="nil"/>
              <w:left w:val="nil"/>
              <w:bottom w:val="single" w:sz="4" w:space="0" w:color="auto"/>
              <w:right w:val="single" w:sz="4" w:space="0" w:color="auto"/>
            </w:tcBorders>
            <w:shd w:val="clear" w:color="auto" w:fill="auto"/>
            <w:noWrap/>
            <w:hideMark/>
          </w:tcPr>
          <w:p w14:paraId="251C7BE2" w14:textId="3A88E4F1" w:rsidR="009367E7" w:rsidRPr="004428C5" w:rsidRDefault="009367E7" w:rsidP="003E4BBE">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6 300 000</w:t>
            </w:r>
          </w:p>
        </w:tc>
        <w:tc>
          <w:tcPr>
            <w:tcW w:w="1134" w:type="dxa"/>
            <w:tcBorders>
              <w:top w:val="nil"/>
              <w:left w:val="nil"/>
              <w:bottom w:val="single" w:sz="4" w:space="0" w:color="auto"/>
              <w:right w:val="single" w:sz="4" w:space="0" w:color="auto"/>
            </w:tcBorders>
            <w:shd w:val="clear" w:color="auto" w:fill="auto"/>
            <w:noWrap/>
            <w:hideMark/>
          </w:tcPr>
          <w:p w14:paraId="50C94359" w14:textId="6064A3C2" w:rsidR="009367E7" w:rsidRPr="004428C5" w:rsidRDefault="009367E7" w:rsidP="003E4BBE">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6 300 000</w:t>
            </w:r>
          </w:p>
        </w:tc>
        <w:tc>
          <w:tcPr>
            <w:tcW w:w="1134" w:type="dxa"/>
            <w:tcBorders>
              <w:top w:val="nil"/>
              <w:left w:val="nil"/>
              <w:bottom w:val="single" w:sz="4" w:space="0" w:color="auto"/>
              <w:right w:val="single" w:sz="8" w:space="0" w:color="auto"/>
            </w:tcBorders>
            <w:shd w:val="clear" w:color="auto" w:fill="auto"/>
            <w:noWrap/>
            <w:hideMark/>
          </w:tcPr>
          <w:p w14:paraId="54299AA7" w14:textId="4FDB30DE" w:rsidR="009367E7" w:rsidRPr="004428C5" w:rsidRDefault="009367E7" w:rsidP="003E4BBE">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6 300 000</w:t>
            </w:r>
          </w:p>
        </w:tc>
      </w:tr>
    </w:tbl>
    <w:p w14:paraId="055BB917" w14:textId="77777777" w:rsidR="009C1DBA" w:rsidRDefault="009C1DBA" w:rsidP="00541D3A">
      <w:pPr>
        <w:tabs>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b/>
          <w:i/>
          <w:color w:val="0000CC"/>
        </w:rPr>
      </w:pPr>
    </w:p>
    <w:p w14:paraId="7FCAFD79" w14:textId="516E08FD" w:rsidR="00316925" w:rsidRPr="004428C5" w:rsidRDefault="00316925" w:rsidP="00541D3A">
      <w:pPr>
        <w:tabs>
          <w:tab w:val="left" w:pos="2124"/>
          <w:tab w:val="left" w:pos="2832"/>
          <w:tab w:val="left" w:pos="3540"/>
          <w:tab w:val="left" w:pos="4248"/>
          <w:tab w:val="left" w:pos="4956"/>
          <w:tab w:val="left" w:pos="5664"/>
          <w:tab w:val="left" w:pos="6075"/>
        </w:tabs>
        <w:spacing w:after="0" w:line="240" w:lineRule="auto"/>
        <w:ind w:firstLine="567"/>
        <w:jc w:val="both"/>
        <w:rPr>
          <w:rFonts w:ascii="Times New Roman" w:hAnsi="Times New Roman"/>
          <w:b/>
          <w:i/>
          <w:color w:val="0000CC"/>
        </w:rPr>
      </w:pPr>
      <w:r w:rsidRPr="004428C5">
        <w:rPr>
          <w:rFonts w:ascii="Times New Roman" w:hAnsi="Times New Roman"/>
          <w:b/>
          <w:i/>
          <w:color w:val="0000CC"/>
        </w:rPr>
        <w:t>Описание на показателите за полза/ефект</w:t>
      </w:r>
    </w:p>
    <w:p w14:paraId="195CC31F" w14:textId="77777777" w:rsidR="00DD0E66" w:rsidRPr="004428C5" w:rsidRDefault="00DD0E66"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4428C5">
        <w:rPr>
          <w:rFonts w:ascii="Times New Roman" w:hAnsi="Times New Roman"/>
        </w:rPr>
        <w:t>Показател „Завършен благоустройствен пътен обект/подобрена жизнена среда“ – показателят отразява броя на въведените в експлоатация обекти или участъци от тях.</w:t>
      </w:r>
    </w:p>
    <w:p w14:paraId="16B63223" w14:textId="77777777" w:rsidR="00DD0E66" w:rsidRPr="004428C5" w:rsidRDefault="00DD0E66"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4428C5">
        <w:rPr>
          <w:rFonts w:ascii="Times New Roman" w:hAnsi="Times New Roman"/>
        </w:rPr>
        <w:t>Показател „Контролирана свлачищна територия“ – показателят отразява площта в хектари (ха), предвидена за режимни изследвания на свлачищните райони на територията на страната, включващи измервания на контролно-измервателни системи.</w:t>
      </w:r>
    </w:p>
    <w:p w14:paraId="66AE3331" w14:textId="77777777" w:rsidR="00DD0E66" w:rsidRPr="004428C5" w:rsidRDefault="00DD0E66"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4428C5">
        <w:rPr>
          <w:rFonts w:ascii="Times New Roman" w:hAnsi="Times New Roman"/>
        </w:rPr>
        <w:t xml:space="preserve">Показател „Повишена сигурност на обитаване в общини след изпълнение на геозащитни мерки и дейности“ – показателят отразява подпомогнатите общини със завършени и въведени в експлоатация с </w:t>
      </w:r>
      <w:r w:rsidRPr="004428C5">
        <w:rPr>
          <w:rFonts w:ascii="Times New Roman" w:hAnsi="Times New Roman"/>
        </w:rPr>
        <w:lastRenderedPageBreak/>
        <w:t>разрешение за ползване геозащитни обекти/етапи (реализирани укрепителни, брегоукрепителни, отводнителни и др. съоръжения).</w:t>
      </w:r>
    </w:p>
    <w:p w14:paraId="62BB9B03" w14:textId="50404963" w:rsidR="00293F51" w:rsidRPr="004428C5" w:rsidRDefault="00293F51"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4428C5">
        <w:rPr>
          <w:rFonts w:ascii="Times New Roman" w:hAnsi="Times New Roman"/>
        </w:rPr>
        <w:t xml:space="preserve">Показател „Подобряване условията на жизнената среда в сградите чрез контрол, осъществяван от ДНСК, гарантиращ безопасно и здравословно обитаване при въвеждане в експлоатация на строежи от I, II и III категория,“ - целева стойност </w:t>
      </w:r>
      <w:r w:rsidR="000F33E2" w:rsidRPr="004428C5">
        <w:rPr>
          <w:rFonts w:ascii="Times New Roman" w:hAnsi="Times New Roman"/>
        </w:rPr>
        <w:t>100%</w:t>
      </w:r>
      <w:r w:rsidRPr="004428C5">
        <w:rPr>
          <w:rFonts w:ascii="Times New Roman" w:hAnsi="Times New Roman"/>
        </w:rPr>
        <w:t xml:space="preserve"> представлява съотношение между издадените Разрешения за ползване и постъпилите заявления за издаване на Разрешения за ползване, за които е назначена ДПК;</w:t>
      </w:r>
    </w:p>
    <w:p w14:paraId="5236B195" w14:textId="77777777" w:rsidR="00293F51" w:rsidRPr="004428C5" w:rsidRDefault="00293F51"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4428C5">
        <w:rPr>
          <w:rFonts w:ascii="Times New Roman" w:hAnsi="Times New Roman"/>
        </w:rPr>
        <w:t>Показател „Гарантиране спазването на нормативните изисквания за сигурност, устойчивост, безопасност и достъпност на строежите чрез повишен контрол върху инвестиционния процес в строителството и действията на общинската администрация“ - изпълнението на целта ще се изчислява като съотношение между броя на издадените административни актове в резултат на осъществен контрол  и броя на извършени проверки на строежи и издадени строителни книжа. Резултатът трябва да клони към min . (1).</w:t>
      </w:r>
    </w:p>
    <w:p w14:paraId="174785C3" w14:textId="77777777" w:rsidR="00BC0E70" w:rsidRPr="004428C5" w:rsidRDefault="00BC0E70" w:rsidP="005856D0">
      <w:pPr>
        <w:pStyle w:val="ListParagraph"/>
        <w:numPr>
          <w:ilvl w:val="0"/>
          <w:numId w:val="30"/>
        </w:numPr>
        <w:tabs>
          <w:tab w:val="left" w:pos="567"/>
          <w:tab w:val="left" w:pos="851"/>
        </w:tabs>
        <w:spacing w:after="0"/>
        <w:ind w:left="0" w:right="-1" w:firstLine="567"/>
        <w:jc w:val="both"/>
        <w:rPr>
          <w:rFonts w:ascii="Times New Roman" w:hAnsi="Times New Roman"/>
        </w:rPr>
      </w:pPr>
      <w:r w:rsidRPr="004428C5">
        <w:rPr>
          <w:rFonts w:ascii="Times New Roman" w:hAnsi="Times New Roman"/>
        </w:rPr>
        <w:t>Показател „Обезпечаване на територията на страната с общи устройствени планове“ - Показателите за изпълнение на частта от програмата, свързани с устройственото планиране са:</w:t>
      </w:r>
    </w:p>
    <w:p w14:paraId="2DE33B25" w14:textId="77777777" w:rsidR="00BC0E70" w:rsidRPr="004428C5" w:rsidRDefault="00BC0E70" w:rsidP="005856D0">
      <w:pPr>
        <w:pStyle w:val="ListParagraph"/>
        <w:numPr>
          <w:ilvl w:val="1"/>
          <w:numId w:val="24"/>
        </w:numPr>
        <w:tabs>
          <w:tab w:val="left" w:pos="567"/>
          <w:tab w:val="left" w:pos="709"/>
        </w:tabs>
        <w:ind w:left="0" w:right="-1" w:firstLine="567"/>
        <w:jc w:val="both"/>
        <w:rPr>
          <w:rFonts w:ascii="Times New Roman" w:hAnsi="Times New Roman"/>
        </w:rPr>
      </w:pPr>
      <w:r w:rsidRPr="004428C5">
        <w:rPr>
          <w:rFonts w:ascii="Times New Roman" w:hAnsi="Times New Roman"/>
        </w:rPr>
        <w:t>количествени – брой дейности/услуги;</w:t>
      </w:r>
    </w:p>
    <w:p w14:paraId="0160C1DA" w14:textId="77777777" w:rsidR="00BC0E70" w:rsidRPr="004428C5" w:rsidRDefault="00BC0E70" w:rsidP="005856D0">
      <w:pPr>
        <w:pStyle w:val="ListParagraph"/>
        <w:numPr>
          <w:ilvl w:val="1"/>
          <w:numId w:val="24"/>
        </w:numPr>
        <w:tabs>
          <w:tab w:val="left" w:pos="567"/>
          <w:tab w:val="left" w:pos="709"/>
        </w:tabs>
        <w:ind w:left="0" w:right="-1" w:firstLine="567"/>
        <w:jc w:val="both"/>
        <w:rPr>
          <w:rFonts w:ascii="Times New Roman" w:hAnsi="Times New Roman"/>
        </w:rPr>
      </w:pPr>
      <w:r w:rsidRPr="004428C5">
        <w:rPr>
          <w:rFonts w:ascii="Times New Roman" w:hAnsi="Times New Roman"/>
        </w:rPr>
        <w:t>качествени – спазени нормативни изисквания;</w:t>
      </w:r>
    </w:p>
    <w:p w14:paraId="77F97FA4" w14:textId="77777777" w:rsidR="00BC0E70" w:rsidRPr="004428C5" w:rsidRDefault="00BC0E70" w:rsidP="005856D0">
      <w:pPr>
        <w:pStyle w:val="ListParagraph"/>
        <w:numPr>
          <w:ilvl w:val="1"/>
          <w:numId w:val="24"/>
        </w:numPr>
        <w:tabs>
          <w:tab w:val="left" w:pos="567"/>
          <w:tab w:val="left" w:pos="709"/>
        </w:tabs>
        <w:ind w:left="0" w:right="-1" w:firstLine="567"/>
        <w:jc w:val="both"/>
        <w:rPr>
          <w:rFonts w:ascii="Times New Roman" w:hAnsi="Times New Roman"/>
        </w:rPr>
      </w:pPr>
      <w:r w:rsidRPr="004428C5">
        <w:rPr>
          <w:rFonts w:ascii="Times New Roman" w:hAnsi="Times New Roman"/>
        </w:rPr>
        <w:t>времеви – изпълнение в нормативно определения срок или в срока на бюджетната година.</w:t>
      </w:r>
    </w:p>
    <w:p w14:paraId="39A2A04E" w14:textId="4264BA11" w:rsidR="00BC0E70" w:rsidRPr="004428C5" w:rsidRDefault="00BC0E70" w:rsidP="005856D0">
      <w:pPr>
        <w:pStyle w:val="ListParagraph"/>
        <w:tabs>
          <w:tab w:val="left" w:pos="709"/>
        </w:tabs>
        <w:spacing w:after="0"/>
        <w:ind w:left="0" w:right="-1" w:firstLine="567"/>
        <w:jc w:val="both"/>
        <w:rPr>
          <w:rFonts w:ascii="Times New Roman" w:hAnsi="Times New Roman"/>
          <w:bCs/>
        </w:rPr>
      </w:pPr>
      <w:r w:rsidRPr="004428C5">
        <w:rPr>
          <w:rFonts w:ascii="Times New Roman" w:hAnsi="Times New Roman"/>
          <w:bCs/>
        </w:rPr>
        <w:t xml:space="preserve">Целеви стойности за ползи/ефект не могат да се измерят пряко, тъй като цялостният ефект от дейността е свързан с по-дългосрочни перспективни прогнози на действие на различните устройствени   планове </w:t>
      </w:r>
      <w:r w:rsidRPr="004428C5">
        <w:rPr>
          <w:rFonts w:ascii="Times New Roman" w:hAnsi="Times New Roman"/>
          <w:bCs/>
          <w:lang w:val="ru-RU"/>
        </w:rPr>
        <w:t>(</w:t>
      </w:r>
      <w:r w:rsidRPr="004428C5">
        <w:rPr>
          <w:rFonts w:ascii="Times New Roman" w:hAnsi="Times New Roman"/>
          <w:bCs/>
        </w:rPr>
        <w:t>15-20 г.</w:t>
      </w:r>
      <w:r w:rsidRPr="004428C5">
        <w:rPr>
          <w:rFonts w:ascii="Times New Roman" w:hAnsi="Times New Roman"/>
          <w:bCs/>
          <w:lang w:val="ru-RU"/>
        </w:rPr>
        <w:t>)</w:t>
      </w:r>
      <w:r w:rsidRPr="004428C5">
        <w:rPr>
          <w:rFonts w:ascii="Times New Roman" w:hAnsi="Times New Roman"/>
          <w:bCs/>
        </w:rPr>
        <w:t>.</w:t>
      </w:r>
    </w:p>
    <w:p w14:paraId="45F92CA9" w14:textId="26D99CFD" w:rsidR="000A48E1" w:rsidRPr="004428C5" w:rsidRDefault="001C1B63" w:rsidP="00643F16">
      <w:pPr>
        <w:pStyle w:val="ListParagraph"/>
        <w:numPr>
          <w:ilvl w:val="0"/>
          <w:numId w:val="62"/>
        </w:numPr>
        <w:tabs>
          <w:tab w:val="left" w:pos="851"/>
        </w:tabs>
        <w:spacing w:after="0"/>
        <w:ind w:left="0" w:right="-1" w:firstLine="567"/>
        <w:jc w:val="both"/>
        <w:rPr>
          <w:rFonts w:ascii="Times New Roman" w:hAnsi="Times New Roman"/>
          <w:bCs/>
        </w:rPr>
      </w:pPr>
      <w:r w:rsidRPr="004428C5">
        <w:rPr>
          <w:rFonts w:ascii="Times New Roman" w:hAnsi="Times New Roman"/>
          <w:bCs/>
        </w:rPr>
        <w:t>Показателят „Предоставени услуги от геодезически, топографски и кадастрални данни“ отразява извършените за нуждите на ведомства, общини, физически и юридическите лица справки и услуги при условия и по ред, определени в ЗКИР и Тарифа № 14 за таксите, които се събират в системата на Министерството на регионалното развитие и благоустройството и от областните управители. Данните по показателя за изпълнение са изготвени като прогноза, ос</w:t>
      </w:r>
      <w:r w:rsidR="00B31D42" w:rsidRPr="004428C5">
        <w:rPr>
          <w:rFonts w:ascii="Times New Roman" w:hAnsi="Times New Roman"/>
          <w:bCs/>
        </w:rPr>
        <w:t>нована на база предишни периоди;</w:t>
      </w:r>
    </w:p>
    <w:p w14:paraId="1D3ED880" w14:textId="6C64AD42" w:rsidR="00B31D42" w:rsidRPr="004428C5" w:rsidRDefault="00B31D42" w:rsidP="00B31D42">
      <w:pPr>
        <w:pStyle w:val="ListParagraph"/>
        <w:numPr>
          <w:ilvl w:val="0"/>
          <w:numId w:val="62"/>
        </w:numPr>
        <w:tabs>
          <w:tab w:val="left" w:pos="851"/>
        </w:tabs>
        <w:spacing w:after="0"/>
        <w:ind w:left="0" w:right="-1" w:firstLine="567"/>
        <w:jc w:val="both"/>
        <w:rPr>
          <w:rFonts w:ascii="Times New Roman" w:hAnsi="Times New Roman"/>
          <w:bCs/>
        </w:rPr>
      </w:pPr>
      <w:r w:rsidRPr="004428C5">
        <w:rPr>
          <w:rFonts w:ascii="Times New Roman" w:hAnsi="Times New Roman"/>
          <w:bCs/>
        </w:rPr>
        <w:t>Показател „Поддържане на валидни сертификати, издадени на производители на строителни продукти, от лица за оценяване на строителни продукти“ измерва постигането на стратегическа цел „Осигуряване и управление на система за оправомощаване и ефективен контрол върху дейността на лицата, извършващи оценяване на строителните продукти“</w:t>
      </w:r>
    </w:p>
    <w:p w14:paraId="0F046691" w14:textId="3093EDE7" w:rsidR="00B31D42" w:rsidRPr="004428C5" w:rsidRDefault="00B31D42" w:rsidP="00B31D42">
      <w:pPr>
        <w:pStyle w:val="ListParagraph"/>
        <w:numPr>
          <w:ilvl w:val="0"/>
          <w:numId w:val="62"/>
        </w:numPr>
        <w:tabs>
          <w:tab w:val="left" w:pos="851"/>
        </w:tabs>
        <w:spacing w:after="0"/>
        <w:ind w:left="0" w:right="-1" w:firstLine="567"/>
        <w:jc w:val="both"/>
        <w:rPr>
          <w:rFonts w:ascii="Times New Roman" w:hAnsi="Times New Roman"/>
          <w:bCs/>
        </w:rPr>
      </w:pPr>
      <w:r w:rsidRPr="004428C5">
        <w:rPr>
          <w:rFonts w:ascii="Times New Roman" w:hAnsi="Times New Roman"/>
          <w:bCs/>
        </w:rPr>
        <w:t>Показател „Участия в заседания на европейско и национално ниво за хармонизиране на националното законодателство с европейското и/или в разработването или отчитането на национални стратегически документи за изпълнение на политики на Европейския съюз“ измерва  стратегическа цел „Защита на националните интереси и отразяването на специфични национални условия при създаването на европейските законодателни актове, свързани със строителните продукти и създаване на национални изисквания за тяхното влагане в строежите на Република България“ и допринася за изпълнение на стратегическа цел „Създаване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 както и за изпълнението на стратегическа цел „Гарантиране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05684ABD" w14:textId="37C9C6DB" w:rsidR="00B31D42" w:rsidRPr="004428C5" w:rsidRDefault="00B31D42" w:rsidP="00B31D42">
      <w:pPr>
        <w:pStyle w:val="ListParagraph"/>
        <w:numPr>
          <w:ilvl w:val="0"/>
          <w:numId w:val="62"/>
        </w:numPr>
        <w:tabs>
          <w:tab w:val="left" w:pos="851"/>
        </w:tabs>
        <w:spacing w:after="0"/>
        <w:ind w:left="0" w:right="-1" w:firstLine="567"/>
        <w:jc w:val="both"/>
        <w:rPr>
          <w:rFonts w:ascii="Times New Roman" w:hAnsi="Times New Roman"/>
          <w:bCs/>
        </w:rPr>
      </w:pPr>
      <w:r w:rsidRPr="004428C5">
        <w:rPr>
          <w:rFonts w:ascii="Times New Roman" w:hAnsi="Times New Roman"/>
          <w:bCs/>
        </w:rPr>
        <w:lastRenderedPageBreak/>
        <w:t>Показател „Поддържане на регулаторна база от технически нормативни актове за обследване, проектиране, изграждане и поддържане на строежите“ измерва постигането на стратегическа цел „Създаване и управление на техническата нормативна уредба за проектиране, изпълнение и поддържане на строежите, хармонизирана с европейското техническо законодателство, в т.ч. с европейските регламенти, директиви и стандарти, свързани с удовлетворяването на основните изисквания към строежите по чл. 169 от Закона за устройство на територията: носимоспособност, пожарна безопасност, хигиена, здраве и околната среда, достъпност и безопасна експлоатация, защита от шум, икономия на енергия и топлосъхранение, устойчиво използване на природните ресурси, в рамките на икономически обоснован експлоатационен срок“, и допринася за изпълнението на стратегическа цел „Гарантиране на устойчиво строителство на територията на Република България чрез създаване на нормативни условия за проектиране, изпълнение и поддържане на безопасни, енергоефективни и достъпни строежи (сгради и строителни съоръжения) и въвеждане и прилагане на европейските регламенти, директиви и стандарти в областта на строителството“.</w:t>
      </w:r>
    </w:p>
    <w:p w14:paraId="03332DBC" w14:textId="77777777" w:rsidR="000864C8" w:rsidRPr="004428C5" w:rsidRDefault="000864C8" w:rsidP="006963FF">
      <w:pPr>
        <w:spacing w:after="0" w:line="240" w:lineRule="auto"/>
        <w:ind w:right="-1" w:firstLine="567"/>
        <w:jc w:val="both"/>
        <w:rPr>
          <w:rFonts w:ascii="Times New Roman" w:hAnsi="Times New Roman" w:cs="Times New Roman"/>
          <w:b/>
          <w:i/>
          <w:color w:val="0000CC"/>
        </w:rPr>
      </w:pPr>
      <w:r w:rsidRPr="004428C5">
        <w:rPr>
          <w:rFonts w:ascii="Times New Roman" w:hAnsi="Times New Roman" w:cs="Times New Roman"/>
          <w:b/>
          <w:i/>
          <w:color w:val="0000CC"/>
        </w:rPr>
        <w:t>Информация за наличността и качеството на данните</w:t>
      </w:r>
    </w:p>
    <w:p w14:paraId="5D6E2CB5" w14:textId="77777777" w:rsidR="008A79D5" w:rsidRPr="004428C5" w:rsidRDefault="00ED099E" w:rsidP="006963FF">
      <w:pPr>
        <w:tabs>
          <w:tab w:val="left" w:pos="851"/>
        </w:tabs>
        <w:spacing w:after="0" w:line="240" w:lineRule="auto"/>
        <w:ind w:right="-1" w:firstLine="567"/>
        <w:jc w:val="both"/>
        <w:rPr>
          <w:rFonts w:ascii="Times New Roman" w:eastAsia="Times New Roman" w:hAnsi="Times New Roman" w:cs="Times New Roman"/>
          <w:lang w:eastAsia="bg-BG"/>
        </w:rPr>
      </w:pPr>
      <w:r w:rsidRPr="004428C5">
        <w:rPr>
          <w:rFonts w:ascii="Times New Roman" w:hAnsi="Times New Roman" w:cs="Times New Roman"/>
        </w:rPr>
        <w:t>Информация за напредъка по изпълнението на показателите се събира на основата на данни от Националния статистически институт, Евростат и др. официални източници на информация, както и от Поименно разпределение на разходите по задачи/обекти на структурите в МРРБ, архив и регистри на издадените строителни книжа, деловодна система на МРРБ</w:t>
      </w:r>
      <w:r w:rsidR="0099322E" w:rsidRPr="004428C5">
        <w:rPr>
          <w:rFonts w:ascii="Times New Roman" w:hAnsi="Times New Roman" w:cs="Times New Roman"/>
        </w:rPr>
        <w:t>.</w:t>
      </w:r>
    </w:p>
    <w:p w14:paraId="6104EA05" w14:textId="5B0A35A5" w:rsidR="007418F7" w:rsidRPr="004428C5" w:rsidRDefault="007418F7" w:rsidP="00397AAB">
      <w:pPr>
        <w:tabs>
          <w:tab w:val="left" w:pos="851"/>
        </w:tabs>
        <w:spacing w:after="0" w:line="240" w:lineRule="auto"/>
        <w:jc w:val="both"/>
        <w:rPr>
          <w:rFonts w:ascii="Times New Roman" w:eastAsia="Times New Roman" w:hAnsi="Times New Roman"/>
          <w:lang w:eastAsia="bg-BG"/>
        </w:rPr>
      </w:pPr>
    </w:p>
    <w:p w14:paraId="1492A04E" w14:textId="2A0B6169" w:rsidR="00D63A9D" w:rsidRPr="00002595" w:rsidRDefault="003842DB" w:rsidP="004C03F1">
      <w:pPr>
        <w:spacing w:after="0" w:line="240" w:lineRule="auto"/>
        <w:ind w:right="-1" w:firstLine="567"/>
        <w:jc w:val="both"/>
        <w:rPr>
          <w:rFonts w:ascii="Times New Roman" w:hAnsi="Times New Roman" w:cs="Times New Roman"/>
          <w:b/>
          <w:i/>
          <w:color w:val="0000CC"/>
          <w:lang w:val="en-US"/>
        </w:rPr>
      </w:pPr>
      <w:r w:rsidRPr="004428C5">
        <w:rPr>
          <w:rFonts w:ascii="Times New Roman" w:hAnsi="Times New Roman" w:cs="Times New Roman"/>
          <w:b/>
          <w:i/>
          <w:color w:val="0000CC"/>
        </w:rPr>
        <w:t xml:space="preserve">ІV. </w:t>
      </w:r>
      <w:r w:rsidR="000E0655" w:rsidRPr="004428C5">
        <w:rPr>
          <w:rFonts w:ascii="Times New Roman" w:hAnsi="Times New Roman" w:cs="Times New Roman"/>
          <w:b/>
          <w:i/>
          <w:color w:val="0000CC"/>
        </w:rPr>
        <w:t>ОСНОВНИ ПАРАМЕТРИ НА</w:t>
      </w:r>
      <w:r w:rsidR="004C03F1" w:rsidRPr="004428C5">
        <w:rPr>
          <w:rFonts w:ascii="Times New Roman" w:hAnsi="Times New Roman" w:cs="Times New Roman"/>
          <w:b/>
          <w:i/>
          <w:color w:val="0000CC"/>
        </w:rPr>
        <w:t xml:space="preserve"> </w:t>
      </w:r>
      <w:r w:rsidR="00002595" w:rsidRPr="00002595">
        <w:rPr>
          <w:rFonts w:ascii="Times New Roman" w:hAnsi="Times New Roman" w:cs="Times New Roman"/>
          <w:b/>
          <w:i/>
          <w:color w:val="0000CC"/>
        </w:rPr>
        <w:t>БЮДЖЕТА ЗА 2023 Г. И АКТУАЛИЗИРАНАТА ПРОГНОЗА ЗА 2024-2025 Г</w:t>
      </w:r>
      <w:r w:rsidR="00002595">
        <w:rPr>
          <w:rFonts w:ascii="Times New Roman" w:hAnsi="Times New Roman" w:cs="Times New Roman"/>
          <w:b/>
          <w:i/>
          <w:color w:val="0000CC"/>
        </w:rPr>
        <w:t>.</w:t>
      </w:r>
    </w:p>
    <w:p w14:paraId="32218BAC" w14:textId="77777777" w:rsidR="00002595" w:rsidRDefault="00002595" w:rsidP="003B4424">
      <w:pPr>
        <w:widowControl w:val="0"/>
        <w:tabs>
          <w:tab w:val="left" w:pos="-3402"/>
        </w:tabs>
        <w:spacing w:after="0" w:line="240" w:lineRule="auto"/>
        <w:ind w:left="567"/>
        <w:jc w:val="both"/>
        <w:rPr>
          <w:rFonts w:ascii="Times New Roman" w:eastAsia="Times New Roman" w:hAnsi="Times New Roman" w:cs="Times New Roman"/>
          <w:b/>
          <w:i/>
          <w:color w:val="0000CC"/>
          <w:lang w:val="ru-RU"/>
        </w:rPr>
      </w:pPr>
    </w:p>
    <w:p w14:paraId="59417100" w14:textId="2312DC70" w:rsidR="00D63A9D" w:rsidRDefault="00D63A9D" w:rsidP="003B4424">
      <w:pPr>
        <w:widowControl w:val="0"/>
        <w:tabs>
          <w:tab w:val="left" w:pos="-3402"/>
        </w:tabs>
        <w:spacing w:after="0" w:line="240" w:lineRule="auto"/>
        <w:ind w:left="567"/>
        <w:jc w:val="both"/>
        <w:rPr>
          <w:rFonts w:ascii="Times New Roman" w:eastAsia="Times New Roman" w:hAnsi="Times New Roman" w:cs="Times New Roman"/>
          <w:b/>
          <w:i/>
          <w:color w:val="0000CC"/>
          <w:lang w:val="ru-RU"/>
        </w:rPr>
      </w:pPr>
      <w:r w:rsidRPr="004428C5">
        <w:rPr>
          <w:rFonts w:ascii="Times New Roman" w:eastAsia="Times New Roman" w:hAnsi="Times New Roman" w:cs="Times New Roman"/>
          <w:b/>
          <w:i/>
          <w:color w:val="0000CC"/>
          <w:lang w:val="ru-RU"/>
        </w:rPr>
        <w:t xml:space="preserve">Описание на приходите </w:t>
      </w:r>
    </w:p>
    <w:p w14:paraId="259F7354" w14:textId="77777777" w:rsidR="000C7FED" w:rsidRDefault="000C7FED" w:rsidP="003B4424">
      <w:pPr>
        <w:widowControl w:val="0"/>
        <w:tabs>
          <w:tab w:val="left" w:pos="-3402"/>
        </w:tabs>
        <w:spacing w:after="0" w:line="240" w:lineRule="auto"/>
        <w:ind w:left="567"/>
        <w:jc w:val="both"/>
        <w:rPr>
          <w:rFonts w:ascii="Times New Roman" w:eastAsia="Times New Roman" w:hAnsi="Times New Roman" w:cs="Times New Roman"/>
          <w:b/>
          <w:i/>
          <w:color w:val="0000CC"/>
          <w:lang w:val="ru-RU"/>
        </w:rPr>
      </w:pPr>
    </w:p>
    <w:tbl>
      <w:tblPr>
        <w:tblW w:w="10167" w:type="dxa"/>
        <w:tblLook w:val="04A0" w:firstRow="1" w:lastRow="0" w:firstColumn="1" w:lastColumn="0" w:noHBand="0" w:noVBand="1"/>
      </w:tblPr>
      <w:tblGrid>
        <w:gridCol w:w="5665"/>
        <w:gridCol w:w="1418"/>
        <w:gridCol w:w="1559"/>
        <w:gridCol w:w="1525"/>
      </w:tblGrid>
      <w:tr w:rsidR="00636FC9" w:rsidRPr="00636FC9" w14:paraId="1583AE61" w14:textId="77777777" w:rsidTr="00AC5ADB">
        <w:trPr>
          <w:trHeight w:val="70"/>
        </w:trPr>
        <w:tc>
          <w:tcPr>
            <w:tcW w:w="5665" w:type="dxa"/>
            <w:tcBorders>
              <w:top w:val="single" w:sz="4" w:space="0" w:color="auto"/>
              <w:left w:val="single" w:sz="4" w:space="0" w:color="auto"/>
              <w:bottom w:val="nil"/>
              <w:right w:val="single" w:sz="4" w:space="0" w:color="auto"/>
            </w:tcBorders>
            <w:shd w:val="clear" w:color="000000" w:fill="FFCC99"/>
            <w:vAlign w:val="center"/>
            <w:hideMark/>
          </w:tcPr>
          <w:p w14:paraId="5B7C5B46" w14:textId="77777777" w:rsidR="00636FC9" w:rsidRPr="00636FC9" w:rsidRDefault="00636FC9" w:rsidP="00636FC9">
            <w:pPr>
              <w:spacing w:after="0" w:line="240" w:lineRule="auto"/>
              <w:jc w:val="center"/>
              <w:rPr>
                <w:rFonts w:ascii="Times New Roman" w:eastAsia="Times New Roman" w:hAnsi="Times New Roman" w:cs="Times New Roman"/>
                <w:b/>
                <w:bCs/>
                <w:color w:val="000000"/>
                <w:sz w:val="18"/>
                <w:szCs w:val="18"/>
                <w:lang w:val="en-US"/>
              </w:rPr>
            </w:pPr>
            <w:r w:rsidRPr="00636FC9">
              <w:rPr>
                <w:rFonts w:ascii="Times New Roman" w:eastAsia="Times New Roman" w:hAnsi="Times New Roman" w:cs="Times New Roman"/>
                <w:b/>
                <w:bCs/>
                <w:color w:val="000000"/>
                <w:sz w:val="18"/>
                <w:szCs w:val="18"/>
                <w:lang w:val="en-US"/>
              </w:rPr>
              <w:t xml:space="preserve">ПРИХОДИ </w:t>
            </w:r>
            <w:r w:rsidRPr="00636FC9">
              <w:rPr>
                <w:rFonts w:ascii="Times New Roman" w:eastAsia="Times New Roman" w:hAnsi="Times New Roman" w:cs="Times New Roman"/>
                <w:b/>
                <w:bCs/>
                <w:color w:val="000000"/>
                <w:sz w:val="18"/>
                <w:szCs w:val="18"/>
                <w:lang w:val="en-US"/>
              </w:rPr>
              <w:br/>
              <w:t>(в хил. лв.)</w:t>
            </w:r>
          </w:p>
        </w:tc>
        <w:tc>
          <w:tcPr>
            <w:tcW w:w="1418" w:type="dxa"/>
            <w:tcBorders>
              <w:top w:val="single" w:sz="4" w:space="0" w:color="auto"/>
              <w:left w:val="nil"/>
              <w:bottom w:val="nil"/>
              <w:right w:val="single" w:sz="4" w:space="0" w:color="auto"/>
            </w:tcBorders>
            <w:shd w:val="clear" w:color="000000" w:fill="FFCC99"/>
            <w:vAlign w:val="center"/>
            <w:hideMark/>
          </w:tcPr>
          <w:p w14:paraId="4CC66A77" w14:textId="5D74E9C7" w:rsidR="00636FC9" w:rsidRPr="00636FC9" w:rsidRDefault="007D1968" w:rsidP="00636FC9">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Закон</w:t>
            </w:r>
            <w:r w:rsidR="00636FC9" w:rsidRPr="00636FC9">
              <w:rPr>
                <w:rFonts w:ascii="Times New Roman" w:eastAsia="Times New Roman" w:hAnsi="Times New Roman" w:cs="Times New Roman"/>
                <w:b/>
                <w:bCs/>
                <w:i/>
                <w:iCs/>
                <w:color w:val="000000"/>
                <w:sz w:val="18"/>
                <w:szCs w:val="18"/>
                <w:lang w:val="en-US"/>
              </w:rPr>
              <w:t xml:space="preserve"> 2023 г.</w:t>
            </w:r>
          </w:p>
        </w:tc>
        <w:tc>
          <w:tcPr>
            <w:tcW w:w="1559" w:type="dxa"/>
            <w:tcBorders>
              <w:top w:val="single" w:sz="4" w:space="0" w:color="auto"/>
              <w:left w:val="nil"/>
              <w:bottom w:val="single" w:sz="4" w:space="0" w:color="auto"/>
              <w:right w:val="single" w:sz="4" w:space="0" w:color="auto"/>
            </w:tcBorders>
            <w:shd w:val="clear" w:color="000000" w:fill="FFCC99"/>
            <w:vAlign w:val="center"/>
            <w:hideMark/>
          </w:tcPr>
          <w:p w14:paraId="72EF2F7E" w14:textId="77777777" w:rsidR="00636FC9" w:rsidRPr="00636FC9" w:rsidRDefault="00636FC9" w:rsidP="00636FC9">
            <w:pPr>
              <w:spacing w:after="0" w:line="240" w:lineRule="auto"/>
              <w:jc w:val="center"/>
              <w:rPr>
                <w:rFonts w:ascii="Times New Roman" w:eastAsia="Times New Roman" w:hAnsi="Times New Roman" w:cs="Times New Roman"/>
                <w:b/>
                <w:bCs/>
                <w:i/>
                <w:iCs/>
                <w:color w:val="000000"/>
                <w:sz w:val="18"/>
                <w:szCs w:val="18"/>
                <w:lang w:val="en-US"/>
              </w:rPr>
            </w:pPr>
            <w:r w:rsidRPr="00636FC9">
              <w:rPr>
                <w:rFonts w:ascii="Times New Roman" w:eastAsia="Times New Roman" w:hAnsi="Times New Roman" w:cs="Times New Roman"/>
                <w:b/>
                <w:bCs/>
                <w:i/>
                <w:iCs/>
                <w:color w:val="000000"/>
                <w:sz w:val="18"/>
                <w:szCs w:val="18"/>
                <w:lang w:val="en-US"/>
              </w:rPr>
              <w:t>Прогноза 2024 г.</w:t>
            </w:r>
          </w:p>
        </w:tc>
        <w:tc>
          <w:tcPr>
            <w:tcW w:w="1525" w:type="dxa"/>
            <w:tcBorders>
              <w:top w:val="single" w:sz="4" w:space="0" w:color="auto"/>
              <w:left w:val="nil"/>
              <w:bottom w:val="nil"/>
              <w:right w:val="single" w:sz="4" w:space="0" w:color="auto"/>
            </w:tcBorders>
            <w:shd w:val="clear" w:color="000000" w:fill="FFCC99"/>
            <w:vAlign w:val="center"/>
            <w:hideMark/>
          </w:tcPr>
          <w:p w14:paraId="5CFDF3ED" w14:textId="77777777" w:rsidR="00636FC9" w:rsidRPr="00636FC9" w:rsidRDefault="00636FC9" w:rsidP="00636FC9">
            <w:pPr>
              <w:spacing w:after="0" w:line="240" w:lineRule="auto"/>
              <w:jc w:val="center"/>
              <w:rPr>
                <w:rFonts w:ascii="Times New Roman" w:eastAsia="Times New Roman" w:hAnsi="Times New Roman" w:cs="Times New Roman"/>
                <w:b/>
                <w:bCs/>
                <w:i/>
                <w:iCs/>
                <w:color w:val="000000"/>
                <w:sz w:val="18"/>
                <w:szCs w:val="18"/>
                <w:lang w:val="en-US"/>
              </w:rPr>
            </w:pPr>
            <w:r w:rsidRPr="00636FC9">
              <w:rPr>
                <w:rFonts w:ascii="Times New Roman" w:eastAsia="Times New Roman" w:hAnsi="Times New Roman" w:cs="Times New Roman"/>
                <w:b/>
                <w:bCs/>
                <w:i/>
                <w:iCs/>
                <w:color w:val="000000"/>
                <w:sz w:val="18"/>
                <w:szCs w:val="18"/>
                <w:lang w:val="en-US"/>
              </w:rPr>
              <w:t>Прогноза 2025 г.</w:t>
            </w:r>
          </w:p>
        </w:tc>
      </w:tr>
      <w:tr w:rsidR="00636FC9" w:rsidRPr="00636FC9" w14:paraId="111A1F3E" w14:textId="77777777" w:rsidTr="00AC5ADB">
        <w:trPr>
          <w:trHeight w:val="70"/>
        </w:trPr>
        <w:tc>
          <w:tcPr>
            <w:tcW w:w="56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58C90" w14:textId="77777777" w:rsidR="00636FC9" w:rsidRPr="00636FC9" w:rsidRDefault="00636FC9" w:rsidP="00636FC9">
            <w:pPr>
              <w:spacing w:after="0" w:line="240" w:lineRule="auto"/>
              <w:jc w:val="center"/>
              <w:rPr>
                <w:rFonts w:ascii="Times New Roman" w:eastAsia="Times New Roman" w:hAnsi="Times New Roman" w:cs="Times New Roman"/>
                <w:b/>
                <w:bCs/>
                <w:color w:val="000000"/>
                <w:sz w:val="18"/>
                <w:szCs w:val="18"/>
                <w:lang w:val="en-US"/>
              </w:rPr>
            </w:pPr>
            <w:r w:rsidRPr="00636FC9">
              <w:rPr>
                <w:rFonts w:ascii="Times New Roman" w:eastAsia="Times New Roman" w:hAnsi="Times New Roman" w:cs="Times New Roman"/>
                <w:b/>
                <w:bCs/>
                <w:color w:val="000000"/>
                <w:sz w:val="18"/>
                <w:szCs w:val="18"/>
                <w:lang w:val="en-US"/>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0AE5B88" w14:textId="77777777" w:rsidR="00636FC9" w:rsidRPr="00636FC9" w:rsidRDefault="00636FC9" w:rsidP="00636FC9">
            <w:pPr>
              <w:spacing w:after="0" w:line="240" w:lineRule="auto"/>
              <w:jc w:val="center"/>
              <w:rPr>
                <w:rFonts w:ascii="Times New Roman" w:eastAsia="Times New Roman" w:hAnsi="Times New Roman" w:cs="Times New Roman"/>
                <w:b/>
                <w:bCs/>
                <w:color w:val="000000"/>
                <w:sz w:val="18"/>
                <w:szCs w:val="18"/>
                <w:lang w:val="en-US"/>
              </w:rPr>
            </w:pPr>
            <w:r w:rsidRPr="00636FC9">
              <w:rPr>
                <w:rFonts w:ascii="Times New Roman" w:eastAsia="Times New Roman" w:hAnsi="Times New Roman" w:cs="Times New Roman"/>
                <w:b/>
                <w:bCs/>
                <w:color w:val="000000"/>
                <w:sz w:val="18"/>
                <w:szCs w:val="18"/>
                <w:lang w:val="en-US"/>
              </w:rPr>
              <w:t> </w:t>
            </w:r>
          </w:p>
        </w:tc>
        <w:tc>
          <w:tcPr>
            <w:tcW w:w="1559" w:type="dxa"/>
            <w:tcBorders>
              <w:top w:val="nil"/>
              <w:left w:val="nil"/>
              <w:bottom w:val="single" w:sz="4" w:space="0" w:color="auto"/>
              <w:right w:val="single" w:sz="4" w:space="0" w:color="auto"/>
            </w:tcBorders>
            <w:shd w:val="clear" w:color="000000" w:fill="FFFFFF"/>
            <w:vAlign w:val="center"/>
            <w:hideMark/>
          </w:tcPr>
          <w:p w14:paraId="6BFA6DE9" w14:textId="77777777" w:rsidR="00636FC9" w:rsidRPr="00636FC9" w:rsidRDefault="00636FC9" w:rsidP="00636FC9">
            <w:pPr>
              <w:spacing w:after="0" w:line="240" w:lineRule="auto"/>
              <w:jc w:val="center"/>
              <w:rPr>
                <w:rFonts w:ascii="Times New Roman" w:eastAsia="Times New Roman" w:hAnsi="Times New Roman" w:cs="Times New Roman"/>
                <w:b/>
                <w:bCs/>
                <w:i/>
                <w:iCs/>
                <w:color w:val="000000"/>
                <w:sz w:val="16"/>
                <w:szCs w:val="16"/>
                <w:lang w:val="en-US"/>
              </w:rPr>
            </w:pPr>
            <w:r w:rsidRPr="00636FC9">
              <w:rPr>
                <w:rFonts w:ascii="Times New Roman" w:eastAsia="Times New Roman" w:hAnsi="Times New Roman" w:cs="Times New Roman"/>
                <w:b/>
                <w:bCs/>
                <w:i/>
                <w:iCs/>
                <w:color w:val="000000"/>
                <w:sz w:val="16"/>
                <w:szCs w:val="16"/>
                <w:lang w:val="en-US"/>
              </w:rPr>
              <w:t> </w:t>
            </w:r>
          </w:p>
        </w:tc>
        <w:tc>
          <w:tcPr>
            <w:tcW w:w="1525" w:type="dxa"/>
            <w:tcBorders>
              <w:top w:val="single" w:sz="4" w:space="0" w:color="auto"/>
              <w:left w:val="nil"/>
              <w:bottom w:val="single" w:sz="4" w:space="0" w:color="auto"/>
              <w:right w:val="single" w:sz="4" w:space="0" w:color="auto"/>
            </w:tcBorders>
            <w:shd w:val="clear" w:color="000000" w:fill="FFFFFF"/>
            <w:vAlign w:val="center"/>
            <w:hideMark/>
          </w:tcPr>
          <w:p w14:paraId="01576714" w14:textId="77777777" w:rsidR="00636FC9" w:rsidRPr="00636FC9" w:rsidRDefault="00636FC9" w:rsidP="00636FC9">
            <w:pPr>
              <w:spacing w:after="0" w:line="240" w:lineRule="auto"/>
              <w:jc w:val="center"/>
              <w:rPr>
                <w:rFonts w:ascii="Times New Roman" w:eastAsia="Times New Roman" w:hAnsi="Times New Roman" w:cs="Times New Roman"/>
                <w:b/>
                <w:bCs/>
                <w:i/>
                <w:iCs/>
                <w:color w:val="000000"/>
                <w:sz w:val="16"/>
                <w:szCs w:val="16"/>
                <w:lang w:val="en-US"/>
              </w:rPr>
            </w:pPr>
            <w:r w:rsidRPr="00636FC9">
              <w:rPr>
                <w:rFonts w:ascii="Times New Roman" w:eastAsia="Times New Roman" w:hAnsi="Times New Roman" w:cs="Times New Roman"/>
                <w:b/>
                <w:bCs/>
                <w:i/>
                <w:iCs/>
                <w:color w:val="000000"/>
                <w:sz w:val="16"/>
                <w:szCs w:val="16"/>
                <w:lang w:val="en-US"/>
              </w:rPr>
              <w:t> </w:t>
            </w:r>
          </w:p>
        </w:tc>
      </w:tr>
      <w:tr w:rsidR="00636FC9" w:rsidRPr="00636FC9" w14:paraId="37C45732" w14:textId="77777777" w:rsidTr="00AC5ADB">
        <w:trPr>
          <w:trHeight w:val="70"/>
        </w:trPr>
        <w:tc>
          <w:tcPr>
            <w:tcW w:w="5665" w:type="dxa"/>
            <w:tcBorders>
              <w:top w:val="nil"/>
              <w:left w:val="single" w:sz="4" w:space="0" w:color="auto"/>
              <w:bottom w:val="single" w:sz="4" w:space="0" w:color="auto"/>
              <w:right w:val="single" w:sz="4" w:space="0" w:color="auto"/>
            </w:tcBorders>
            <w:shd w:val="clear" w:color="000000" w:fill="FFCC99"/>
            <w:vAlign w:val="center"/>
            <w:hideMark/>
          </w:tcPr>
          <w:p w14:paraId="322D511C" w14:textId="77777777" w:rsidR="00636FC9" w:rsidRPr="00636FC9" w:rsidRDefault="00636FC9" w:rsidP="00636FC9">
            <w:pPr>
              <w:spacing w:after="0" w:line="240" w:lineRule="auto"/>
              <w:jc w:val="both"/>
              <w:rPr>
                <w:rFonts w:ascii="Times New Roman" w:eastAsia="Times New Roman" w:hAnsi="Times New Roman" w:cs="Times New Roman"/>
                <w:b/>
                <w:bCs/>
                <w:color w:val="000000"/>
                <w:sz w:val="18"/>
                <w:szCs w:val="18"/>
                <w:lang w:val="en-US"/>
              </w:rPr>
            </w:pPr>
            <w:r w:rsidRPr="00636FC9">
              <w:rPr>
                <w:rFonts w:ascii="Times New Roman" w:eastAsia="Times New Roman" w:hAnsi="Times New Roman" w:cs="Times New Roman"/>
                <w:b/>
                <w:bCs/>
                <w:color w:val="000000"/>
                <w:sz w:val="18"/>
                <w:szCs w:val="18"/>
                <w:lang w:val="en-US"/>
              </w:rPr>
              <w:t>Общо приходи:</w:t>
            </w:r>
          </w:p>
        </w:tc>
        <w:tc>
          <w:tcPr>
            <w:tcW w:w="1418" w:type="dxa"/>
            <w:tcBorders>
              <w:top w:val="nil"/>
              <w:left w:val="nil"/>
              <w:bottom w:val="single" w:sz="4" w:space="0" w:color="auto"/>
              <w:right w:val="single" w:sz="4" w:space="0" w:color="auto"/>
            </w:tcBorders>
            <w:shd w:val="clear" w:color="000000" w:fill="FFCC99"/>
            <w:vAlign w:val="center"/>
            <w:hideMark/>
          </w:tcPr>
          <w:p w14:paraId="0F8D7E5F" w14:textId="77777777" w:rsidR="00636FC9" w:rsidRPr="00636FC9" w:rsidRDefault="00636FC9" w:rsidP="00636FC9">
            <w:pPr>
              <w:spacing w:after="0" w:line="240" w:lineRule="auto"/>
              <w:jc w:val="right"/>
              <w:rPr>
                <w:rFonts w:ascii="Times New Roman" w:eastAsia="Times New Roman" w:hAnsi="Times New Roman" w:cs="Times New Roman"/>
                <w:b/>
                <w:bCs/>
                <w:color w:val="000000"/>
                <w:sz w:val="18"/>
                <w:szCs w:val="18"/>
                <w:lang w:val="en-US"/>
              </w:rPr>
            </w:pPr>
            <w:r w:rsidRPr="00636FC9">
              <w:rPr>
                <w:rFonts w:ascii="Times New Roman" w:eastAsia="Times New Roman" w:hAnsi="Times New Roman" w:cs="Times New Roman"/>
                <w:b/>
                <w:bCs/>
                <w:color w:val="000000"/>
                <w:sz w:val="18"/>
                <w:szCs w:val="18"/>
                <w:lang w:val="en-US"/>
              </w:rPr>
              <w:t>893 229,0</w:t>
            </w:r>
          </w:p>
        </w:tc>
        <w:tc>
          <w:tcPr>
            <w:tcW w:w="1559" w:type="dxa"/>
            <w:tcBorders>
              <w:top w:val="nil"/>
              <w:left w:val="nil"/>
              <w:bottom w:val="single" w:sz="4" w:space="0" w:color="auto"/>
              <w:right w:val="single" w:sz="4" w:space="0" w:color="auto"/>
            </w:tcBorders>
            <w:shd w:val="clear" w:color="000000" w:fill="FFCC99"/>
            <w:vAlign w:val="center"/>
            <w:hideMark/>
          </w:tcPr>
          <w:p w14:paraId="4235C084" w14:textId="77777777" w:rsidR="00636FC9" w:rsidRPr="00636FC9" w:rsidRDefault="00636FC9" w:rsidP="00636FC9">
            <w:pPr>
              <w:spacing w:after="0" w:line="240" w:lineRule="auto"/>
              <w:jc w:val="right"/>
              <w:rPr>
                <w:rFonts w:ascii="Times New Roman" w:eastAsia="Times New Roman" w:hAnsi="Times New Roman" w:cs="Times New Roman"/>
                <w:b/>
                <w:bCs/>
                <w:color w:val="000000"/>
                <w:sz w:val="18"/>
                <w:szCs w:val="18"/>
                <w:lang w:val="en-US"/>
              </w:rPr>
            </w:pPr>
            <w:r w:rsidRPr="00636FC9">
              <w:rPr>
                <w:rFonts w:ascii="Times New Roman" w:eastAsia="Times New Roman" w:hAnsi="Times New Roman" w:cs="Times New Roman"/>
                <w:b/>
                <w:bCs/>
                <w:color w:val="000000"/>
                <w:sz w:val="18"/>
                <w:szCs w:val="18"/>
                <w:lang w:val="en-US"/>
              </w:rPr>
              <w:t>959 489,0</w:t>
            </w:r>
          </w:p>
        </w:tc>
        <w:tc>
          <w:tcPr>
            <w:tcW w:w="1525" w:type="dxa"/>
            <w:tcBorders>
              <w:top w:val="nil"/>
              <w:left w:val="nil"/>
              <w:bottom w:val="single" w:sz="4" w:space="0" w:color="auto"/>
              <w:right w:val="single" w:sz="4" w:space="0" w:color="auto"/>
            </w:tcBorders>
            <w:shd w:val="clear" w:color="000000" w:fill="FFCC99"/>
            <w:vAlign w:val="center"/>
            <w:hideMark/>
          </w:tcPr>
          <w:p w14:paraId="23275A6A" w14:textId="77777777" w:rsidR="00636FC9" w:rsidRPr="00636FC9" w:rsidRDefault="00636FC9" w:rsidP="00636FC9">
            <w:pPr>
              <w:spacing w:after="0" w:line="240" w:lineRule="auto"/>
              <w:jc w:val="right"/>
              <w:rPr>
                <w:rFonts w:ascii="Times New Roman" w:eastAsia="Times New Roman" w:hAnsi="Times New Roman" w:cs="Times New Roman"/>
                <w:b/>
                <w:bCs/>
                <w:color w:val="000000"/>
                <w:sz w:val="18"/>
                <w:szCs w:val="18"/>
                <w:lang w:val="en-US"/>
              </w:rPr>
            </w:pPr>
            <w:r w:rsidRPr="00636FC9">
              <w:rPr>
                <w:rFonts w:ascii="Times New Roman" w:eastAsia="Times New Roman" w:hAnsi="Times New Roman" w:cs="Times New Roman"/>
                <w:b/>
                <w:bCs/>
                <w:color w:val="000000"/>
                <w:sz w:val="18"/>
                <w:szCs w:val="18"/>
                <w:lang w:val="en-US"/>
              </w:rPr>
              <w:t>959 489,0</w:t>
            </w:r>
          </w:p>
        </w:tc>
      </w:tr>
      <w:tr w:rsidR="00636FC9" w:rsidRPr="00636FC9" w14:paraId="78C12F9A" w14:textId="77777777" w:rsidTr="00AC5ADB">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251E5F8" w14:textId="77777777" w:rsidR="00636FC9" w:rsidRPr="00636FC9" w:rsidRDefault="00636FC9" w:rsidP="00636FC9">
            <w:pPr>
              <w:spacing w:after="0" w:line="240" w:lineRule="auto"/>
              <w:jc w:val="both"/>
              <w:rPr>
                <w:rFonts w:ascii="Times New Roman" w:eastAsia="Times New Roman" w:hAnsi="Times New Roman" w:cs="Times New Roman"/>
                <w:b/>
                <w:bCs/>
                <w:color w:val="000000"/>
                <w:sz w:val="18"/>
                <w:szCs w:val="18"/>
                <w:lang w:val="en-US"/>
              </w:rPr>
            </w:pPr>
            <w:r w:rsidRPr="00636FC9">
              <w:rPr>
                <w:rFonts w:ascii="Times New Roman" w:eastAsia="Times New Roman" w:hAnsi="Times New Roman" w:cs="Times New Roman"/>
                <w:b/>
                <w:bCs/>
                <w:color w:val="000000"/>
                <w:sz w:val="18"/>
                <w:szCs w:val="18"/>
                <w:lang w:val="en-US"/>
              </w:rPr>
              <w:t> </w:t>
            </w:r>
          </w:p>
        </w:tc>
        <w:tc>
          <w:tcPr>
            <w:tcW w:w="1418" w:type="dxa"/>
            <w:tcBorders>
              <w:top w:val="nil"/>
              <w:left w:val="nil"/>
              <w:bottom w:val="single" w:sz="4" w:space="0" w:color="auto"/>
              <w:right w:val="single" w:sz="4" w:space="0" w:color="auto"/>
            </w:tcBorders>
            <w:shd w:val="clear" w:color="auto" w:fill="auto"/>
            <w:vAlign w:val="center"/>
            <w:hideMark/>
          </w:tcPr>
          <w:p w14:paraId="1AF0158A" w14:textId="77777777" w:rsidR="00636FC9" w:rsidRPr="00636FC9" w:rsidRDefault="00636FC9" w:rsidP="00636FC9">
            <w:pPr>
              <w:spacing w:after="0" w:line="240" w:lineRule="auto"/>
              <w:jc w:val="both"/>
              <w:rPr>
                <w:rFonts w:ascii="Times New Roman" w:eastAsia="Times New Roman" w:hAnsi="Times New Roman" w:cs="Times New Roman"/>
                <w:b/>
                <w:bCs/>
                <w:color w:val="000000"/>
                <w:sz w:val="18"/>
                <w:szCs w:val="18"/>
                <w:lang w:val="en-US"/>
              </w:rPr>
            </w:pPr>
            <w:r w:rsidRPr="00636FC9">
              <w:rPr>
                <w:rFonts w:ascii="Times New Roman" w:eastAsia="Times New Roman" w:hAnsi="Times New Roman" w:cs="Times New Roman"/>
                <w:b/>
                <w:bCs/>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07771CB1"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 </w:t>
            </w:r>
          </w:p>
        </w:tc>
        <w:tc>
          <w:tcPr>
            <w:tcW w:w="1525" w:type="dxa"/>
            <w:tcBorders>
              <w:top w:val="nil"/>
              <w:left w:val="nil"/>
              <w:bottom w:val="single" w:sz="4" w:space="0" w:color="auto"/>
              <w:right w:val="single" w:sz="4" w:space="0" w:color="auto"/>
            </w:tcBorders>
            <w:shd w:val="clear" w:color="auto" w:fill="auto"/>
            <w:vAlign w:val="center"/>
            <w:hideMark/>
          </w:tcPr>
          <w:p w14:paraId="7F945656"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 </w:t>
            </w:r>
          </w:p>
        </w:tc>
      </w:tr>
      <w:tr w:rsidR="00636FC9" w:rsidRPr="00636FC9" w14:paraId="20FF5924" w14:textId="77777777" w:rsidTr="00AC5ADB">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64C2BA5" w14:textId="77777777" w:rsidR="00636FC9" w:rsidRPr="00636FC9" w:rsidRDefault="00636FC9" w:rsidP="00636FC9">
            <w:pPr>
              <w:spacing w:after="0" w:line="240" w:lineRule="auto"/>
              <w:rPr>
                <w:rFonts w:ascii="Times New Roman" w:eastAsia="Times New Roman" w:hAnsi="Times New Roman" w:cs="Times New Roman"/>
                <w:b/>
                <w:bCs/>
                <w:i/>
                <w:iCs/>
                <w:color w:val="000000"/>
                <w:sz w:val="18"/>
                <w:szCs w:val="18"/>
                <w:lang w:val="en-US"/>
              </w:rPr>
            </w:pPr>
            <w:r w:rsidRPr="00636FC9">
              <w:rPr>
                <w:rFonts w:ascii="Times New Roman" w:eastAsia="Times New Roman" w:hAnsi="Times New Roman" w:cs="Times New Roman"/>
                <w:b/>
                <w:bCs/>
                <w:i/>
                <w:iCs/>
                <w:color w:val="000000"/>
                <w:sz w:val="18"/>
                <w:szCs w:val="18"/>
                <w:lang w:val="en-US"/>
              </w:rPr>
              <w:t>Данъчни приходи</w:t>
            </w:r>
          </w:p>
        </w:tc>
        <w:tc>
          <w:tcPr>
            <w:tcW w:w="1418" w:type="dxa"/>
            <w:tcBorders>
              <w:top w:val="nil"/>
              <w:left w:val="nil"/>
              <w:bottom w:val="single" w:sz="4" w:space="0" w:color="auto"/>
              <w:right w:val="single" w:sz="4" w:space="0" w:color="auto"/>
            </w:tcBorders>
            <w:shd w:val="clear" w:color="auto" w:fill="auto"/>
            <w:vAlign w:val="center"/>
            <w:hideMark/>
          </w:tcPr>
          <w:p w14:paraId="533326CB" w14:textId="77777777" w:rsidR="00636FC9" w:rsidRPr="00636FC9" w:rsidRDefault="00636FC9" w:rsidP="00636FC9">
            <w:pPr>
              <w:spacing w:after="0" w:line="240" w:lineRule="auto"/>
              <w:jc w:val="right"/>
              <w:rPr>
                <w:rFonts w:ascii="Times New Roman" w:eastAsia="Times New Roman" w:hAnsi="Times New Roman" w:cs="Times New Roman"/>
                <w:b/>
                <w:bCs/>
                <w:i/>
                <w:iCs/>
                <w:color w:val="000000"/>
                <w:sz w:val="18"/>
                <w:szCs w:val="18"/>
                <w:lang w:val="en-US"/>
              </w:rPr>
            </w:pPr>
            <w:r w:rsidRPr="00636FC9">
              <w:rPr>
                <w:rFonts w:ascii="Times New Roman" w:eastAsia="Times New Roman" w:hAnsi="Times New Roman" w:cs="Times New Roman"/>
                <w:b/>
                <w:bCs/>
                <w:i/>
                <w:iCs/>
                <w:color w:val="000000"/>
                <w:sz w:val="18"/>
                <w:szCs w:val="18"/>
                <w:lang w:val="en-US"/>
              </w:rPr>
              <w:t>0,0</w:t>
            </w:r>
          </w:p>
        </w:tc>
        <w:tc>
          <w:tcPr>
            <w:tcW w:w="1559" w:type="dxa"/>
            <w:tcBorders>
              <w:top w:val="nil"/>
              <w:left w:val="nil"/>
              <w:bottom w:val="single" w:sz="4" w:space="0" w:color="auto"/>
              <w:right w:val="single" w:sz="4" w:space="0" w:color="auto"/>
            </w:tcBorders>
            <w:shd w:val="clear" w:color="auto" w:fill="auto"/>
            <w:vAlign w:val="center"/>
            <w:hideMark/>
          </w:tcPr>
          <w:p w14:paraId="6C640905" w14:textId="77777777" w:rsidR="00636FC9" w:rsidRPr="00636FC9" w:rsidRDefault="00636FC9" w:rsidP="00636FC9">
            <w:pPr>
              <w:spacing w:after="0" w:line="240" w:lineRule="auto"/>
              <w:jc w:val="right"/>
              <w:rPr>
                <w:rFonts w:ascii="Times New Roman" w:eastAsia="Times New Roman" w:hAnsi="Times New Roman" w:cs="Times New Roman"/>
                <w:b/>
                <w:bCs/>
                <w:i/>
                <w:iCs/>
                <w:color w:val="000000"/>
                <w:sz w:val="18"/>
                <w:szCs w:val="18"/>
                <w:lang w:val="en-US"/>
              </w:rPr>
            </w:pPr>
            <w:r w:rsidRPr="00636FC9">
              <w:rPr>
                <w:rFonts w:ascii="Times New Roman" w:eastAsia="Times New Roman" w:hAnsi="Times New Roman" w:cs="Times New Roman"/>
                <w:b/>
                <w:bCs/>
                <w:i/>
                <w:iCs/>
                <w:color w:val="000000"/>
                <w:sz w:val="18"/>
                <w:szCs w:val="18"/>
                <w:lang w:val="en-US"/>
              </w:rPr>
              <w:t>0,0</w:t>
            </w:r>
          </w:p>
        </w:tc>
        <w:tc>
          <w:tcPr>
            <w:tcW w:w="1525" w:type="dxa"/>
            <w:tcBorders>
              <w:top w:val="nil"/>
              <w:left w:val="nil"/>
              <w:bottom w:val="single" w:sz="4" w:space="0" w:color="auto"/>
              <w:right w:val="single" w:sz="4" w:space="0" w:color="auto"/>
            </w:tcBorders>
            <w:shd w:val="clear" w:color="auto" w:fill="auto"/>
            <w:vAlign w:val="center"/>
            <w:hideMark/>
          </w:tcPr>
          <w:p w14:paraId="54BAE566" w14:textId="77777777" w:rsidR="00636FC9" w:rsidRPr="00636FC9" w:rsidRDefault="00636FC9" w:rsidP="00636FC9">
            <w:pPr>
              <w:spacing w:after="0" w:line="240" w:lineRule="auto"/>
              <w:jc w:val="right"/>
              <w:rPr>
                <w:rFonts w:ascii="Times New Roman" w:eastAsia="Times New Roman" w:hAnsi="Times New Roman" w:cs="Times New Roman"/>
                <w:b/>
                <w:bCs/>
                <w:i/>
                <w:iCs/>
                <w:color w:val="000000"/>
                <w:sz w:val="18"/>
                <w:szCs w:val="18"/>
                <w:lang w:val="en-US"/>
              </w:rPr>
            </w:pPr>
            <w:r w:rsidRPr="00636FC9">
              <w:rPr>
                <w:rFonts w:ascii="Times New Roman" w:eastAsia="Times New Roman" w:hAnsi="Times New Roman" w:cs="Times New Roman"/>
                <w:b/>
                <w:bCs/>
                <w:i/>
                <w:iCs/>
                <w:color w:val="000000"/>
                <w:sz w:val="18"/>
                <w:szCs w:val="18"/>
                <w:lang w:val="en-US"/>
              </w:rPr>
              <w:t>0,0</w:t>
            </w:r>
          </w:p>
        </w:tc>
      </w:tr>
      <w:tr w:rsidR="00636FC9" w:rsidRPr="00636FC9" w14:paraId="503E6138" w14:textId="77777777" w:rsidTr="00AC5ADB">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F0B80CF" w14:textId="77777777" w:rsidR="00636FC9" w:rsidRPr="00636FC9" w:rsidRDefault="00636FC9" w:rsidP="00636FC9">
            <w:pPr>
              <w:spacing w:after="0" w:line="240" w:lineRule="auto"/>
              <w:rPr>
                <w:rFonts w:ascii="Times New Roman" w:eastAsia="Times New Roman" w:hAnsi="Times New Roman" w:cs="Times New Roman"/>
                <w:b/>
                <w:bCs/>
                <w:i/>
                <w:iCs/>
                <w:color w:val="000000"/>
                <w:sz w:val="18"/>
                <w:szCs w:val="18"/>
                <w:lang w:val="en-US"/>
              </w:rPr>
            </w:pPr>
            <w:r w:rsidRPr="00636FC9">
              <w:rPr>
                <w:rFonts w:ascii="Times New Roman" w:eastAsia="Times New Roman" w:hAnsi="Times New Roman" w:cs="Times New Roman"/>
                <w:b/>
                <w:bCs/>
                <w:i/>
                <w:iCs/>
                <w:color w:val="000000"/>
                <w:sz w:val="18"/>
                <w:szCs w:val="18"/>
                <w:lang w:val="en-US"/>
              </w:rPr>
              <w:t>Неданъчни приходи</w:t>
            </w:r>
          </w:p>
        </w:tc>
        <w:tc>
          <w:tcPr>
            <w:tcW w:w="1418" w:type="dxa"/>
            <w:tcBorders>
              <w:top w:val="nil"/>
              <w:left w:val="nil"/>
              <w:bottom w:val="single" w:sz="4" w:space="0" w:color="auto"/>
              <w:right w:val="single" w:sz="4" w:space="0" w:color="auto"/>
            </w:tcBorders>
            <w:shd w:val="clear" w:color="auto" w:fill="auto"/>
            <w:vAlign w:val="center"/>
            <w:hideMark/>
          </w:tcPr>
          <w:p w14:paraId="77597105" w14:textId="77777777" w:rsidR="00636FC9" w:rsidRPr="00636FC9" w:rsidRDefault="00636FC9" w:rsidP="00636FC9">
            <w:pPr>
              <w:spacing w:after="0" w:line="240" w:lineRule="auto"/>
              <w:jc w:val="right"/>
              <w:rPr>
                <w:rFonts w:ascii="Times New Roman" w:eastAsia="Times New Roman" w:hAnsi="Times New Roman" w:cs="Times New Roman"/>
                <w:b/>
                <w:bCs/>
                <w:i/>
                <w:iCs/>
                <w:color w:val="000000"/>
                <w:sz w:val="18"/>
                <w:szCs w:val="18"/>
                <w:lang w:val="en-US"/>
              </w:rPr>
            </w:pPr>
            <w:r w:rsidRPr="00636FC9">
              <w:rPr>
                <w:rFonts w:ascii="Times New Roman" w:eastAsia="Times New Roman" w:hAnsi="Times New Roman" w:cs="Times New Roman"/>
                <w:b/>
                <w:bCs/>
                <w:i/>
                <w:iCs/>
                <w:color w:val="000000"/>
                <w:sz w:val="18"/>
                <w:szCs w:val="18"/>
                <w:lang w:val="en-US"/>
              </w:rPr>
              <w:t>893 229,0</w:t>
            </w:r>
          </w:p>
        </w:tc>
        <w:tc>
          <w:tcPr>
            <w:tcW w:w="1559" w:type="dxa"/>
            <w:tcBorders>
              <w:top w:val="nil"/>
              <w:left w:val="nil"/>
              <w:bottom w:val="single" w:sz="4" w:space="0" w:color="auto"/>
              <w:right w:val="single" w:sz="4" w:space="0" w:color="auto"/>
            </w:tcBorders>
            <w:shd w:val="clear" w:color="auto" w:fill="auto"/>
            <w:vAlign w:val="center"/>
            <w:hideMark/>
          </w:tcPr>
          <w:p w14:paraId="3D51B558" w14:textId="77777777" w:rsidR="00636FC9" w:rsidRPr="00636FC9" w:rsidRDefault="00636FC9" w:rsidP="00636FC9">
            <w:pPr>
              <w:spacing w:after="0" w:line="240" w:lineRule="auto"/>
              <w:jc w:val="right"/>
              <w:rPr>
                <w:rFonts w:ascii="Times New Roman" w:eastAsia="Times New Roman" w:hAnsi="Times New Roman" w:cs="Times New Roman"/>
                <w:b/>
                <w:bCs/>
                <w:i/>
                <w:iCs/>
                <w:color w:val="000000"/>
                <w:sz w:val="18"/>
                <w:szCs w:val="18"/>
                <w:lang w:val="en-US"/>
              </w:rPr>
            </w:pPr>
            <w:r w:rsidRPr="00636FC9">
              <w:rPr>
                <w:rFonts w:ascii="Times New Roman" w:eastAsia="Times New Roman" w:hAnsi="Times New Roman" w:cs="Times New Roman"/>
                <w:b/>
                <w:bCs/>
                <w:i/>
                <w:iCs/>
                <w:color w:val="000000"/>
                <w:sz w:val="18"/>
                <w:szCs w:val="18"/>
                <w:lang w:val="en-US"/>
              </w:rPr>
              <w:t>959 489,0</w:t>
            </w:r>
          </w:p>
        </w:tc>
        <w:tc>
          <w:tcPr>
            <w:tcW w:w="1525" w:type="dxa"/>
            <w:tcBorders>
              <w:top w:val="nil"/>
              <w:left w:val="nil"/>
              <w:bottom w:val="single" w:sz="4" w:space="0" w:color="auto"/>
              <w:right w:val="single" w:sz="4" w:space="0" w:color="auto"/>
            </w:tcBorders>
            <w:shd w:val="clear" w:color="auto" w:fill="auto"/>
            <w:vAlign w:val="center"/>
            <w:hideMark/>
          </w:tcPr>
          <w:p w14:paraId="02A6B36F" w14:textId="77777777" w:rsidR="00636FC9" w:rsidRPr="00636FC9" w:rsidRDefault="00636FC9" w:rsidP="00636FC9">
            <w:pPr>
              <w:spacing w:after="0" w:line="240" w:lineRule="auto"/>
              <w:jc w:val="right"/>
              <w:rPr>
                <w:rFonts w:ascii="Times New Roman" w:eastAsia="Times New Roman" w:hAnsi="Times New Roman" w:cs="Times New Roman"/>
                <w:b/>
                <w:bCs/>
                <w:i/>
                <w:iCs/>
                <w:color w:val="000000"/>
                <w:sz w:val="18"/>
                <w:szCs w:val="18"/>
                <w:lang w:val="en-US"/>
              </w:rPr>
            </w:pPr>
            <w:r w:rsidRPr="00636FC9">
              <w:rPr>
                <w:rFonts w:ascii="Times New Roman" w:eastAsia="Times New Roman" w:hAnsi="Times New Roman" w:cs="Times New Roman"/>
                <w:b/>
                <w:bCs/>
                <w:i/>
                <w:iCs/>
                <w:color w:val="000000"/>
                <w:sz w:val="18"/>
                <w:szCs w:val="18"/>
                <w:lang w:val="en-US"/>
              </w:rPr>
              <w:t>959 489,0</w:t>
            </w:r>
          </w:p>
        </w:tc>
      </w:tr>
      <w:tr w:rsidR="00636FC9" w:rsidRPr="00636FC9" w14:paraId="37AA0498" w14:textId="77777777" w:rsidTr="00AC5ADB">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4248E85" w14:textId="77777777" w:rsidR="00636FC9" w:rsidRPr="00636FC9" w:rsidRDefault="00636FC9" w:rsidP="00636FC9">
            <w:pPr>
              <w:spacing w:after="0" w:line="240" w:lineRule="auto"/>
              <w:ind w:firstLineChars="200" w:firstLine="360"/>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Приходи и доходи от собственост</w:t>
            </w:r>
          </w:p>
        </w:tc>
        <w:tc>
          <w:tcPr>
            <w:tcW w:w="1418" w:type="dxa"/>
            <w:tcBorders>
              <w:top w:val="nil"/>
              <w:left w:val="nil"/>
              <w:bottom w:val="single" w:sz="4" w:space="0" w:color="auto"/>
              <w:right w:val="single" w:sz="4" w:space="0" w:color="auto"/>
            </w:tcBorders>
            <w:shd w:val="clear" w:color="auto" w:fill="auto"/>
            <w:vAlign w:val="center"/>
            <w:hideMark/>
          </w:tcPr>
          <w:p w14:paraId="097C4163"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1 530,0</w:t>
            </w:r>
          </w:p>
        </w:tc>
        <w:tc>
          <w:tcPr>
            <w:tcW w:w="1559" w:type="dxa"/>
            <w:tcBorders>
              <w:top w:val="nil"/>
              <w:left w:val="nil"/>
              <w:bottom w:val="single" w:sz="4" w:space="0" w:color="auto"/>
              <w:right w:val="single" w:sz="4" w:space="0" w:color="auto"/>
            </w:tcBorders>
            <w:shd w:val="clear" w:color="auto" w:fill="auto"/>
            <w:vAlign w:val="center"/>
            <w:hideMark/>
          </w:tcPr>
          <w:p w14:paraId="7EE527DC"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1 630,0</w:t>
            </w:r>
          </w:p>
        </w:tc>
        <w:tc>
          <w:tcPr>
            <w:tcW w:w="1525" w:type="dxa"/>
            <w:tcBorders>
              <w:top w:val="nil"/>
              <w:left w:val="nil"/>
              <w:bottom w:val="single" w:sz="4" w:space="0" w:color="auto"/>
              <w:right w:val="single" w:sz="4" w:space="0" w:color="auto"/>
            </w:tcBorders>
            <w:shd w:val="clear" w:color="auto" w:fill="auto"/>
            <w:vAlign w:val="center"/>
            <w:hideMark/>
          </w:tcPr>
          <w:p w14:paraId="38372C44"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1 630,0</w:t>
            </w:r>
          </w:p>
        </w:tc>
      </w:tr>
      <w:tr w:rsidR="00636FC9" w:rsidRPr="00636FC9" w14:paraId="25AF0BDD" w14:textId="77777777" w:rsidTr="00AC5ADB">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07F1789" w14:textId="77777777" w:rsidR="00636FC9" w:rsidRPr="00636FC9" w:rsidRDefault="00636FC9" w:rsidP="00636FC9">
            <w:pPr>
              <w:spacing w:after="0" w:line="240" w:lineRule="auto"/>
              <w:ind w:firstLineChars="200" w:firstLine="360"/>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Приходи от държавни такси</w:t>
            </w:r>
          </w:p>
        </w:tc>
        <w:tc>
          <w:tcPr>
            <w:tcW w:w="1418" w:type="dxa"/>
            <w:tcBorders>
              <w:top w:val="nil"/>
              <w:left w:val="nil"/>
              <w:bottom w:val="single" w:sz="4" w:space="0" w:color="auto"/>
              <w:right w:val="single" w:sz="4" w:space="0" w:color="auto"/>
            </w:tcBorders>
            <w:shd w:val="clear" w:color="auto" w:fill="auto"/>
            <w:vAlign w:val="center"/>
            <w:hideMark/>
          </w:tcPr>
          <w:p w14:paraId="76B68DDA"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887 620,0</w:t>
            </w:r>
          </w:p>
        </w:tc>
        <w:tc>
          <w:tcPr>
            <w:tcW w:w="1559" w:type="dxa"/>
            <w:tcBorders>
              <w:top w:val="nil"/>
              <w:left w:val="nil"/>
              <w:bottom w:val="single" w:sz="4" w:space="0" w:color="auto"/>
              <w:right w:val="single" w:sz="4" w:space="0" w:color="auto"/>
            </w:tcBorders>
            <w:shd w:val="clear" w:color="auto" w:fill="auto"/>
            <w:vAlign w:val="center"/>
            <w:hideMark/>
          </w:tcPr>
          <w:p w14:paraId="546CCF0B"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953 770,0</w:t>
            </w:r>
          </w:p>
        </w:tc>
        <w:tc>
          <w:tcPr>
            <w:tcW w:w="1525" w:type="dxa"/>
            <w:tcBorders>
              <w:top w:val="nil"/>
              <w:left w:val="nil"/>
              <w:bottom w:val="single" w:sz="4" w:space="0" w:color="auto"/>
              <w:right w:val="single" w:sz="4" w:space="0" w:color="auto"/>
            </w:tcBorders>
            <w:shd w:val="clear" w:color="auto" w:fill="auto"/>
            <w:vAlign w:val="center"/>
            <w:hideMark/>
          </w:tcPr>
          <w:p w14:paraId="6D4FB3BB"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953 770,0</w:t>
            </w:r>
          </w:p>
        </w:tc>
      </w:tr>
      <w:tr w:rsidR="00636FC9" w:rsidRPr="00636FC9" w14:paraId="5D520FBC" w14:textId="77777777" w:rsidTr="00AC5ADB">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766EBBC" w14:textId="77777777" w:rsidR="00636FC9" w:rsidRPr="00636FC9" w:rsidRDefault="00636FC9" w:rsidP="00636FC9">
            <w:pPr>
              <w:spacing w:after="0" w:line="240" w:lineRule="auto"/>
              <w:ind w:firstLineChars="200" w:firstLine="360"/>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Глоби, санкции и наказателни лихви</w:t>
            </w:r>
          </w:p>
        </w:tc>
        <w:tc>
          <w:tcPr>
            <w:tcW w:w="1418" w:type="dxa"/>
            <w:tcBorders>
              <w:top w:val="nil"/>
              <w:left w:val="nil"/>
              <w:bottom w:val="single" w:sz="4" w:space="0" w:color="auto"/>
              <w:right w:val="single" w:sz="4" w:space="0" w:color="auto"/>
            </w:tcBorders>
            <w:shd w:val="clear" w:color="auto" w:fill="auto"/>
            <w:vAlign w:val="center"/>
            <w:hideMark/>
          </w:tcPr>
          <w:p w14:paraId="526E6BF4"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1 570,0</w:t>
            </w:r>
          </w:p>
        </w:tc>
        <w:tc>
          <w:tcPr>
            <w:tcW w:w="1559" w:type="dxa"/>
            <w:tcBorders>
              <w:top w:val="nil"/>
              <w:left w:val="nil"/>
              <w:bottom w:val="single" w:sz="4" w:space="0" w:color="auto"/>
              <w:right w:val="single" w:sz="4" w:space="0" w:color="auto"/>
            </w:tcBorders>
            <w:shd w:val="clear" w:color="auto" w:fill="auto"/>
            <w:vAlign w:val="center"/>
            <w:hideMark/>
          </w:tcPr>
          <w:p w14:paraId="7130559E"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1 570,0</w:t>
            </w:r>
          </w:p>
        </w:tc>
        <w:tc>
          <w:tcPr>
            <w:tcW w:w="1525" w:type="dxa"/>
            <w:tcBorders>
              <w:top w:val="nil"/>
              <w:left w:val="nil"/>
              <w:bottom w:val="single" w:sz="4" w:space="0" w:color="auto"/>
              <w:right w:val="single" w:sz="4" w:space="0" w:color="auto"/>
            </w:tcBorders>
            <w:shd w:val="clear" w:color="auto" w:fill="auto"/>
            <w:vAlign w:val="center"/>
            <w:hideMark/>
          </w:tcPr>
          <w:p w14:paraId="66517067"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1 570,0</w:t>
            </w:r>
          </w:p>
        </w:tc>
      </w:tr>
      <w:tr w:rsidR="00636FC9" w:rsidRPr="00636FC9" w14:paraId="79FE9709" w14:textId="77777777" w:rsidTr="00AC5ADB">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03283DA" w14:textId="77777777" w:rsidR="00636FC9" w:rsidRPr="00636FC9" w:rsidRDefault="00636FC9" w:rsidP="00636FC9">
            <w:pPr>
              <w:spacing w:after="0" w:line="240" w:lineRule="auto"/>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 xml:space="preserve">       Други</w:t>
            </w:r>
          </w:p>
        </w:tc>
        <w:tc>
          <w:tcPr>
            <w:tcW w:w="1418" w:type="dxa"/>
            <w:tcBorders>
              <w:top w:val="nil"/>
              <w:left w:val="nil"/>
              <w:bottom w:val="single" w:sz="4" w:space="0" w:color="auto"/>
              <w:right w:val="single" w:sz="4" w:space="0" w:color="auto"/>
            </w:tcBorders>
            <w:shd w:val="clear" w:color="auto" w:fill="auto"/>
            <w:vAlign w:val="center"/>
            <w:hideMark/>
          </w:tcPr>
          <w:p w14:paraId="1CF912E5"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2 509,0</w:t>
            </w:r>
          </w:p>
        </w:tc>
        <w:tc>
          <w:tcPr>
            <w:tcW w:w="1559" w:type="dxa"/>
            <w:tcBorders>
              <w:top w:val="nil"/>
              <w:left w:val="nil"/>
              <w:bottom w:val="single" w:sz="4" w:space="0" w:color="auto"/>
              <w:right w:val="single" w:sz="4" w:space="0" w:color="auto"/>
            </w:tcBorders>
            <w:shd w:val="clear" w:color="auto" w:fill="auto"/>
            <w:vAlign w:val="center"/>
            <w:hideMark/>
          </w:tcPr>
          <w:p w14:paraId="1A56A6B9"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2 519,0</w:t>
            </w:r>
          </w:p>
        </w:tc>
        <w:tc>
          <w:tcPr>
            <w:tcW w:w="1525" w:type="dxa"/>
            <w:tcBorders>
              <w:top w:val="nil"/>
              <w:left w:val="nil"/>
              <w:bottom w:val="single" w:sz="4" w:space="0" w:color="auto"/>
              <w:right w:val="single" w:sz="4" w:space="0" w:color="auto"/>
            </w:tcBorders>
            <w:shd w:val="clear" w:color="auto" w:fill="auto"/>
            <w:vAlign w:val="center"/>
            <w:hideMark/>
          </w:tcPr>
          <w:p w14:paraId="0946BE48" w14:textId="77777777" w:rsidR="00636FC9" w:rsidRPr="00636FC9" w:rsidRDefault="00636FC9" w:rsidP="00636FC9">
            <w:pPr>
              <w:spacing w:after="0" w:line="240" w:lineRule="auto"/>
              <w:jc w:val="right"/>
              <w:rPr>
                <w:rFonts w:ascii="Times New Roman" w:eastAsia="Times New Roman" w:hAnsi="Times New Roman" w:cs="Times New Roman"/>
                <w:color w:val="000000"/>
                <w:sz w:val="18"/>
                <w:szCs w:val="18"/>
                <w:lang w:val="en-US"/>
              </w:rPr>
            </w:pPr>
            <w:r w:rsidRPr="00636FC9">
              <w:rPr>
                <w:rFonts w:ascii="Times New Roman" w:eastAsia="Times New Roman" w:hAnsi="Times New Roman" w:cs="Times New Roman"/>
                <w:color w:val="000000"/>
                <w:sz w:val="18"/>
                <w:szCs w:val="18"/>
                <w:lang w:val="en-US"/>
              </w:rPr>
              <w:t>2 519,0</w:t>
            </w:r>
          </w:p>
        </w:tc>
      </w:tr>
    </w:tbl>
    <w:p w14:paraId="49A1F3CF" w14:textId="77777777" w:rsidR="002414D6" w:rsidRDefault="002414D6" w:rsidP="00636FC9">
      <w:pPr>
        <w:spacing w:after="0" w:line="240" w:lineRule="auto"/>
        <w:jc w:val="both"/>
        <w:rPr>
          <w:rFonts w:ascii="Times New Roman" w:eastAsia="MS Mincho" w:hAnsi="Times New Roman" w:cs="Times New Roman"/>
          <w:b/>
          <w:i/>
          <w:lang w:eastAsia="bg-BG"/>
        </w:rPr>
      </w:pPr>
    </w:p>
    <w:p w14:paraId="1E563857" w14:textId="71973DB0" w:rsidR="00FB61B3" w:rsidRPr="004428C5" w:rsidRDefault="00A62F84" w:rsidP="00A25883">
      <w:pPr>
        <w:spacing w:after="0" w:line="240" w:lineRule="auto"/>
        <w:ind w:firstLine="567"/>
        <w:jc w:val="both"/>
        <w:rPr>
          <w:rFonts w:ascii="Times New Roman" w:eastAsia="Times New Roman" w:hAnsi="Times New Roman" w:cs="Times New Roman"/>
          <w:b/>
          <w:bCs/>
          <w:i/>
          <w:iCs/>
          <w:lang w:eastAsia="bg-BG"/>
        </w:rPr>
      </w:pPr>
      <w:r w:rsidRPr="004428C5">
        <w:rPr>
          <w:rFonts w:ascii="Times New Roman" w:eastAsia="MS Mincho" w:hAnsi="Times New Roman" w:cs="Times New Roman"/>
          <w:b/>
          <w:i/>
          <w:lang w:eastAsia="bg-BG"/>
        </w:rPr>
        <w:t>МРРБ</w:t>
      </w:r>
      <w:r w:rsidR="006C6EB0" w:rsidRPr="004428C5">
        <w:rPr>
          <w:rFonts w:ascii="Times New Roman" w:eastAsia="MS Mincho" w:hAnsi="Times New Roman" w:cs="Times New Roman"/>
          <w:b/>
          <w:i/>
          <w:lang w:eastAsia="bg-BG"/>
        </w:rPr>
        <w:t>-Централна администрация</w:t>
      </w:r>
      <w:r w:rsidRPr="004428C5">
        <w:rPr>
          <w:rFonts w:ascii="Times New Roman" w:eastAsia="MS Mincho" w:hAnsi="Times New Roman" w:cs="Times New Roman"/>
          <w:lang w:eastAsia="bg-BG"/>
        </w:rPr>
        <w:t xml:space="preserve"> е </w:t>
      </w:r>
      <w:r w:rsidR="00201108" w:rsidRPr="004428C5">
        <w:rPr>
          <w:rFonts w:ascii="Times New Roman" w:eastAsia="MS Mincho" w:hAnsi="Times New Roman" w:cs="Times New Roman"/>
          <w:lang w:eastAsia="bg-BG"/>
        </w:rPr>
        <w:t>администратор на неданъчни приходи като: приходи и доходи от собственост (наеми), държавни такси по Тарифа № 14, таксите по ЗУТ, наложени глоби или имуществени санкции на нарушители на ЗУТ, в общ размер на</w:t>
      </w:r>
      <w:r w:rsidR="00344477" w:rsidRPr="00344477">
        <w:t xml:space="preserve"> </w:t>
      </w:r>
      <w:r w:rsidR="00344477" w:rsidRPr="00344477">
        <w:rPr>
          <w:rFonts w:ascii="Times New Roman" w:eastAsia="MS Mincho" w:hAnsi="Times New Roman" w:cs="Times New Roman"/>
          <w:lang w:eastAsia="bg-BG"/>
        </w:rPr>
        <w:t xml:space="preserve">1 989 </w:t>
      </w:r>
      <w:r w:rsidR="00344477">
        <w:rPr>
          <w:rFonts w:ascii="Times New Roman" w:eastAsia="MS Mincho" w:hAnsi="Times New Roman" w:cs="Times New Roman"/>
          <w:lang w:eastAsia="bg-BG"/>
        </w:rPr>
        <w:t>хил. лв.</w:t>
      </w:r>
      <w:r w:rsidR="00201108" w:rsidRPr="004428C5">
        <w:rPr>
          <w:rFonts w:ascii="Times New Roman" w:eastAsia="MS Mincho" w:hAnsi="Times New Roman" w:cs="Times New Roman"/>
          <w:lang w:eastAsia="bg-BG"/>
        </w:rPr>
        <w:t xml:space="preserve"> </w:t>
      </w:r>
      <w:r w:rsidR="00344477">
        <w:rPr>
          <w:rFonts w:ascii="Times New Roman" w:eastAsia="MS Mincho" w:hAnsi="Times New Roman" w:cs="Times New Roman"/>
          <w:lang w:eastAsia="bg-BG"/>
        </w:rPr>
        <w:t>Увеличението, в размер на близо 1 млн. лв.</w:t>
      </w:r>
      <w:r w:rsidR="00344477" w:rsidRPr="00344477">
        <w:t xml:space="preserve"> </w:t>
      </w:r>
      <w:r w:rsidR="00344477" w:rsidRPr="00344477">
        <w:rPr>
          <w:rFonts w:ascii="Times New Roman" w:eastAsia="MS Mincho" w:hAnsi="Times New Roman" w:cs="Times New Roman"/>
          <w:lang w:eastAsia="bg-BG"/>
        </w:rPr>
        <w:t>спрямо 2022 г.</w:t>
      </w:r>
      <w:r w:rsidR="00344477">
        <w:rPr>
          <w:rFonts w:ascii="Times New Roman" w:eastAsia="MS Mincho" w:hAnsi="Times New Roman" w:cs="Times New Roman"/>
          <w:lang w:eastAsia="bg-BG"/>
        </w:rPr>
        <w:t>, е в резултат на реализирани в последните няколко години постъпления от приходи от спечелени съдебни дела.</w:t>
      </w:r>
      <w:r w:rsidR="00201108" w:rsidRPr="004428C5">
        <w:rPr>
          <w:rFonts w:ascii="Times New Roman" w:eastAsia="MS Mincho" w:hAnsi="Times New Roman" w:cs="Times New Roman"/>
          <w:lang w:eastAsia="bg-BG"/>
        </w:rPr>
        <w:t>.</w:t>
      </w:r>
    </w:p>
    <w:p w14:paraId="3F2FB8D1" w14:textId="6B5B7D41" w:rsidR="00593286" w:rsidRPr="004428C5" w:rsidRDefault="00A62F84" w:rsidP="00A25883">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b/>
          <w:bCs/>
          <w:i/>
          <w:iCs/>
          <w:lang w:eastAsia="bg-BG"/>
        </w:rPr>
        <w:t>Агенция „Пътна инфраструктура“</w:t>
      </w:r>
      <w:r w:rsidRPr="004428C5">
        <w:rPr>
          <w:rFonts w:ascii="Times New Roman" w:eastAsia="Times New Roman" w:hAnsi="Times New Roman" w:cs="Times New Roman"/>
          <w:lang w:eastAsia="bg-BG"/>
        </w:rPr>
        <w:t xml:space="preserve"> </w:t>
      </w:r>
      <w:r w:rsidR="00593286" w:rsidRPr="004428C5">
        <w:rPr>
          <w:rFonts w:ascii="Times New Roman" w:eastAsia="Times New Roman" w:hAnsi="Times New Roman" w:cs="Times New Roman"/>
          <w:lang w:eastAsia="bg-BG"/>
        </w:rPr>
        <w:t xml:space="preserve">е администратор на приходи, формирани от неданъчни приходи като: приходи и доходи от собственост /наеми/, държавни такси по Тарифа за таксите, които се събират от </w:t>
      </w:r>
      <w:r w:rsidR="00CD241A">
        <w:rPr>
          <w:rFonts w:ascii="Times New Roman" w:eastAsia="Times New Roman" w:hAnsi="Times New Roman" w:cs="Times New Roman"/>
          <w:lang w:eastAsia="bg-BG"/>
        </w:rPr>
        <w:t>АПИ</w:t>
      </w:r>
      <w:r w:rsidR="00593286" w:rsidRPr="004428C5">
        <w:rPr>
          <w:rFonts w:ascii="Times New Roman" w:eastAsia="Times New Roman" w:hAnsi="Times New Roman" w:cs="Times New Roman"/>
          <w:lang w:eastAsia="bg-BG"/>
        </w:rPr>
        <w:t xml:space="preserve">, услуги, тръжни документи и др., глоби и административни наказания. </w:t>
      </w:r>
    </w:p>
    <w:p w14:paraId="125BA2C9" w14:textId="6518A847" w:rsidR="00C01DA7" w:rsidRDefault="00CD241A" w:rsidP="00A25883">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О</w:t>
      </w:r>
      <w:r w:rsidR="00593286" w:rsidRPr="004428C5">
        <w:rPr>
          <w:rFonts w:ascii="Times New Roman" w:eastAsia="Times New Roman" w:hAnsi="Times New Roman" w:cs="Times New Roman"/>
          <w:lang w:eastAsia="bg-BG"/>
        </w:rPr>
        <w:t xml:space="preserve">тразено </w:t>
      </w:r>
      <w:r>
        <w:rPr>
          <w:rFonts w:ascii="Times New Roman" w:eastAsia="Times New Roman" w:hAnsi="Times New Roman" w:cs="Times New Roman"/>
          <w:lang w:eastAsia="bg-BG"/>
        </w:rPr>
        <w:t xml:space="preserve">е </w:t>
      </w:r>
      <w:r w:rsidR="00593286" w:rsidRPr="004428C5">
        <w:rPr>
          <w:rFonts w:ascii="Times New Roman" w:eastAsia="Times New Roman" w:hAnsi="Times New Roman" w:cs="Times New Roman"/>
          <w:lang w:eastAsia="bg-BG"/>
        </w:rPr>
        <w:t xml:space="preserve">очаквано нарастване на приходите </w:t>
      </w:r>
      <w:r w:rsidR="0030305E">
        <w:rPr>
          <w:rFonts w:ascii="Times New Roman" w:eastAsia="Times New Roman" w:hAnsi="Times New Roman" w:cs="Times New Roman"/>
          <w:lang w:eastAsia="bg-BG"/>
        </w:rPr>
        <w:t>трите години</w:t>
      </w:r>
      <w:r w:rsidR="00593286" w:rsidRPr="004428C5">
        <w:rPr>
          <w:rFonts w:ascii="Times New Roman" w:eastAsia="Times New Roman" w:hAnsi="Times New Roman" w:cs="Times New Roman"/>
          <w:lang w:eastAsia="bg-BG"/>
        </w:rPr>
        <w:t xml:space="preserve"> във връзка с предприети действия от АПИ за актуализиране на „Тарифа за таксите, които се събират за преминаване и ползване на републиканската пътна мрежа“. С </w:t>
      </w:r>
      <w:r>
        <w:rPr>
          <w:rFonts w:ascii="Times New Roman" w:eastAsia="Times New Roman" w:hAnsi="Times New Roman" w:cs="Times New Roman"/>
          <w:lang w:eastAsia="bg-BG"/>
        </w:rPr>
        <w:t>приетите промени в</w:t>
      </w:r>
      <w:r w:rsidR="00593286" w:rsidRPr="004428C5">
        <w:rPr>
          <w:rFonts w:ascii="Times New Roman" w:eastAsia="Times New Roman" w:hAnsi="Times New Roman" w:cs="Times New Roman"/>
          <w:lang w:eastAsia="bg-BG"/>
        </w:rPr>
        <w:t xml:space="preserve"> Тарифата, </w:t>
      </w:r>
      <w:r>
        <w:rPr>
          <w:rFonts w:ascii="Times New Roman" w:eastAsia="Times New Roman" w:hAnsi="Times New Roman" w:cs="Times New Roman"/>
          <w:lang w:eastAsia="bg-BG"/>
        </w:rPr>
        <w:t>е пердвидено от 01.07.2023 г. да бъд</w:t>
      </w:r>
      <w:r w:rsidR="00320E5C">
        <w:rPr>
          <w:rFonts w:ascii="Times New Roman" w:eastAsia="Times New Roman" w:hAnsi="Times New Roman" w:cs="Times New Roman"/>
          <w:lang w:eastAsia="bg-BG"/>
        </w:rPr>
        <w:t>е</w:t>
      </w:r>
      <w:r w:rsidR="00593286" w:rsidRPr="004428C5">
        <w:rPr>
          <w:rFonts w:ascii="Times New Roman" w:eastAsia="Times New Roman" w:hAnsi="Times New Roman" w:cs="Times New Roman"/>
          <w:lang w:eastAsia="bg-BG"/>
        </w:rPr>
        <w:t xml:space="preserve"> </w:t>
      </w:r>
      <w:r>
        <w:rPr>
          <w:rFonts w:ascii="Times New Roman" w:eastAsia="Times New Roman" w:hAnsi="Times New Roman" w:cs="Times New Roman"/>
          <w:lang w:eastAsia="bg-BG"/>
        </w:rPr>
        <w:t xml:space="preserve">увеличен </w:t>
      </w:r>
      <w:r w:rsidR="00593286" w:rsidRPr="004428C5">
        <w:rPr>
          <w:rFonts w:ascii="Times New Roman" w:eastAsia="Times New Roman" w:hAnsi="Times New Roman" w:cs="Times New Roman"/>
          <w:lang w:eastAsia="bg-BG"/>
        </w:rPr>
        <w:t>размер</w:t>
      </w:r>
      <w:r w:rsidR="00045FE8">
        <w:rPr>
          <w:rFonts w:ascii="Times New Roman" w:eastAsia="Times New Roman" w:hAnsi="Times New Roman" w:cs="Times New Roman"/>
          <w:lang w:eastAsia="bg-BG"/>
        </w:rPr>
        <w:t>ът</w:t>
      </w:r>
      <w:r w:rsidR="00593286" w:rsidRPr="004428C5">
        <w:rPr>
          <w:rFonts w:ascii="Times New Roman" w:eastAsia="Times New Roman" w:hAnsi="Times New Roman" w:cs="Times New Roman"/>
          <w:lang w:eastAsia="bg-BG"/>
        </w:rPr>
        <w:t xml:space="preserve"> на таксата на база изминато разстояние (тол такса)</w:t>
      </w:r>
      <w:r w:rsidR="00320E5C">
        <w:rPr>
          <w:rFonts w:ascii="Times New Roman" w:eastAsia="Times New Roman" w:hAnsi="Times New Roman" w:cs="Times New Roman"/>
          <w:lang w:eastAsia="bg-BG"/>
        </w:rPr>
        <w:t xml:space="preserve">, като за 2023 г. </w:t>
      </w:r>
      <w:r w:rsidR="00C01DA7">
        <w:rPr>
          <w:rFonts w:ascii="Times New Roman" w:eastAsia="Times New Roman" w:hAnsi="Times New Roman" w:cs="Times New Roman"/>
          <w:lang w:eastAsia="bg-BG"/>
        </w:rPr>
        <w:t xml:space="preserve">планираните </w:t>
      </w:r>
      <w:r w:rsidR="00320E5C">
        <w:rPr>
          <w:rFonts w:ascii="Times New Roman" w:eastAsia="Times New Roman" w:hAnsi="Times New Roman" w:cs="Times New Roman"/>
          <w:lang w:eastAsia="bg-BG"/>
        </w:rPr>
        <w:t xml:space="preserve">приходи </w:t>
      </w:r>
      <w:r w:rsidR="0030305E">
        <w:rPr>
          <w:rFonts w:ascii="Times New Roman" w:eastAsia="Times New Roman" w:hAnsi="Times New Roman" w:cs="Times New Roman"/>
          <w:lang w:eastAsia="bg-BG"/>
        </w:rPr>
        <w:t xml:space="preserve">са увеличени с </w:t>
      </w:r>
      <w:r w:rsidR="000967E3">
        <w:rPr>
          <w:rFonts w:ascii="Times New Roman" w:eastAsia="Times New Roman" w:hAnsi="Times New Roman" w:cs="Times New Roman"/>
          <w:lang w:eastAsia="bg-BG"/>
        </w:rPr>
        <w:t>9,4</w:t>
      </w:r>
      <w:r w:rsidR="0030305E">
        <w:rPr>
          <w:rFonts w:ascii="Times New Roman" w:eastAsia="Times New Roman" w:hAnsi="Times New Roman" w:cs="Times New Roman"/>
          <w:lang w:eastAsia="bg-BG"/>
        </w:rPr>
        <w:t xml:space="preserve"> млн. лв. спрямо</w:t>
      </w:r>
      <w:r w:rsidR="00320E5C">
        <w:rPr>
          <w:rFonts w:ascii="Times New Roman" w:eastAsia="Times New Roman" w:hAnsi="Times New Roman" w:cs="Times New Roman"/>
          <w:lang w:eastAsia="bg-BG"/>
        </w:rPr>
        <w:t xml:space="preserve"> 2022 г. – </w:t>
      </w:r>
      <w:r w:rsidR="0030305E">
        <w:rPr>
          <w:rFonts w:ascii="Times New Roman" w:eastAsia="Times New Roman" w:hAnsi="Times New Roman" w:cs="Times New Roman"/>
          <w:lang w:eastAsia="bg-BG"/>
        </w:rPr>
        <w:t>4</w:t>
      </w:r>
      <w:r w:rsidR="000967E3">
        <w:rPr>
          <w:rFonts w:ascii="Times New Roman" w:eastAsia="Times New Roman" w:hAnsi="Times New Roman" w:cs="Times New Roman"/>
          <w:lang w:eastAsia="bg-BG"/>
        </w:rPr>
        <w:t>89</w:t>
      </w:r>
      <w:r w:rsidR="00320E5C">
        <w:rPr>
          <w:rFonts w:ascii="Times New Roman" w:eastAsia="Times New Roman" w:hAnsi="Times New Roman" w:cs="Times New Roman"/>
          <w:lang w:eastAsia="bg-BG"/>
        </w:rPr>
        <w:t>,</w:t>
      </w:r>
      <w:r w:rsidR="000967E3">
        <w:rPr>
          <w:rFonts w:ascii="Times New Roman" w:eastAsia="Times New Roman" w:hAnsi="Times New Roman" w:cs="Times New Roman"/>
          <w:lang w:eastAsia="bg-BG"/>
        </w:rPr>
        <w:t>4</w:t>
      </w:r>
      <w:r w:rsidR="00320E5C">
        <w:rPr>
          <w:rFonts w:ascii="Times New Roman" w:eastAsia="Times New Roman" w:hAnsi="Times New Roman" w:cs="Times New Roman"/>
          <w:lang w:eastAsia="bg-BG"/>
        </w:rPr>
        <w:t xml:space="preserve"> млн.лв. За следващите 2 години е предвидено нарастване на приходите от тол такси, като прогнозите са те да достигнат нива от 5</w:t>
      </w:r>
      <w:r w:rsidR="000967E3">
        <w:rPr>
          <w:rFonts w:ascii="Times New Roman" w:eastAsia="Times New Roman" w:hAnsi="Times New Roman" w:cs="Times New Roman"/>
          <w:lang w:eastAsia="bg-BG"/>
        </w:rPr>
        <w:t>55,6</w:t>
      </w:r>
      <w:r w:rsidR="00320E5C">
        <w:rPr>
          <w:rFonts w:ascii="Times New Roman" w:eastAsia="Times New Roman" w:hAnsi="Times New Roman" w:cs="Times New Roman"/>
          <w:lang w:eastAsia="bg-BG"/>
        </w:rPr>
        <w:t xml:space="preserve"> млн.лв. годишно</w:t>
      </w:r>
      <w:r w:rsidR="0030305E">
        <w:rPr>
          <w:rFonts w:ascii="Times New Roman" w:eastAsia="Times New Roman" w:hAnsi="Times New Roman" w:cs="Times New Roman"/>
          <w:lang w:eastAsia="bg-BG"/>
        </w:rPr>
        <w:t>.</w:t>
      </w:r>
      <w:r w:rsidR="00320E5C">
        <w:rPr>
          <w:rFonts w:ascii="Times New Roman" w:eastAsia="Times New Roman" w:hAnsi="Times New Roman" w:cs="Times New Roman"/>
          <w:lang w:eastAsia="bg-BG"/>
        </w:rPr>
        <w:t xml:space="preserve"> </w:t>
      </w:r>
    </w:p>
    <w:p w14:paraId="78D94910" w14:textId="27D102E3" w:rsidR="00F97CBE" w:rsidRDefault="0005357D" w:rsidP="00A25883">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В </w:t>
      </w:r>
      <w:r w:rsidR="00F97CBE" w:rsidRPr="00F97CBE">
        <w:rPr>
          <w:rFonts w:ascii="Times New Roman" w:eastAsia="Times New Roman" w:hAnsi="Times New Roman" w:cs="Times New Roman"/>
          <w:lang w:eastAsia="bg-BG"/>
        </w:rPr>
        <w:t>бюджета за 2023 г. и бюджетната прогноза за периода 2024-2025 г. се предвижда и промяна в очакваните приходи от винетни такси за периода 2023 г.-</w:t>
      </w:r>
      <w:r w:rsidR="00045FE8">
        <w:rPr>
          <w:rFonts w:ascii="Times New Roman" w:eastAsia="Times New Roman" w:hAnsi="Times New Roman" w:cs="Times New Roman"/>
          <w:lang w:eastAsia="bg-BG"/>
        </w:rPr>
        <w:t xml:space="preserve"> </w:t>
      </w:r>
      <w:r w:rsidR="00F97CBE" w:rsidRPr="00F97CBE">
        <w:rPr>
          <w:rFonts w:ascii="Times New Roman" w:eastAsia="Times New Roman" w:hAnsi="Times New Roman" w:cs="Times New Roman"/>
          <w:lang w:eastAsia="bg-BG"/>
        </w:rPr>
        <w:t xml:space="preserve">2025 г., поради актуализирането на „Тарифа за </w:t>
      </w:r>
      <w:r w:rsidR="00F97CBE" w:rsidRPr="00F97CBE">
        <w:rPr>
          <w:rFonts w:ascii="Times New Roman" w:eastAsia="Times New Roman" w:hAnsi="Times New Roman" w:cs="Times New Roman"/>
          <w:lang w:eastAsia="bg-BG"/>
        </w:rPr>
        <w:lastRenderedPageBreak/>
        <w:t>таксите, които се събират за преминаване и ползване на републиканската пътна мрежа“</w:t>
      </w:r>
      <w:r w:rsidR="009555B6">
        <w:rPr>
          <w:rFonts w:ascii="Times New Roman" w:eastAsia="Times New Roman" w:hAnsi="Times New Roman" w:cs="Times New Roman"/>
          <w:lang w:eastAsia="bg-BG"/>
        </w:rPr>
        <w:t>,</w:t>
      </w:r>
      <w:r w:rsidR="00F97CBE" w:rsidRPr="00F97CBE">
        <w:rPr>
          <w:rFonts w:ascii="Times New Roman" w:eastAsia="Times New Roman" w:hAnsi="Times New Roman" w:cs="Times New Roman"/>
          <w:lang w:eastAsia="bg-BG"/>
        </w:rPr>
        <w:t xml:space="preserve"> в намаление с 9,4 млн.лв. на година</w:t>
      </w:r>
      <w:r w:rsidR="00F22508">
        <w:rPr>
          <w:rFonts w:ascii="Times New Roman" w:eastAsia="Times New Roman" w:hAnsi="Times New Roman" w:cs="Times New Roman"/>
          <w:lang w:eastAsia="bg-BG"/>
        </w:rPr>
        <w:t>, като планираните приходи и за трите години е в размер на 298,0 млн.лв.</w:t>
      </w:r>
      <w:r w:rsidR="00F97CBE" w:rsidRPr="00F97CBE">
        <w:rPr>
          <w:rFonts w:ascii="Times New Roman" w:eastAsia="Times New Roman" w:hAnsi="Times New Roman" w:cs="Times New Roman"/>
          <w:lang w:eastAsia="bg-BG"/>
        </w:rPr>
        <w:t xml:space="preserve">. Предвидено е и увеличение на приходите от </w:t>
      </w:r>
      <w:r w:rsidR="009622C1">
        <w:rPr>
          <w:rFonts w:ascii="Times New Roman" w:eastAsia="Times New Roman" w:hAnsi="Times New Roman" w:cs="Times New Roman"/>
          <w:lang w:eastAsia="bg-BG"/>
        </w:rPr>
        <w:t>други такси, описони по- долу,</w:t>
      </w:r>
      <w:r w:rsidR="00F97CBE" w:rsidRPr="00F97CBE">
        <w:rPr>
          <w:rFonts w:ascii="Times New Roman" w:eastAsia="Times New Roman" w:hAnsi="Times New Roman" w:cs="Times New Roman"/>
          <w:lang w:eastAsia="bg-BG"/>
        </w:rPr>
        <w:t xml:space="preserve"> където през последните години се наблюдава преизпълнение на заложения раз</w:t>
      </w:r>
      <w:r w:rsidR="00F97CBE">
        <w:rPr>
          <w:rFonts w:ascii="Times New Roman" w:eastAsia="Times New Roman" w:hAnsi="Times New Roman" w:cs="Times New Roman"/>
          <w:lang w:eastAsia="bg-BG"/>
        </w:rPr>
        <w:t xml:space="preserve">мер </w:t>
      </w:r>
      <w:r w:rsidR="00F97CBE" w:rsidRPr="00F97CBE">
        <w:rPr>
          <w:rFonts w:ascii="Times New Roman" w:eastAsia="Times New Roman" w:hAnsi="Times New Roman" w:cs="Times New Roman"/>
          <w:lang w:eastAsia="bg-BG"/>
        </w:rPr>
        <w:t>с около 30</w:t>
      </w:r>
      <w:r w:rsidR="009555B6">
        <w:rPr>
          <w:rFonts w:ascii="Times New Roman" w:eastAsia="Times New Roman" w:hAnsi="Times New Roman" w:cs="Times New Roman"/>
          <w:lang w:eastAsia="bg-BG"/>
        </w:rPr>
        <w:t>,0</w:t>
      </w:r>
      <w:r w:rsidR="00F97CBE" w:rsidRPr="00F97CBE">
        <w:rPr>
          <w:rFonts w:ascii="Times New Roman" w:eastAsia="Times New Roman" w:hAnsi="Times New Roman" w:cs="Times New Roman"/>
          <w:lang w:eastAsia="bg-BG"/>
        </w:rPr>
        <w:t xml:space="preserve"> млн. лв.</w:t>
      </w:r>
    </w:p>
    <w:p w14:paraId="748B8841" w14:textId="5ED8B614" w:rsidR="00C87E82" w:rsidRDefault="00C01DA7" w:rsidP="00A25883">
      <w:pPr>
        <w:spacing w:after="0" w:line="240" w:lineRule="auto"/>
        <w:ind w:firstLine="567"/>
        <w:jc w:val="both"/>
        <w:rPr>
          <w:rFonts w:ascii="Times New Roman" w:eastAsia="Times New Roman" w:hAnsi="Times New Roman" w:cs="Times New Roman"/>
          <w:lang w:eastAsia="bg-BG"/>
        </w:rPr>
      </w:pPr>
      <w:r w:rsidRPr="00C01DA7">
        <w:rPr>
          <w:rFonts w:ascii="Times New Roman" w:eastAsia="Times New Roman" w:hAnsi="Times New Roman" w:cs="Times New Roman"/>
          <w:lang w:eastAsia="bg-BG"/>
        </w:rPr>
        <w:t>През 2023 г</w:t>
      </w:r>
      <w:r>
        <w:rPr>
          <w:rFonts w:ascii="Times New Roman" w:eastAsia="Times New Roman" w:hAnsi="Times New Roman" w:cs="Times New Roman"/>
          <w:lang w:eastAsia="bg-BG"/>
        </w:rPr>
        <w:t>.</w:t>
      </w:r>
      <w:r w:rsidRPr="00C01DA7">
        <w:rPr>
          <w:rFonts w:ascii="Times New Roman" w:eastAsia="Times New Roman" w:hAnsi="Times New Roman" w:cs="Times New Roman"/>
          <w:lang w:eastAsia="bg-BG"/>
        </w:rPr>
        <w:t>,</w:t>
      </w:r>
      <w:r>
        <w:rPr>
          <w:rFonts w:ascii="Times New Roman" w:eastAsia="Times New Roman" w:hAnsi="Times New Roman" w:cs="Times New Roman"/>
          <w:lang w:eastAsia="bg-BG"/>
        </w:rPr>
        <w:t xml:space="preserve"> очакванията са за изпълнение на заложения планов размер на приходите</w:t>
      </w:r>
      <w:r w:rsidRPr="00C01DA7">
        <w:rPr>
          <w:rFonts w:ascii="Times New Roman" w:eastAsia="Times New Roman" w:hAnsi="Times New Roman" w:cs="Times New Roman"/>
          <w:lang w:eastAsia="bg-BG"/>
        </w:rPr>
        <w:t xml:space="preserve"> от тол такси в сравнение със 2022 г.</w:t>
      </w:r>
      <w:r>
        <w:rPr>
          <w:rFonts w:ascii="Times New Roman" w:eastAsia="Times New Roman" w:hAnsi="Times New Roman" w:cs="Times New Roman"/>
          <w:lang w:eastAsia="bg-BG"/>
        </w:rPr>
        <w:t>, където при планирани 480 млн.лв. са събрани 264 млн. лв.</w:t>
      </w:r>
      <w:r w:rsidRPr="00C01DA7">
        <w:rPr>
          <w:rFonts w:ascii="Times New Roman" w:eastAsia="Times New Roman" w:hAnsi="Times New Roman" w:cs="Times New Roman"/>
          <w:lang w:eastAsia="bg-BG"/>
        </w:rPr>
        <w:t xml:space="preserve"> </w:t>
      </w:r>
      <w:r w:rsidR="00C87E82">
        <w:rPr>
          <w:rFonts w:ascii="Times New Roman" w:eastAsia="Times New Roman" w:hAnsi="Times New Roman" w:cs="Times New Roman"/>
          <w:lang w:eastAsia="bg-BG"/>
        </w:rPr>
        <w:t>Очакваното 100 % и</w:t>
      </w:r>
      <w:r>
        <w:rPr>
          <w:rFonts w:ascii="Times New Roman" w:eastAsia="Times New Roman" w:hAnsi="Times New Roman" w:cs="Times New Roman"/>
          <w:lang w:eastAsia="bg-BG"/>
        </w:rPr>
        <w:t xml:space="preserve">зпълнение </w:t>
      </w:r>
      <w:r w:rsidR="00C87E82">
        <w:rPr>
          <w:rFonts w:ascii="Times New Roman" w:eastAsia="Times New Roman" w:hAnsi="Times New Roman" w:cs="Times New Roman"/>
          <w:lang w:eastAsia="bg-BG"/>
        </w:rPr>
        <w:t xml:space="preserve">на заложените приходи се базира на </w:t>
      </w:r>
      <w:r w:rsidRPr="00C01DA7">
        <w:rPr>
          <w:rFonts w:ascii="Times New Roman" w:eastAsia="Times New Roman" w:hAnsi="Times New Roman" w:cs="Times New Roman"/>
          <w:lang w:eastAsia="bg-BG"/>
        </w:rPr>
        <w:t xml:space="preserve"> планирано въвеждане на 50% по-високи тол ставки  от 01.07.2023 г</w:t>
      </w:r>
      <w:r w:rsidR="000967E3">
        <w:rPr>
          <w:rFonts w:ascii="Times New Roman" w:eastAsia="Times New Roman" w:hAnsi="Times New Roman" w:cs="Times New Roman"/>
          <w:lang w:eastAsia="bg-BG"/>
        </w:rPr>
        <w:t>.</w:t>
      </w:r>
      <w:r w:rsidRPr="00C01DA7">
        <w:rPr>
          <w:rFonts w:ascii="Times New Roman" w:eastAsia="Times New Roman" w:hAnsi="Times New Roman" w:cs="Times New Roman"/>
          <w:lang w:eastAsia="bg-BG"/>
        </w:rPr>
        <w:t xml:space="preserve"> Увеличения</w:t>
      </w:r>
      <w:r w:rsidR="000967E3">
        <w:rPr>
          <w:rFonts w:ascii="Times New Roman" w:eastAsia="Times New Roman" w:hAnsi="Times New Roman" w:cs="Times New Roman"/>
          <w:lang w:eastAsia="bg-BG"/>
        </w:rPr>
        <w:t>т</w:t>
      </w:r>
      <w:r w:rsidRPr="00C01DA7">
        <w:rPr>
          <w:rFonts w:ascii="Times New Roman" w:eastAsia="Times New Roman" w:hAnsi="Times New Roman" w:cs="Times New Roman"/>
          <w:lang w:eastAsia="bg-BG"/>
        </w:rPr>
        <w:t xml:space="preserve"> трафик, както и очакваната по-високата събираемост поради засилен контрол</w:t>
      </w:r>
      <w:r w:rsidR="00D239C1">
        <w:rPr>
          <w:rFonts w:ascii="Times New Roman" w:eastAsia="Times New Roman" w:hAnsi="Times New Roman" w:cs="Times New Roman"/>
          <w:lang w:eastAsia="bg-BG"/>
        </w:rPr>
        <w:t>,</w:t>
      </w:r>
      <w:r w:rsidRPr="00C01DA7">
        <w:rPr>
          <w:rFonts w:ascii="Times New Roman" w:eastAsia="Times New Roman" w:hAnsi="Times New Roman" w:cs="Times New Roman"/>
          <w:lang w:eastAsia="bg-BG"/>
        </w:rPr>
        <w:t xml:space="preserve"> също допринасят за увеличение </w:t>
      </w:r>
      <w:r w:rsidR="000967E3">
        <w:rPr>
          <w:rFonts w:ascii="Times New Roman" w:eastAsia="Times New Roman" w:hAnsi="Times New Roman" w:cs="Times New Roman"/>
          <w:lang w:eastAsia="bg-BG"/>
        </w:rPr>
        <w:t xml:space="preserve">на </w:t>
      </w:r>
      <w:r>
        <w:rPr>
          <w:rFonts w:ascii="Times New Roman" w:eastAsia="Times New Roman" w:hAnsi="Times New Roman" w:cs="Times New Roman"/>
          <w:lang w:eastAsia="bg-BG"/>
        </w:rPr>
        <w:t>приходите</w:t>
      </w:r>
      <w:r w:rsidR="00C87E82">
        <w:rPr>
          <w:rFonts w:ascii="Times New Roman" w:eastAsia="Times New Roman" w:hAnsi="Times New Roman" w:cs="Times New Roman"/>
          <w:lang w:eastAsia="bg-BG"/>
        </w:rPr>
        <w:t xml:space="preserve">. </w:t>
      </w:r>
      <w:r w:rsidR="00C87E82" w:rsidRPr="00C87E82">
        <w:rPr>
          <w:rFonts w:ascii="Times New Roman" w:eastAsia="Times New Roman" w:hAnsi="Times New Roman" w:cs="Times New Roman"/>
          <w:lang w:eastAsia="bg-BG"/>
        </w:rPr>
        <w:t xml:space="preserve">Продължаващата война в Украйна, измества трафика и </w:t>
      </w:r>
      <w:r w:rsidR="00D239C1">
        <w:rPr>
          <w:rFonts w:ascii="Times New Roman" w:eastAsia="Times New Roman" w:hAnsi="Times New Roman" w:cs="Times New Roman"/>
          <w:lang w:eastAsia="bg-BG"/>
        </w:rPr>
        <w:t xml:space="preserve">Република </w:t>
      </w:r>
      <w:r w:rsidR="00C87E82" w:rsidRPr="00C87E82">
        <w:rPr>
          <w:rFonts w:ascii="Times New Roman" w:eastAsia="Times New Roman" w:hAnsi="Times New Roman" w:cs="Times New Roman"/>
          <w:lang w:eastAsia="bg-BG"/>
        </w:rPr>
        <w:t>България се ползва като алтернатива на голяма част от тежкотоварния транспорт. Засиления</w:t>
      </w:r>
      <w:r w:rsidR="00D239C1">
        <w:rPr>
          <w:rFonts w:ascii="Times New Roman" w:eastAsia="Times New Roman" w:hAnsi="Times New Roman" w:cs="Times New Roman"/>
          <w:lang w:eastAsia="bg-BG"/>
        </w:rPr>
        <w:t>т</w:t>
      </w:r>
      <w:r w:rsidR="00C87E82" w:rsidRPr="00C87E82">
        <w:rPr>
          <w:rFonts w:ascii="Times New Roman" w:eastAsia="Times New Roman" w:hAnsi="Times New Roman" w:cs="Times New Roman"/>
          <w:lang w:eastAsia="bg-BG"/>
        </w:rPr>
        <w:t xml:space="preserve"> контрол и разработените новости на системата за събиране на пътни такси, както и добрата съвместната работа с „Агенция Митници“, генерира по високи </w:t>
      </w:r>
      <w:r w:rsidR="00D239C1">
        <w:rPr>
          <w:rFonts w:ascii="Times New Roman" w:eastAsia="Times New Roman" w:hAnsi="Times New Roman" w:cs="Times New Roman"/>
          <w:lang w:eastAsia="bg-BG"/>
        </w:rPr>
        <w:t>приходи.</w:t>
      </w:r>
    </w:p>
    <w:p w14:paraId="29EF9078" w14:textId="37A4651B" w:rsidR="00593286" w:rsidRPr="004428C5" w:rsidRDefault="00593286" w:rsidP="00A25883">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Актуализирането на размера на таксата за всички пътни превозни средства с обща технически допустима максимална маса над 3,5 тона - такса за изминато разстояние (тол такса), ще окаже икономическо и социално въздействие върху групата заинтересовани страни, които са водачите на пътни превозни средства с обща технически допустима максимална маса над 3,5 тона. Също така ще бъде оказано </w:t>
      </w:r>
      <w:r w:rsidR="006F2CCF">
        <w:rPr>
          <w:rFonts w:ascii="Times New Roman" w:eastAsia="Times New Roman" w:hAnsi="Times New Roman" w:cs="Times New Roman"/>
          <w:lang w:eastAsia="bg-BG"/>
        </w:rPr>
        <w:t>общо – икономическо въздействие</w:t>
      </w:r>
      <w:r w:rsidRPr="004428C5">
        <w:rPr>
          <w:rFonts w:ascii="Times New Roman" w:eastAsia="Times New Roman" w:hAnsi="Times New Roman" w:cs="Times New Roman"/>
          <w:lang w:eastAsia="bg-BG"/>
        </w:rPr>
        <w:t xml:space="preserve"> върху сектор „Транспорт“ и върху различни участници от веригата на доба</w:t>
      </w:r>
      <w:r w:rsidR="006F2CCF">
        <w:rPr>
          <w:rFonts w:ascii="Times New Roman" w:eastAsia="Times New Roman" w:hAnsi="Times New Roman" w:cs="Times New Roman"/>
          <w:lang w:eastAsia="bg-BG"/>
        </w:rPr>
        <w:t xml:space="preserve">вената стойност. </w:t>
      </w:r>
      <w:r w:rsidRPr="004428C5">
        <w:rPr>
          <w:rFonts w:ascii="Times New Roman" w:eastAsia="Times New Roman" w:hAnsi="Times New Roman" w:cs="Times New Roman"/>
          <w:lang w:eastAsia="bg-BG"/>
        </w:rPr>
        <w:t>За МРРБ и АПИ е предвидено увеличаване на приходите от пътни такси. За гражданите и бизнеса увеличаването  на приходите от пътни такси ще доведе до разходване на повече средства за рехабилитация на пътищата и изграждането на нови, което ще увеличи възможността за по – бързо и по – безопасно придвижване по републиканската пътна мрежа.</w:t>
      </w:r>
    </w:p>
    <w:p w14:paraId="2019AAE9" w14:textId="6A6796DA" w:rsidR="00136481" w:rsidRPr="004428C5" w:rsidRDefault="00136481" w:rsidP="00136481">
      <w:pPr>
        <w:spacing w:after="0" w:line="240" w:lineRule="auto"/>
        <w:ind w:firstLine="567"/>
        <w:jc w:val="both"/>
        <w:rPr>
          <w:rFonts w:ascii="Times New Roman" w:eastAsia="Times New Roman" w:hAnsi="Times New Roman" w:cs="Times New Roman"/>
          <w:lang w:eastAsia="bg-BG"/>
        </w:rPr>
      </w:pPr>
      <w:r w:rsidRPr="00136481">
        <w:rPr>
          <w:rFonts w:ascii="Times New Roman" w:eastAsia="Times New Roman" w:hAnsi="Times New Roman" w:cs="Times New Roman"/>
          <w:lang w:eastAsia="bg-BG"/>
        </w:rPr>
        <w:t>Платената пътна мрежа позволява на страната в по-голяма степен да подобри своята свързаност. Това от своя страна може да привлече повече инвестиции и да създаде повече възможности за работа, което в крайна сметка ще допринесе за икономическия растеж на страната.</w:t>
      </w:r>
    </w:p>
    <w:p w14:paraId="0E1EFC1A" w14:textId="77777777" w:rsidR="00593286" w:rsidRPr="004428C5" w:rsidRDefault="00593286" w:rsidP="00A25883">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Съгласно Тарифа за таксите, които се събират за преминаване и ползване на републиканската пътна мрежа се събират и следните други такси: </w:t>
      </w:r>
    </w:p>
    <w:p w14:paraId="55BA1D6D" w14:textId="77777777" w:rsidR="00593286" w:rsidRPr="004428C5" w:rsidRDefault="00593286" w:rsidP="00A25883">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за превишаване на допустимите норми за размери, маси и натоварване на ос при ползване на РПМ от извънгабаритни и/или тежки ППС. Таксата се заплаща в ЦА на АПИ, в ОПУ и на ГКПП;</w:t>
      </w:r>
    </w:p>
    <w:p w14:paraId="6007D056" w14:textId="77777777" w:rsidR="00593286" w:rsidRPr="004428C5" w:rsidRDefault="00593286" w:rsidP="00A25883">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за специално ползване на пътя чрез експлоатация на търговски крайпътен обект и пътни връзки към него в обхвата на пътя и обслужващите зони;</w:t>
      </w:r>
    </w:p>
    <w:p w14:paraId="26D0691B" w14:textId="77777777" w:rsidR="00593286" w:rsidRPr="004428C5" w:rsidRDefault="00593286" w:rsidP="00A25883">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за експлоатация на рекламно съоръжение в обхвата на пътя и обслужващите зони;</w:t>
      </w:r>
    </w:p>
    <w:p w14:paraId="245CFFEF" w14:textId="77777777" w:rsidR="00593286" w:rsidRPr="004428C5" w:rsidRDefault="00593286" w:rsidP="00A25883">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за измерване на осови натоварвания и общо тегло на товарни автомобили в случаите, в които е установено превишаване на допустимите норми. Таксата се събира на ГКПП от Агенция „Митници“;</w:t>
      </w:r>
    </w:p>
    <w:p w14:paraId="1ED34679" w14:textId="77777777" w:rsidR="00593286" w:rsidRPr="004428C5" w:rsidRDefault="00593286" w:rsidP="00A25883">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за преминаване на пътни превозни средства по моста на р. Дунав в посока Русе – Гюргево. Таксата се събира на ГКПП от Агенция „Митници“;</w:t>
      </w:r>
    </w:p>
    <w:p w14:paraId="2A4350D9" w14:textId="3E13BCF7" w:rsidR="00593286" w:rsidRDefault="00593286" w:rsidP="00A25883">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След извършен анализ, се предвижда положителна промяна в размер на </w:t>
      </w:r>
      <w:r w:rsidR="009622C1">
        <w:rPr>
          <w:rFonts w:ascii="Times New Roman" w:eastAsia="Times New Roman" w:hAnsi="Times New Roman" w:cs="Times New Roman"/>
          <w:lang w:eastAsia="bg-BG"/>
        </w:rPr>
        <w:t>30,0</w:t>
      </w:r>
      <w:r w:rsidRPr="004428C5">
        <w:rPr>
          <w:rFonts w:ascii="Times New Roman" w:eastAsia="Times New Roman" w:hAnsi="Times New Roman" w:cs="Times New Roman"/>
          <w:lang w:eastAsia="bg-BG"/>
        </w:rPr>
        <w:t xml:space="preserve"> млн. лв. </w:t>
      </w:r>
      <w:r w:rsidR="0080424A">
        <w:rPr>
          <w:rFonts w:ascii="Times New Roman" w:eastAsia="Times New Roman" w:hAnsi="Times New Roman" w:cs="Times New Roman"/>
          <w:lang w:eastAsia="bg-BG"/>
        </w:rPr>
        <w:t>годишно</w:t>
      </w:r>
      <w:r w:rsidR="00F22508">
        <w:rPr>
          <w:rFonts w:ascii="Times New Roman" w:eastAsia="Times New Roman" w:hAnsi="Times New Roman" w:cs="Times New Roman"/>
          <w:lang w:eastAsia="bg-BG"/>
        </w:rPr>
        <w:t xml:space="preserve"> и да достигнат нива от 70,9 млн. лв. годишно</w:t>
      </w:r>
      <w:r w:rsidR="0080424A">
        <w:rPr>
          <w:rFonts w:ascii="Times New Roman" w:eastAsia="Times New Roman" w:hAnsi="Times New Roman" w:cs="Times New Roman"/>
          <w:lang w:eastAsia="bg-BG"/>
        </w:rPr>
        <w:t>.</w:t>
      </w:r>
    </w:p>
    <w:p w14:paraId="2571F807" w14:textId="19A9EFBE" w:rsidR="00CF1D3B" w:rsidRPr="004428C5" w:rsidRDefault="00CF1D3B" w:rsidP="00CF1D3B">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Е</w:t>
      </w:r>
      <w:r w:rsidRPr="00C01DA7">
        <w:rPr>
          <w:rFonts w:ascii="Times New Roman" w:eastAsia="Times New Roman" w:hAnsi="Times New Roman" w:cs="Times New Roman"/>
          <w:lang w:eastAsia="bg-BG"/>
        </w:rPr>
        <w:t xml:space="preserve">вентуално включване на част от пътища III клас в списъка на платените участъци от РПМ на ГКПП „Златарево“, ГКПП „Логодаж“, ГКПП „Олтоманци“, по които транзитния трафик е изключително обемен ще позволи събирането на допълнителен финансов ресурс. </w:t>
      </w:r>
    </w:p>
    <w:p w14:paraId="69CE2D5F" w14:textId="05549935" w:rsidR="00DF527C" w:rsidRPr="004428C5" w:rsidRDefault="00A62F84" w:rsidP="00D83925">
      <w:pPr>
        <w:tabs>
          <w:tab w:val="left" w:pos="975"/>
        </w:tabs>
        <w:spacing w:after="0" w:line="240" w:lineRule="auto"/>
        <w:ind w:firstLine="567"/>
        <w:jc w:val="both"/>
        <w:rPr>
          <w:rFonts w:ascii="Times New Roman" w:eastAsia="MS Mincho" w:hAnsi="Times New Roman" w:cs="Times New Roman"/>
          <w:lang w:eastAsia="bg-BG"/>
        </w:rPr>
      </w:pPr>
      <w:r w:rsidRPr="004428C5">
        <w:rPr>
          <w:rFonts w:ascii="Times New Roman" w:eastAsia="MS Mincho" w:hAnsi="Times New Roman" w:cs="Times New Roman"/>
          <w:lang w:eastAsia="bg-BG"/>
        </w:rPr>
        <w:t xml:space="preserve">Приходите на </w:t>
      </w:r>
      <w:r w:rsidRPr="004428C5">
        <w:rPr>
          <w:rFonts w:ascii="Times New Roman" w:eastAsia="MS Mincho" w:hAnsi="Times New Roman" w:cs="Times New Roman"/>
          <w:b/>
          <w:i/>
          <w:lang w:eastAsia="bg-BG"/>
        </w:rPr>
        <w:t>Д</w:t>
      </w:r>
      <w:r w:rsidR="006C6EB0" w:rsidRPr="004428C5">
        <w:rPr>
          <w:rFonts w:ascii="Times New Roman" w:eastAsia="MS Mincho" w:hAnsi="Times New Roman" w:cs="Times New Roman"/>
          <w:b/>
          <w:i/>
          <w:lang w:eastAsia="bg-BG"/>
        </w:rPr>
        <w:t>ирекция за национален строителен контрол</w:t>
      </w:r>
      <w:r w:rsidRPr="004428C5">
        <w:rPr>
          <w:rFonts w:ascii="Times New Roman" w:eastAsia="MS Mincho" w:hAnsi="Times New Roman" w:cs="Times New Roman"/>
          <w:lang w:eastAsia="bg-BG"/>
        </w:rPr>
        <w:t xml:space="preserve"> се сформират от държавни такси по Тарифа 14 и внесени суми по наказателни постановления, с които от органите на ДНСК са наложени глоби или имуществени санкции на нарушители на ЗУТ</w:t>
      </w:r>
      <w:r w:rsidR="00201108" w:rsidRPr="004428C5">
        <w:rPr>
          <w:rFonts w:ascii="Times New Roman" w:eastAsia="MS Mincho" w:hAnsi="Times New Roman" w:cs="Times New Roman"/>
          <w:lang w:eastAsia="bg-BG"/>
        </w:rPr>
        <w:t xml:space="preserve">, </w:t>
      </w:r>
      <w:r w:rsidR="00DF527C" w:rsidRPr="004428C5">
        <w:rPr>
          <w:rFonts w:ascii="Times New Roman" w:eastAsia="MS Mincho" w:hAnsi="Times New Roman" w:cs="Times New Roman"/>
          <w:lang w:eastAsia="bg-BG"/>
        </w:rPr>
        <w:t xml:space="preserve">като </w:t>
      </w:r>
      <w:r w:rsidR="00DC00D8" w:rsidRPr="004428C5">
        <w:rPr>
          <w:rFonts w:ascii="Times New Roman" w:eastAsia="MS Mincho" w:hAnsi="Times New Roman" w:cs="Times New Roman"/>
          <w:lang w:eastAsia="bg-BG"/>
        </w:rPr>
        <w:t>в периода</w:t>
      </w:r>
      <w:r w:rsidR="00DF527C" w:rsidRPr="004428C5">
        <w:rPr>
          <w:rFonts w:ascii="Times New Roman" w:eastAsia="MS Mincho" w:hAnsi="Times New Roman" w:cs="Times New Roman"/>
          <w:lang w:eastAsia="bg-BG"/>
        </w:rPr>
        <w:t xml:space="preserve"> 2023 </w:t>
      </w:r>
      <w:r w:rsidR="00DC00D8" w:rsidRPr="004428C5">
        <w:rPr>
          <w:rFonts w:ascii="Times New Roman" w:eastAsia="MS Mincho" w:hAnsi="Times New Roman" w:cs="Times New Roman"/>
          <w:lang w:eastAsia="bg-BG"/>
        </w:rPr>
        <w:t xml:space="preserve">- </w:t>
      </w:r>
      <w:r w:rsidR="00DF527C" w:rsidRPr="004428C5">
        <w:rPr>
          <w:rFonts w:ascii="Times New Roman" w:eastAsia="MS Mincho" w:hAnsi="Times New Roman" w:cs="Times New Roman"/>
          <w:lang w:eastAsia="bg-BG"/>
        </w:rPr>
        <w:t>202</w:t>
      </w:r>
      <w:r w:rsidR="00150DAB">
        <w:rPr>
          <w:rFonts w:ascii="Times New Roman" w:eastAsia="MS Mincho" w:hAnsi="Times New Roman" w:cs="Times New Roman"/>
          <w:lang w:eastAsia="bg-BG"/>
        </w:rPr>
        <w:t>5</w:t>
      </w:r>
      <w:r w:rsidR="00DF527C" w:rsidRPr="004428C5">
        <w:rPr>
          <w:rFonts w:ascii="Times New Roman" w:eastAsia="MS Mincho" w:hAnsi="Times New Roman" w:cs="Times New Roman"/>
          <w:lang w:eastAsia="bg-BG"/>
        </w:rPr>
        <w:t xml:space="preserve"> г. се предвижда в ДНСК приходите да бъдат на обща стойност – </w:t>
      </w:r>
      <w:r w:rsidR="0080424A">
        <w:rPr>
          <w:rFonts w:ascii="Times New Roman" w:eastAsia="MS Mincho" w:hAnsi="Times New Roman" w:cs="Times New Roman"/>
          <w:lang w:eastAsia="bg-BG"/>
        </w:rPr>
        <w:t>4</w:t>
      </w:r>
      <w:r w:rsidR="00D83925">
        <w:rPr>
          <w:rFonts w:ascii="Times New Roman" w:eastAsia="MS Mincho" w:hAnsi="Times New Roman" w:cs="Times New Roman"/>
          <w:lang w:eastAsia="bg-BG"/>
        </w:rPr>
        <w:t>,5 млн.</w:t>
      </w:r>
      <w:r w:rsidR="00DF527C" w:rsidRPr="004428C5">
        <w:rPr>
          <w:rFonts w:ascii="Times New Roman" w:eastAsia="MS Mincho" w:hAnsi="Times New Roman" w:cs="Times New Roman"/>
          <w:lang w:eastAsia="bg-BG"/>
        </w:rPr>
        <w:t xml:space="preserve"> лв.</w:t>
      </w:r>
    </w:p>
    <w:p w14:paraId="1AC36B62" w14:textId="77777777" w:rsidR="007B14C0" w:rsidRDefault="00C876EB" w:rsidP="00A25883">
      <w:pPr>
        <w:spacing w:after="0" w:line="240" w:lineRule="auto"/>
        <w:ind w:firstLine="567"/>
        <w:jc w:val="both"/>
        <w:rPr>
          <w:rFonts w:ascii="Times New Roman" w:eastAsia="Times New Roman" w:hAnsi="Times New Roman" w:cs="Times New Roman"/>
          <w:lang w:eastAsia="bg-BG"/>
        </w:rPr>
      </w:pPr>
      <w:r w:rsidRPr="004428C5">
        <w:rPr>
          <w:rFonts w:ascii="Times New Roman" w:eastAsia="MS Mincho" w:hAnsi="Times New Roman" w:cs="Times New Roman"/>
          <w:lang w:eastAsia="bg-BG"/>
        </w:rPr>
        <w:t xml:space="preserve">Приходите на </w:t>
      </w:r>
      <w:r w:rsidR="006C6EB0" w:rsidRPr="004428C5">
        <w:rPr>
          <w:rFonts w:ascii="Times New Roman" w:eastAsia="MS Mincho" w:hAnsi="Times New Roman" w:cs="Times New Roman"/>
          <w:b/>
          <w:i/>
          <w:lang w:eastAsia="bg-BG"/>
        </w:rPr>
        <w:t>Агенция по геодезия, картография и кадастър</w:t>
      </w:r>
      <w:r w:rsidRPr="004428C5">
        <w:rPr>
          <w:rFonts w:ascii="Times New Roman" w:eastAsia="MS Mincho" w:hAnsi="Times New Roman" w:cs="Times New Roman"/>
          <w:lang w:eastAsia="bg-BG"/>
        </w:rPr>
        <w:t xml:space="preserve"> </w:t>
      </w:r>
      <w:r w:rsidR="007C0A2A" w:rsidRPr="004428C5">
        <w:rPr>
          <w:rFonts w:ascii="Times New Roman" w:eastAsia="Times New Roman" w:hAnsi="Times New Roman" w:cs="Times New Roman"/>
          <w:lang w:eastAsia="bg-BG"/>
        </w:rPr>
        <w:t xml:space="preserve">се формират </w:t>
      </w:r>
      <w:r w:rsidRPr="004428C5">
        <w:rPr>
          <w:rFonts w:ascii="Times New Roman" w:eastAsia="Times New Roman" w:hAnsi="Times New Roman" w:cs="Times New Roman"/>
          <w:lang w:eastAsia="bg-BG"/>
        </w:rPr>
        <w:t>от държавни такси</w:t>
      </w:r>
      <w:r w:rsidR="0013720F" w:rsidRPr="004428C5">
        <w:rPr>
          <w:rFonts w:ascii="Times New Roman" w:eastAsia="Times New Roman" w:hAnsi="Times New Roman" w:cs="Times New Roman"/>
          <w:lang w:eastAsia="bg-BG"/>
        </w:rPr>
        <w:t xml:space="preserve"> на основание Тарифа № 14 за таксите, които се събират в системата на Министерството на регионалното развитие и благоустройството и от областните управители.</w:t>
      </w:r>
      <w:r w:rsidR="00FA67A1">
        <w:rPr>
          <w:rFonts w:ascii="Times New Roman" w:eastAsia="Times New Roman" w:hAnsi="Times New Roman" w:cs="Times New Roman"/>
          <w:lang w:eastAsia="bg-BG"/>
        </w:rPr>
        <w:t xml:space="preserve"> </w:t>
      </w:r>
    </w:p>
    <w:p w14:paraId="2D2B5172" w14:textId="00974ABA" w:rsidR="0013720F" w:rsidRDefault="007B14C0" w:rsidP="00A25883">
      <w:pPr>
        <w:spacing w:after="0" w:line="240" w:lineRule="auto"/>
        <w:ind w:firstLine="567"/>
        <w:jc w:val="both"/>
        <w:rPr>
          <w:rFonts w:ascii="Times New Roman" w:eastAsia="Times New Roman" w:hAnsi="Times New Roman" w:cs="Times New Roman"/>
          <w:lang w:eastAsia="bg-BG"/>
        </w:rPr>
      </w:pPr>
      <w:r w:rsidRPr="007B14C0">
        <w:rPr>
          <w:rFonts w:ascii="Times New Roman" w:eastAsia="Times New Roman" w:hAnsi="Times New Roman" w:cs="Times New Roman"/>
          <w:lang w:eastAsia="bg-BG"/>
        </w:rPr>
        <w:t>За периода 202</w:t>
      </w:r>
      <w:r>
        <w:rPr>
          <w:rFonts w:ascii="Times New Roman" w:eastAsia="Times New Roman" w:hAnsi="Times New Roman" w:cs="Times New Roman"/>
          <w:lang w:eastAsia="bg-BG"/>
        </w:rPr>
        <w:t>3</w:t>
      </w:r>
      <w:r w:rsidRPr="007B14C0">
        <w:rPr>
          <w:rFonts w:ascii="Times New Roman" w:eastAsia="Times New Roman" w:hAnsi="Times New Roman" w:cs="Times New Roman"/>
          <w:lang w:eastAsia="bg-BG"/>
        </w:rPr>
        <w:t>-202</w:t>
      </w:r>
      <w:r>
        <w:rPr>
          <w:rFonts w:ascii="Times New Roman" w:eastAsia="Times New Roman" w:hAnsi="Times New Roman" w:cs="Times New Roman"/>
          <w:lang w:eastAsia="bg-BG"/>
        </w:rPr>
        <w:t>5</w:t>
      </w:r>
      <w:r w:rsidRPr="007B14C0">
        <w:rPr>
          <w:rFonts w:ascii="Times New Roman" w:eastAsia="Times New Roman" w:hAnsi="Times New Roman" w:cs="Times New Roman"/>
          <w:lang w:eastAsia="bg-BG"/>
        </w:rPr>
        <w:t xml:space="preserve"> г. очаква да бъде увеличен броя на извършваните от АГКК услуги и съответно ще нарастват приходите от такси за справки и услуги по ЗКИР </w:t>
      </w:r>
      <w:r>
        <w:rPr>
          <w:rFonts w:ascii="Times New Roman" w:eastAsia="Times New Roman" w:hAnsi="Times New Roman" w:cs="Times New Roman"/>
          <w:lang w:eastAsia="bg-BG"/>
        </w:rPr>
        <w:t>с 5,0 млн. лв. годишно</w:t>
      </w:r>
      <w:r w:rsidR="00F22508">
        <w:rPr>
          <w:rFonts w:ascii="Times New Roman" w:eastAsia="Times New Roman" w:hAnsi="Times New Roman" w:cs="Times New Roman"/>
          <w:lang w:eastAsia="bg-BG"/>
        </w:rPr>
        <w:t>, като достигат до 25,0 млн.лв. на годишна база.</w:t>
      </w:r>
      <w:r>
        <w:rPr>
          <w:rFonts w:ascii="Times New Roman" w:eastAsia="Times New Roman" w:hAnsi="Times New Roman" w:cs="Times New Roman"/>
          <w:lang w:eastAsia="bg-BG"/>
        </w:rPr>
        <w:t>.</w:t>
      </w:r>
    </w:p>
    <w:p w14:paraId="6C2A7668" w14:textId="77777777" w:rsidR="007B14C0" w:rsidRPr="0013720F" w:rsidRDefault="007B14C0" w:rsidP="00A25883">
      <w:pPr>
        <w:spacing w:after="0" w:line="240" w:lineRule="auto"/>
        <w:ind w:firstLine="567"/>
        <w:jc w:val="both"/>
        <w:rPr>
          <w:rFonts w:ascii="Times New Roman" w:eastAsia="Times New Roman" w:hAnsi="Times New Roman" w:cs="Times New Roman"/>
          <w:lang w:eastAsia="bg-BG"/>
        </w:rPr>
      </w:pPr>
    </w:p>
    <w:p w14:paraId="312EF649" w14:textId="77777777" w:rsidR="00374D60" w:rsidRDefault="00374D60" w:rsidP="00A25883">
      <w:pPr>
        <w:spacing w:after="0"/>
        <w:ind w:firstLine="567"/>
        <w:jc w:val="both"/>
        <w:rPr>
          <w:rFonts w:ascii="Times New Roman" w:eastAsia="MS Mincho" w:hAnsi="Times New Roman" w:cs="Times New Roman"/>
          <w:color w:val="000000" w:themeColor="text1"/>
          <w:sz w:val="16"/>
          <w:szCs w:val="16"/>
          <w:lang w:eastAsia="bg-BG"/>
        </w:rPr>
      </w:pPr>
    </w:p>
    <w:p w14:paraId="71AB1CAB" w14:textId="77777777" w:rsidR="007A3B15" w:rsidRDefault="007A3B15" w:rsidP="00A25883">
      <w:pPr>
        <w:spacing w:after="0"/>
        <w:ind w:firstLine="567"/>
        <w:jc w:val="both"/>
        <w:rPr>
          <w:rFonts w:ascii="Times New Roman" w:eastAsia="MS Mincho" w:hAnsi="Times New Roman" w:cs="Times New Roman"/>
          <w:color w:val="000000" w:themeColor="text1"/>
          <w:sz w:val="16"/>
          <w:szCs w:val="16"/>
          <w:lang w:eastAsia="bg-BG"/>
        </w:rPr>
      </w:pPr>
    </w:p>
    <w:p w14:paraId="4C77B745" w14:textId="77777777" w:rsidR="00BF5550" w:rsidRDefault="00BF5550" w:rsidP="003B4424">
      <w:pPr>
        <w:spacing w:after="0" w:line="240" w:lineRule="auto"/>
        <w:ind w:firstLine="567"/>
        <w:jc w:val="both"/>
        <w:rPr>
          <w:rFonts w:ascii="Times New Roman" w:eastAsia="MS Mincho" w:hAnsi="Times New Roman" w:cs="Times New Roman"/>
          <w:color w:val="000000" w:themeColor="text1"/>
          <w:sz w:val="16"/>
          <w:szCs w:val="16"/>
          <w:lang w:eastAsia="bg-BG"/>
        </w:rPr>
        <w:sectPr w:rsidR="00BF5550" w:rsidSect="00FA00EE">
          <w:footerReference w:type="even" r:id="rId9"/>
          <w:footerReference w:type="default" r:id="rId10"/>
          <w:pgSz w:w="12240" w:h="15840" w:code="1"/>
          <w:pgMar w:top="1276" w:right="900" w:bottom="1135" w:left="1276" w:header="709" w:footer="566" w:gutter="0"/>
          <w:pgNumType w:start="0" w:chapStyle="1"/>
          <w:cols w:space="708"/>
          <w:titlePg/>
          <w:docGrid w:linePitch="360"/>
        </w:sectPr>
      </w:pPr>
    </w:p>
    <w:p w14:paraId="27BEA251" w14:textId="45C249FF" w:rsidR="00BF5550" w:rsidRDefault="00BF5550" w:rsidP="00BF5550">
      <w:pPr>
        <w:rPr>
          <w:rFonts w:ascii="Times New Roman" w:eastAsia="Times New Roman" w:hAnsi="Times New Roman" w:cs="Times New Roman"/>
          <w:b/>
          <w:i/>
          <w:color w:val="0000FF"/>
        </w:rPr>
      </w:pPr>
      <w:r w:rsidRPr="00D74102">
        <w:rPr>
          <w:rFonts w:ascii="Times New Roman" w:eastAsia="Times New Roman" w:hAnsi="Times New Roman" w:cs="Times New Roman"/>
          <w:b/>
          <w:i/>
          <w:color w:val="0000FF"/>
        </w:rPr>
        <w:lastRenderedPageBreak/>
        <w:t xml:space="preserve">Описание на разходите </w:t>
      </w:r>
    </w:p>
    <w:tbl>
      <w:tblPr>
        <w:tblW w:w="13922" w:type="dxa"/>
        <w:tblLook w:val="04A0" w:firstRow="1" w:lastRow="0" w:firstColumn="1" w:lastColumn="0" w:noHBand="0" w:noVBand="1"/>
      </w:tblPr>
      <w:tblGrid>
        <w:gridCol w:w="936"/>
        <w:gridCol w:w="175"/>
        <w:gridCol w:w="2759"/>
        <w:gridCol w:w="60"/>
        <w:gridCol w:w="920"/>
        <w:gridCol w:w="73"/>
        <w:gridCol w:w="985"/>
        <w:gridCol w:w="932"/>
        <w:gridCol w:w="63"/>
        <w:gridCol w:w="1084"/>
        <w:gridCol w:w="1093"/>
        <w:gridCol w:w="1051"/>
        <w:gridCol w:w="96"/>
        <w:gridCol w:w="1441"/>
        <w:gridCol w:w="93"/>
        <w:gridCol w:w="1033"/>
        <w:gridCol w:w="1036"/>
        <w:gridCol w:w="69"/>
        <w:gridCol w:w="7"/>
        <w:gridCol w:w="6"/>
        <w:gridCol w:w="10"/>
      </w:tblGrid>
      <w:tr w:rsidR="00101D21" w:rsidRPr="00101D21" w14:paraId="4A6A4BBD" w14:textId="77777777" w:rsidTr="000C7FED">
        <w:trPr>
          <w:gridAfter w:val="4"/>
          <w:wAfter w:w="92" w:type="dxa"/>
          <w:trHeight w:val="510"/>
        </w:trPr>
        <w:tc>
          <w:tcPr>
            <w:tcW w:w="1111" w:type="dxa"/>
            <w:gridSpan w:val="2"/>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05B656E5" w14:textId="77777777" w:rsidR="00101D21" w:rsidRPr="00101D21" w:rsidRDefault="00101D21" w:rsidP="00101D21">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Код*</w:t>
            </w:r>
          </w:p>
        </w:tc>
        <w:tc>
          <w:tcPr>
            <w:tcW w:w="2759" w:type="dxa"/>
            <w:tcBorders>
              <w:top w:val="single" w:sz="4" w:space="0" w:color="auto"/>
              <w:left w:val="nil"/>
              <w:bottom w:val="nil"/>
              <w:right w:val="single" w:sz="4" w:space="0" w:color="auto"/>
            </w:tcBorders>
            <w:shd w:val="clear" w:color="000000" w:fill="FFCC99"/>
            <w:vAlign w:val="center"/>
            <w:hideMark/>
          </w:tcPr>
          <w:p w14:paraId="3F3036FB" w14:textId="77777777" w:rsidR="00101D21" w:rsidRPr="00101D21" w:rsidRDefault="00101D21" w:rsidP="00101D21">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ОБЛАСТИ НА ПОЛИТИКИ И БЮДЖЕТНИ ПРОГРАМИ</w:t>
            </w:r>
          </w:p>
        </w:tc>
        <w:tc>
          <w:tcPr>
            <w:tcW w:w="2970"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37B9FFF8" w14:textId="77777777" w:rsidR="00101D21" w:rsidRPr="00101D21" w:rsidRDefault="00101D21" w:rsidP="00101D21">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Консолидирани разходи</w:t>
            </w:r>
          </w:p>
        </w:tc>
        <w:tc>
          <w:tcPr>
            <w:tcW w:w="3291"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759D9D30" w14:textId="77777777" w:rsidR="00101D21" w:rsidRPr="00101D21" w:rsidRDefault="00101D21" w:rsidP="00101D21">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Ведомствени разходи</w:t>
            </w:r>
          </w:p>
        </w:tc>
        <w:tc>
          <w:tcPr>
            <w:tcW w:w="3699"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3AA4414F" w14:textId="77777777" w:rsidR="00101D21" w:rsidRPr="00101D21" w:rsidRDefault="00101D21" w:rsidP="00101D21">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Администрирани разходи</w:t>
            </w:r>
          </w:p>
        </w:tc>
      </w:tr>
      <w:tr w:rsidR="00101D21" w:rsidRPr="00101D21" w14:paraId="7787711B" w14:textId="77777777" w:rsidTr="000C7FED">
        <w:trPr>
          <w:gridAfter w:val="4"/>
          <w:wAfter w:w="92" w:type="dxa"/>
          <w:trHeight w:val="255"/>
        </w:trPr>
        <w:tc>
          <w:tcPr>
            <w:tcW w:w="1111" w:type="dxa"/>
            <w:gridSpan w:val="2"/>
            <w:vMerge/>
            <w:tcBorders>
              <w:top w:val="single" w:sz="4" w:space="0" w:color="auto"/>
              <w:left w:val="single" w:sz="4" w:space="0" w:color="auto"/>
              <w:bottom w:val="single" w:sz="4" w:space="0" w:color="000000"/>
              <w:right w:val="single" w:sz="4" w:space="0" w:color="auto"/>
            </w:tcBorders>
            <w:vAlign w:val="center"/>
            <w:hideMark/>
          </w:tcPr>
          <w:p w14:paraId="6AE87BE8" w14:textId="77777777" w:rsidR="00101D21" w:rsidRPr="00101D21" w:rsidRDefault="00101D21" w:rsidP="00101D21">
            <w:pPr>
              <w:spacing w:after="0" w:line="240" w:lineRule="auto"/>
              <w:rPr>
                <w:rFonts w:ascii="Times New Roman" w:eastAsia="Times New Roman" w:hAnsi="Times New Roman" w:cs="Times New Roman"/>
                <w:b/>
                <w:bCs/>
                <w:color w:val="000000"/>
                <w:sz w:val="16"/>
                <w:szCs w:val="16"/>
                <w:lang w:val="en-US"/>
              </w:rPr>
            </w:pPr>
          </w:p>
        </w:tc>
        <w:tc>
          <w:tcPr>
            <w:tcW w:w="2759" w:type="dxa"/>
            <w:tcBorders>
              <w:top w:val="nil"/>
              <w:left w:val="nil"/>
              <w:bottom w:val="single" w:sz="4" w:space="0" w:color="auto"/>
              <w:right w:val="single" w:sz="4" w:space="0" w:color="auto"/>
            </w:tcBorders>
            <w:shd w:val="clear" w:color="000000" w:fill="FFCC99"/>
            <w:vAlign w:val="center"/>
            <w:hideMark/>
          </w:tcPr>
          <w:p w14:paraId="73E662D9" w14:textId="77777777" w:rsidR="00101D21" w:rsidRPr="00101D21" w:rsidRDefault="00101D21" w:rsidP="00101D21">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(Отчет за 2021 г.)</w:t>
            </w:r>
          </w:p>
        </w:tc>
        <w:tc>
          <w:tcPr>
            <w:tcW w:w="2970" w:type="dxa"/>
            <w:gridSpan w:val="5"/>
            <w:vMerge/>
            <w:tcBorders>
              <w:top w:val="nil"/>
              <w:left w:val="nil"/>
              <w:bottom w:val="single" w:sz="4" w:space="0" w:color="auto"/>
              <w:right w:val="single" w:sz="4" w:space="0" w:color="auto"/>
            </w:tcBorders>
            <w:vAlign w:val="center"/>
            <w:hideMark/>
          </w:tcPr>
          <w:p w14:paraId="686B0A80" w14:textId="77777777" w:rsidR="00101D21" w:rsidRPr="00101D21" w:rsidRDefault="00101D21" w:rsidP="00101D21">
            <w:pPr>
              <w:spacing w:after="0" w:line="240" w:lineRule="auto"/>
              <w:rPr>
                <w:rFonts w:ascii="Times New Roman" w:eastAsia="Times New Roman" w:hAnsi="Times New Roman" w:cs="Times New Roman"/>
                <w:b/>
                <w:bCs/>
                <w:color w:val="000000"/>
                <w:sz w:val="16"/>
                <w:szCs w:val="16"/>
                <w:lang w:val="en-US"/>
              </w:rPr>
            </w:pPr>
          </w:p>
        </w:tc>
        <w:tc>
          <w:tcPr>
            <w:tcW w:w="3291" w:type="dxa"/>
            <w:gridSpan w:val="4"/>
            <w:vMerge/>
            <w:tcBorders>
              <w:top w:val="nil"/>
              <w:left w:val="nil"/>
              <w:bottom w:val="single" w:sz="4" w:space="0" w:color="auto"/>
              <w:right w:val="single" w:sz="4" w:space="0" w:color="auto"/>
            </w:tcBorders>
            <w:vAlign w:val="center"/>
            <w:hideMark/>
          </w:tcPr>
          <w:p w14:paraId="6D7ED173" w14:textId="77777777" w:rsidR="00101D21" w:rsidRPr="00101D21" w:rsidRDefault="00101D21" w:rsidP="00101D21">
            <w:pPr>
              <w:spacing w:after="0" w:line="240" w:lineRule="auto"/>
              <w:rPr>
                <w:rFonts w:ascii="Times New Roman" w:eastAsia="Times New Roman" w:hAnsi="Times New Roman" w:cs="Times New Roman"/>
                <w:b/>
                <w:bCs/>
                <w:color w:val="000000"/>
                <w:sz w:val="16"/>
                <w:szCs w:val="16"/>
                <w:lang w:val="en-US"/>
              </w:rPr>
            </w:pPr>
          </w:p>
        </w:tc>
        <w:tc>
          <w:tcPr>
            <w:tcW w:w="3699" w:type="dxa"/>
            <w:gridSpan w:val="5"/>
            <w:vMerge/>
            <w:tcBorders>
              <w:top w:val="nil"/>
              <w:left w:val="nil"/>
              <w:bottom w:val="single" w:sz="4" w:space="0" w:color="auto"/>
              <w:right w:val="single" w:sz="4" w:space="0" w:color="auto"/>
            </w:tcBorders>
            <w:vAlign w:val="center"/>
            <w:hideMark/>
          </w:tcPr>
          <w:p w14:paraId="353619C5" w14:textId="77777777" w:rsidR="00101D21" w:rsidRPr="00101D21" w:rsidRDefault="00101D21" w:rsidP="00101D21">
            <w:pPr>
              <w:spacing w:after="0" w:line="240" w:lineRule="auto"/>
              <w:rPr>
                <w:rFonts w:ascii="Times New Roman" w:eastAsia="Times New Roman" w:hAnsi="Times New Roman" w:cs="Times New Roman"/>
                <w:b/>
                <w:bCs/>
                <w:color w:val="000000"/>
                <w:sz w:val="16"/>
                <w:szCs w:val="16"/>
                <w:lang w:val="en-US"/>
              </w:rPr>
            </w:pPr>
          </w:p>
        </w:tc>
      </w:tr>
      <w:tr w:rsidR="000C7FED" w:rsidRPr="00101D21" w14:paraId="5D48E1AF" w14:textId="77777777" w:rsidTr="000C7FED">
        <w:trPr>
          <w:gridAfter w:val="4"/>
          <w:wAfter w:w="92" w:type="dxa"/>
          <w:trHeight w:val="290"/>
        </w:trPr>
        <w:tc>
          <w:tcPr>
            <w:tcW w:w="1111" w:type="dxa"/>
            <w:gridSpan w:val="2"/>
            <w:tcBorders>
              <w:top w:val="nil"/>
              <w:left w:val="single" w:sz="4" w:space="0" w:color="auto"/>
              <w:bottom w:val="single" w:sz="4" w:space="0" w:color="auto"/>
              <w:right w:val="single" w:sz="4" w:space="0" w:color="auto"/>
            </w:tcBorders>
            <w:shd w:val="clear" w:color="000000" w:fill="FFCC99"/>
            <w:vAlign w:val="center"/>
            <w:hideMark/>
          </w:tcPr>
          <w:p w14:paraId="220B1125" w14:textId="77777777" w:rsidR="00101D21" w:rsidRPr="00101D21" w:rsidRDefault="00101D21" w:rsidP="00101D21">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 </w:t>
            </w:r>
          </w:p>
        </w:tc>
        <w:tc>
          <w:tcPr>
            <w:tcW w:w="2759" w:type="dxa"/>
            <w:tcBorders>
              <w:top w:val="nil"/>
              <w:left w:val="nil"/>
              <w:bottom w:val="single" w:sz="4" w:space="0" w:color="auto"/>
              <w:right w:val="single" w:sz="4" w:space="0" w:color="auto"/>
            </w:tcBorders>
            <w:shd w:val="clear" w:color="000000" w:fill="FFCC99"/>
            <w:vAlign w:val="center"/>
            <w:hideMark/>
          </w:tcPr>
          <w:p w14:paraId="1D9D877E" w14:textId="77777777" w:rsidR="00101D21" w:rsidRPr="00101D21" w:rsidRDefault="00101D21" w:rsidP="00101D21">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(в хил. лв.)</w:t>
            </w:r>
          </w:p>
        </w:tc>
        <w:tc>
          <w:tcPr>
            <w:tcW w:w="980" w:type="dxa"/>
            <w:gridSpan w:val="2"/>
            <w:tcBorders>
              <w:top w:val="nil"/>
              <w:left w:val="nil"/>
              <w:bottom w:val="single" w:sz="4" w:space="0" w:color="auto"/>
              <w:right w:val="single" w:sz="4" w:space="0" w:color="auto"/>
            </w:tcBorders>
            <w:shd w:val="clear" w:color="000000" w:fill="FFCC99"/>
            <w:vAlign w:val="center"/>
            <w:hideMark/>
          </w:tcPr>
          <w:p w14:paraId="3F63B874" w14:textId="77777777" w:rsidR="00101D21" w:rsidRPr="00101D21" w:rsidRDefault="00101D21" w:rsidP="00101D21">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Общо разходи</w:t>
            </w:r>
          </w:p>
        </w:tc>
        <w:tc>
          <w:tcPr>
            <w:tcW w:w="1058" w:type="dxa"/>
            <w:gridSpan w:val="2"/>
            <w:tcBorders>
              <w:top w:val="nil"/>
              <w:left w:val="nil"/>
              <w:bottom w:val="single" w:sz="4" w:space="0" w:color="auto"/>
              <w:right w:val="single" w:sz="4" w:space="0" w:color="auto"/>
            </w:tcBorders>
            <w:shd w:val="clear" w:color="000000" w:fill="FDE9D9"/>
            <w:vAlign w:val="center"/>
            <w:hideMark/>
          </w:tcPr>
          <w:p w14:paraId="6FA7FF26" w14:textId="77777777" w:rsidR="00101D21" w:rsidRPr="00101D21" w:rsidRDefault="00101D21" w:rsidP="00101D21">
            <w:pPr>
              <w:spacing w:after="0" w:line="240" w:lineRule="auto"/>
              <w:jc w:val="center"/>
              <w:rPr>
                <w:rFonts w:ascii="Times New Roman" w:eastAsia="Times New Roman" w:hAnsi="Times New Roman" w:cs="Times New Roman"/>
                <w:i/>
                <w:iCs/>
                <w:color w:val="000000"/>
                <w:sz w:val="16"/>
                <w:szCs w:val="16"/>
                <w:lang w:val="en-US"/>
              </w:rPr>
            </w:pPr>
            <w:r w:rsidRPr="00101D21">
              <w:rPr>
                <w:rFonts w:ascii="Times New Roman" w:eastAsia="Times New Roman" w:hAnsi="Times New Roman" w:cs="Times New Roman"/>
                <w:i/>
                <w:iCs/>
                <w:color w:val="000000"/>
                <w:sz w:val="16"/>
                <w:szCs w:val="16"/>
                <w:lang w:val="en-US"/>
              </w:rPr>
              <w:t>По бюджета на ПРБ</w:t>
            </w:r>
          </w:p>
        </w:tc>
        <w:tc>
          <w:tcPr>
            <w:tcW w:w="932" w:type="dxa"/>
            <w:tcBorders>
              <w:top w:val="nil"/>
              <w:left w:val="nil"/>
              <w:bottom w:val="single" w:sz="4" w:space="0" w:color="auto"/>
              <w:right w:val="single" w:sz="4" w:space="0" w:color="auto"/>
            </w:tcBorders>
            <w:shd w:val="clear" w:color="000000" w:fill="FFCC99"/>
            <w:vAlign w:val="center"/>
            <w:hideMark/>
          </w:tcPr>
          <w:p w14:paraId="1AF439D0" w14:textId="77777777" w:rsidR="00101D21" w:rsidRPr="00101D21" w:rsidRDefault="00101D21" w:rsidP="00101D21">
            <w:pPr>
              <w:spacing w:after="0" w:line="240" w:lineRule="auto"/>
              <w:jc w:val="center"/>
              <w:rPr>
                <w:rFonts w:ascii="Times New Roman" w:eastAsia="Times New Roman" w:hAnsi="Times New Roman" w:cs="Times New Roman"/>
                <w:i/>
                <w:iCs/>
                <w:color w:val="000000"/>
                <w:sz w:val="16"/>
                <w:szCs w:val="16"/>
                <w:lang w:val="en-US"/>
              </w:rPr>
            </w:pPr>
            <w:r w:rsidRPr="00101D21">
              <w:rPr>
                <w:rFonts w:ascii="Times New Roman" w:eastAsia="Times New Roman" w:hAnsi="Times New Roman" w:cs="Times New Roman"/>
                <w:i/>
                <w:iCs/>
                <w:color w:val="000000"/>
                <w:sz w:val="16"/>
                <w:szCs w:val="16"/>
                <w:lang w:val="en-US"/>
              </w:rPr>
              <w:t>По други бюджети и сметки за СЕС</w:t>
            </w:r>
          </w:p>
        </w:tc>
        <w:tc>
          <w:tcPr>
            <w:tcW w:w="1147" w:type="dxa"/>
            <w:gridSpan w:val="2"/>
            <w:tcBorders>
              <w:top w:val="nil"/>
              <w:left w:val="nil"/>
              <w:bottom w:val="single" w:sz="4" w:space="0" w:color="auto"/>
              <w:right w:val="single" w:sz="4" w:space="0" w:color="auto"/>
            </w:tcBorders>
            <w:shd w:val="clear" w:color="000000" w:fill="FFCC99"/>
            <w:vAlign w:val="center"/>
            <w:hideMark/>
          </w:tcPr>
          <w:p w14:paraId="265A8E58" w14:textId="77777777" w:rsidR="00101D21" w:rsidRPr="00101D21" w:rsidRDefault="00101D21" w:rsidP="00101D21">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Общо ведомствени</w:t>
            </w:r>
          </w:p>
        </w:tc>
        <w:tc>
          <w:tcPr>
            <w:tcW w:w="1093" w:type="dxa"/>
            <w:tcBorders>
              <w:top w:val="nil"/>
              <w:left w:val="nil"/>
              <w:bottom w:val="single" w:sz="4" w:space="0" w:color="auto"/>
              <w:right w:val="single" w:sz="4" w:space="0" w:color="auto"/>
            </w:tcBorders>
            <w:shd w:val="clear" w:color="000000" w:fill="FDE9D9"/>
            <w:vAlign w:val="center"/>
            <w:hideMark/>
          </w:tcPr>
          <w:p w14:paraId="7B139F21" w14:textId="77777777" w:rsidR="00101D21" w:rsidRPr="00101D21" w:rsidRDefault="00101D21" w:rsidP="00101D21">
            <w:pPr>
              <w:spacing w:after="0" w:line="240" w:lineRule="auto"/>
              <w:jc w:val="center"/>
              <w:rPr>
                <w:rFonts w:ascii="Times New Roman" w:eastAsia="Times New Roman" w:hAnsi="Times New Roman" w:cs="Times New Roman"/>
                <w:i/>
                <w:iCs/>
                <w:color w:val="000000"/>
                <w:sz w:val="16"/>
                <w:szCs w:val="16"/>
                <w:lang w:val="en-US"/>
              </w:rPr>
            </w:pPr>
            <w:r w:rsidRPr="00101D21">
              <w:rPr>
                <w:rFonts w:ascii="Times New Roman" w:eastAsia="Times New Roman" w:hAnsi="Times New Roman" w:cs="Times New Roman"/>
                <w:i/>
                <w:iCs/>
                <w:color w:val="000000"/>
                <w:sz w:val="16"/>
                <w:szCs w:val="16"/>
                <w:lang w:val="en-US"/>
              </w:rPr>
              <w:t>По бюджета на ПРБ</w:t>
            </w:r>
          </w:p>
        </w:tc>
        <w:tc>
          <w:tcPr>
            <w:tcW w:w="1051" w:type="dxa"/>
            <w:tcBorders>
              <w:top w:val="nil"/>
              <w:left w:val="nil"/>
              <w:bottom w:val="single" w:sz="4" w:space="0" w:color="auto"/>
              <w:right w:val="single" w:sz="4" w:space="0" w:color="auto"/>
            </w:tcBorders>
            <w:shd w:val="clear" w:color="000000" w:fill="FFCC99"/>
            <w:vAlign w:val="center"/>
            <w:hideMark/>
          </w:tcPr>
          <w:p w14:paraId="3ACCBB09" w14:textId="77777777" w:rsidR="00101D21" w:rsidRPr="00101D21" w:rsidRDefault="00101D21" w:rsidP="00101D21">
            <w:pPr>
              <w:spacing w:after="0" w:line="240" w:lineRule="auto"/>
              <w:jc w:val="center"/>
              <w:rPr>
                <w:rFonts w:ascii="Times New Roman" w:eastAsia="Times New Roman" w:hAnsi="Times New Roman" w:cs="Times New Roman"/>
                <w:i/>
                <w:iCs/>
                <w:color w:val="000000"/>
                <w:sz w:val="16"/>
                <w:szCs w:val="16"/>
                <w:lang w:val="en-US"/>
              </w:rPr>
            </w:pPr>
            <w:r w:rsidRPr="00101D21">
              <w:rPr>
                <w:rFonts w:ascii="Times New Roman" w:eastAsia="Times New Roman" w:hAnsi="Times New Roman" w:cs="Times New Roman"/>
                <w:i/>
                <w:iCs/>
                <w:color w:val="000000"/>
                <w:sz w:val="16"/>
                <w:szCs w:val="16"/>
                <w:lang w:val="en-US"/>
              </w:rPr>
              <w:t>По други бюджети и сметки за СЕС</w:t>
            </w:r>
          </w:p>
        </w:tc>
        <w:tc>
          <w:tcPr>
            <w:tcW w:w="1537" w:type="dxa"/>
            <w:gridSpan w:val="2"/>
            <w:tcBorders>
              <w:top w:val="nil"/>
              <w:left w:val="nil"/>
              <w:bottom w:val="single" w:sz="4" w:space="0" w:color="auto"/>
              <w:right w:val="single" w:sz="4" w:space="0" w:color="auto"/>
            </w:tcBorders>
            <w:shd w:val="clear" w:color="000000" w:fill="FFCC99"/>
            <w:vAlign w:val="center"/>
            <w:hideMark/>
          </w:tcPr>
          <w:p w14:paraId="5B302075" w14:textId="77777777" w:rsidR="00101D21" w:rsidRPr="00101D21" w:rsidRDefault="00101D21" w:rsidP="00101D21">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Общо администрирани</w:t>
            </w:r>
          </w:p>
        </w:tc>
        <w:tc>
          <w:tcPr>
            <w:tcW w:w="1126" w:type="dxa"/>
            <w:gridSpan w:val="2"/>
            <w:tcBorders>
              <w:top w:val="nil"/>
              <w:left w:val="nil"/>
              <w:bottom w:val="single" w:sz="4" w:space="0" w:color="auto"/>
              <w:right w:val="single" w:sz="4" w:space="0" w:color="auto"/>
            </w:tcBorders>
            <w:shd w:val="clear" w:color="000000" w:fill="FDE9D9"/>
            <w:vAlign w:val="center"/>
            <w:hideMark/>
          </w:tcPr>
          <w:p w14:paraId="605A20B0" w14:textId="77777777" w:rsidR="00101D21" w:rsidRPr="00101D21" w:rsidRDefault="00101D21" w:rsidP="00101D21">
            <w:pPr>
              <w:spacing w:after="0" w:line="240" w:lineRule="auto"/>
              <w:jc w:val="center"/>
              <w:rPr>
                <w:rFonts w:ascii="Times New Roman" w:eastAsia="Times New Roman" w:hAnsi="Times New Roman" w:cs="Times New Roman"/>
                <w:i/>
                <w:iCs/>
                <w:color w:val="000000"/>
                <w:sz w:val="16"/>
                <w:szCs w:val="16"/>
                <w:lang w:val="en-US"/>
              </w:rPr>
            </w:pPr>
            <w:r w:rsidRPr="00101D21">
              <w:rPr>
                <w:rFonts w:ascii="Times New Roman" w:eastAsia="Times New Roman" w:hAnsi="Times New Roman" w:cs="Times New Roman"/>
                <w:i/>
                <w:iCs/>
                <w:color w:val="000000"/>
                <w:sz w:val="16"/>
                <w:szCs w:val="16"/>
                <w:lang w:val="en-US"/>
              </w:rPr>
              <w:t>По бюджета на ПРБ</w:t>
            </w:r>
          </w:p>
        </w:tc>
        <w:tc>
          <w:tcPr>
            <w:tcW w:w="1036" w:type="dxa"/>
            <w:tcBorders>
              <w:top w:val="nil"/>
              <w:left w:val="nil"/>
              <w:bottom w:val="single" w:sz="4" w:space="0" w:color="auto"/>
              <w:right w:val="single" w:sz="4" w:space="0" w:color="auto"/>
            </w:tcBorders>
            <w:shd w:val="clear" w:color="000000" w:fill="FFCC99"/>
            <w:vAlign w:val="center"/>
            <w:hideMark/>
          </w:tcPr>
          <w:p w14:paraId="7CA4E743" w14:textId="77777777" w:rsidR="00101D21" w:rsidRPr="00101D21" w:rsidRDefault="00101D21" w:rsidP="00101D21">
            <w:pPr>
              <w:spacing w:after="0" w:line="240" w:lineRule="auto"/>
              <w:jc w:val="center"/>
              <w:rPr>
                <w:rFonts w:ascii="Times New Roman" w:eastAsia="Times New Roman" w:hAnsi="Times New Roman" w:cs="Times New Roman"/>
                <w:i/>
                <w:iCs/>
                <w:color w:val="000000"/>
                <w:sz w:val="16"/>
                <w:szCs w:val="16"/>
                <w:lang w:val="en-US"/>
              </w:rPr>
            </w:pPr>
            <w:r w:rsidRPr="00101D21">
              <w:rPr>
                <w:rFonts w:ascii="Times New Roman" w:eastAsia="Times New Roman" w:hAnsi="Times New Roman" w:cs="Times New Roman"/>
                <w:i/>
                <w:iCs/>
                <w:color w:val="000000"/>
                <w:sz w:val="16"/>
                <w:szCs w:val="16"/>
                <w:lang w:val="en-US"/>
              </w:rPr>
              <w:t>По други бюджети и сметки за СЕС</w:t>
            </w:r>
          </w:p>
        </w:tc>
      </w:tr>
      <w:tr w:rsidR="008A0DC3" w:rsidRPr="00101D21" w14:paraId="3CD1C2E8" w14:textId="77777777" w:rsidTr="000C7FED">
        <w:trPr>
          <w:gridAfter w:val="4"/>
          <w:wAfter w:w="92" w:type="dxa"/>
          <w:trHeight w:val="255"/>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5006E997" w14:textId="77777777" w:rsidR="008A0DC3" w:rsidRPr="00101D21" w:rsidRDefault="008A0DC3" w:rsidP="008A0DC3">
            <w:pPr>
              <w:spacing w:after="0" w:line="240" w:lineRule="auto"/>
              <w:jc w:val="both"/>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 </w:t>
            </w:r>
          </w:p>
        </w:tc>
        <w:tc>
          <w:tcPr>
            <w:tcW w:w="2759" w:type="dxa"/>
            <w:tcBorders>
              <w:top w:val="nil"/>
              <w:left w:val="nil"/>
              <w:bottom w:val="single" w:sz="4" w:space="0" w:color="auto"/>
              <w:right w:val="single" w:sz="4" w:space="0" w:color="auto"/>
            </w:tcBorders>
            <w:shd w:val="clear" w:color="auto" w:fill="auto"/>
            <w:vAlign w:val="center"/>
            <w:hideMark/>
          </w:tcPr>
          <w:p w14:paraId="343C18BA" w14:textId="77777777" w:rsidR="008A0DC3" w:rsidRPr="00101D21" w:rsidRDefault="008A0DC3" w:rsidP="008A0DC3">
            <w:pPr>
              <w:spacing w:after="0" w:line="240" w:lineRule="auto"/>
              <w:jc w:val="both"/>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Общо разходи</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D6D5E" w14:textId="3D4F53D4"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494 552,6</w:t>
            </w:r>
          </w:p>
        </w:tc>
        <w:tc>
          <w:tcPr>
            <w:tcW w:w="1058" w:type="dxa"/>
            <w:gridSpan w:val="2"/>
            <w:tcBorders>
              <w:top w:val="single" w:sz="4" w:space="0" w:color="auto"/>
              <w:left w:val="nil"/>
              <w:bottom w:val="single" w:sz="4" w:space="0" w:color="auto"/>
              <w:right w:val="single" w:sz="4" w:space="0" w:color="auto"/>
            </w:tcBorders>
            <w:shd w:val="clear" w:color="auto" w:fill="auto"/>
            <w:vAlign w:val="center"/>
          </w:tcPr>
          <w:p w14:paraId="4CA961CD" w14:textId="274FB107"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494 552,6</w:t>
            </w:r>
          </w:p>
        </w:tc>
        <w:tc>
          <w:tcPr>
            <w:tcW w:w="932" w:type="dxa"/>
            <w:tcBorders>
              <w:top w:val="single" w:sz="4" w:space="0" w:color="auto"/>
              <w:left w:val="nil"/>
              <w:bottom w:val="single" w:sz="4" w:space="0" w:color="auto"/>
              <w:right w:val="single" w:sz="4" w:space="0" w:color="auto"/>
            </w:tcBorders>
            <w:shd w:val="clear" w:color="auto" w:fill="auto"/>
            <w:vAlign w:val="center"/>
          </w:tcPr>
          <w:p w14:paraId="1919C739" w14:textId="3747182F"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14:paraId="0CFC9B2B" w14:textId="3D779738"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196 544,5</w:t>
            </w:r>
          </w:p>
        </w:tc>
        <w:tc>
          <w:tcPr>
            <w:tcW w:w="1093" w:type="dxa"/>
            <w:tcBorders>
              <w:top w:val="single" w:sz="4" w:space="0" w:color="auto"/>
              <w:left w:val="nil"/>
              <w:bottom w:val="single" w:sz="4" w:space="0" w:color="auto"/>
              <w:right w:val="single" w:sz="4" w:space="0" w:color="auto"/>
            </w:tcBorders>
            <w:shd w:val="clear" w:color="auto" w:fill="auto"/>
            <w:vAlign w:val="center"/>
          </w:tcPr>
          <w:p w14:paraId="51D982B5" w14:textId="2FF11882"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196 544,5</w:t>
            </w:r>
          </w:p>
        </w:tc>
        <w:tc>
          <w:tcPr>
            <w:tcW w:w="1051" w:type="dxa"/>
            <w:tcBorders>
              <w:top w:val="single" w:sz="4" w:space="0" w:color="auto"/>
              <w:left w:val="nil"/>
              <w:bottom w:val="single" w:sz="4" w:space="0" w:color="auto"/>
              <w:right w:val="single" w:sz="4" w:space="0" w:color="auto"/>
            </w:tcBorders>
            <w:shd w:val="clear" w:color="auto" w:fill="auto"/>
            <w:vAlign w:val="center"/>
          </w:tcPr>
          <w:p w14:paraId="20783B8A" w14:textId="4F4612E9"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37" w:type="dxa"/>
            <w:gridSpan w:val="2"/>
            <w:tcBorders>
              <w:top w:val="single" w:sz="4" w:space="0" w:color="auto"/>
              <w:left w:val="nil"/>
              <w:bottom w:val="single" w:sz="4" w:space="0" w:color="auto"/>
              <w:right w:val="single" w:sz="4" w:space="0" w:color="auto"/>
            </w:tcBorders>
            <w:shd w:val="clear" w:color="auto" w:fill="auto"/>
            <w:vAlign w:val="center"/>
          </w:tcPr>
          <w:p w14:paraId="3F90D22F" w14:textId="4E504CC2"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298 008,1</w:t>
            </w:r>
          </w:p>
        </w:tc>
        <w:tc>
          <w:tcPr>
            <w:tcW w:w="1126" w:type="dxa"/>
            <w:gridSpan w:val="2"/>
            <w:tcBorders>
              <w:top w:val="single" w:sz="4" w:space="0" w:color="auto"/>
              <w:left w:val="nil"/>
              <w:bottom w:val="single" w:sz="4" w:space="0" w:color="auto"/>
              <w:right w:val="single" w:sz="4" w:space="0" w:color="auto"/>
            </w:tcBorders>
            <w:shd w:val="clear" w:color="auto" w:fill="auto"/>
            <w:vAlign w:val="center"/>
          </w:tcPr>
          <w:p w14:paraId="31DC1FA1" w14:textId="799D9FB1"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298 008,1</w:t>
            </w:r>
          </w:p>
        </w:tc>
        <w:tc>
          <w:tcPr>
            <w:tcW w:w="1036" w:type="dxa"/>
            <w:tcBorders>
              <w:top w:val="single" w:sz="4" w:space="0" w:color="auto"/>
              <w:left w:val="nil"/>
              <w:bottom w:val="single" w:sz="4" w:space="0" w:color="auto"/>
              <w:right w:val="single" w:sz="4" w:space="0" w:color="auto"/>
            </w:tcBorders>
            <w:shd w:val="clear" w:color="auto" w:fill="auto"/>
            <w:vAlign w:val="center"/>
          </w:tcPr>
          <w:p w14:paraId="64B6330F" w14:textId="2F0434C0"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r>
      <w:tr w:rsidR="008A0DC3" w:rsidRPr="00101D21" w14:paraId="4D513C34"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000000" w:fill="FFCC99"/>
            <w:vAlign w:val="center"/>
            <w:hideMark/>
          </w:tcPr>
          <w:p w14:paraId="562F0CCE"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2100.01.00</w:t>
            </w:r>
          </w:p>
        </w:tc>
        <w:tc>
          <w:tcPr>
            <w:tcW w:w="2759" w:type="dxa"/>
            <w:tcBorders>
              <w:top w:val="nil"/>
              <w:left w:val="nil"/>
              <w:bottom w:val="single" w:sz="4" w:space="0" w:color="auto"/>
              <w:right w:val="single" w:sz="4" w:space="0" w:color="auto"/>
            </w:tcBorders>
            <w:shd w:val="clear" w:color="000000" w:fill="FABF8F"/>
            <w:vAlign w:val="center"/>
            <w:hideMark/>
          </w:tcPr>
          <w:p w14:paraId="660B2276" w14:textId="77777777" w:rsidR="008A0DC3" w:rsidRPr="00101D21" w:rsidRDefault="008A0DC3" w:rsidP="008A0DC3">
            <w:pPr>
              <w:spacing w:after="0" w:line="240" w:lineRule="auto"/>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Политика за интегрирано развитие на регионите за постигане на растеж и подобряване качеството на жизнената среда</w:t>
            </w:r>
          </w:p>
        </w:tc>
        <w:tc>
          <w:tcPr>
            <w:tcW w:w="980" w:type="dxa"/>
            <w:gridSpan w:val="2"/>
            <w:tcBorders>
              <w:top w:val="nil"/>
              <w:left w:val="single" w:sz="4" w:space="0" w:color="auto"/>
              <w:bottom w:val="single" w:sz="4" w:space="0" w:color="auto"/>
              <w:right w:val="single" w:sz="4" w:space="0" w:color="auto"/>
            </w:tcBorders>
            <w:shd w:val="clear" w:color="000000" w:fill="FFCC99"/>
            <w:vAlign w:val="center"/>
          </w:tcPr>
          <w:p w14:paraId="5435EAB9" w14:textId="4F686F82"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3 726,8</w:t>
            </w:r>
          </w:p>
        </w:tc>
        <w:tc>
          <w:tcPr>
            <w:tcW w:w="1058" w:type="dxa"/>
            <w:gridSpan w:val="2"/>
            <w:tcBorders>
              <w:top w:val="nil"/>
              <w:left w:val="nil"/>
              <w:bottom w:val="single" w:sz="4" w:space="0" w:color="auto"/>
              <w:right w:val="single" w:sz="4" w:space="0" w:color="auto"/>
            </w:tcBorders>
            <w:shd w:val="clear" w:color="000000" w:fill="FDE9D9"/>
            <w:vAlign w:val="center"/>
          </w:tcPr>
          <w:p w14:paraId="337A9D97" w14:textId="748AAC2F"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3 726,8</w:t>
            </w:r>
          </w:p>
        </w:tc>
        <w:tc>
          <w:tcPr>
            <w:tcW w:w="932" w:type="dxa"/>
            <w:tcBorders>
              <w:top w:val="nil"/>
              <w:left w:val="nil"/>
              <w:bottom w:val="single" w:sz="4" w:space="0" w:color="auto"/>
              <w:right w:val="single" w:sz="4" w:space="0" w:color="auto"/>
            </w:tcBorders>
            <w:shd w:val="clear" w:color="000000" w:fill="FFCC99"/>
            <w:vAlign w:val="center"/>
          </w:tcPr>
          <w:p w14:paraId="01FC704B" w14:textId="06FC7EBD"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47" w:type="dxa"/>
            <w:gridSpan w:val="2"/>
            <w:tcBorders>
              <w:top w:val="nil"/>
              <w:left w:val="nil"/>
              <w:bottom w:val="single" w:sz="4" w:space="0" w:color="auto"/>
              <w:right w:val="single" w:sz="4" w:space="0" w:color="auto"/>
            </w:tcBorders>
            <w:shd w:val="clear" w:color="000000" w:fill="FFCC99"/>
            <w:vAlign w:val="center"/>
          </w:tcPr>
          <w:p w14:paraId="4C6C96D5" w14:textId="1F96CF49"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3 726,8</w:t>
            </w:r>
          </w:p>
        </w:tc>
        <w:tc>
          <w:tcPr>
            <w:tcW w:w="1093" w:type="dxa"/>
            <w:tcBorders>
              <w:top w:val="nil"/>
              <w:left w:val="nil"/>
              <w:bottom w:val="single" w:sz="4" w:space="0" w:color="auto"/>
              <w:right w:val="single" w:sz="4" w:space="0" w:color="auto"/>
            </w:tcBorders>
            <w:shd w:val="clear" w:color="000000" w:fill="FDE9D9"/>
            <w:vAlign w:val="center"/>
          </w:tcPr>
          <w:p w14:paraId="7CE33BF3" w14:textId="779AE6F4"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3 726,8</w:t>
            </w:r>
          </w:p>
        </w:tc>
        <w:tc>
          <w:tcPr>
            <w:tcW w:w="1051" w:type="dxa"/>
            <w:tcBorders>
              <w:top w:val="nil"/>
              <w:left w:val="nil"/>
              <w:bottom w:val="single" w:sz="4" w:space="0" w:color="auto"/>
              <w:right w:val="single" w:sz="4" w:space="0" w:color="auto"/>
            </w:tcBorders>
            <w:shd w:val="clear" w:color="000000" w:fill="FFCC99"/>
            <w:vAlign w:val="center"/>
          </w:tcPr>
          <w:p w14:paraId="347FD090" w14:textId="0C9B0AC4"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37" w:type="dxa"/>
            <w:gridSpan w:val="2"/>
            <w:tcBorders>
              <w:top w:val="nil"/>
              <w:left w:val="nil"/>
              <w:bottom w:val="single" w:sz="4" w:space="0" w:color="auto"/>
              <w:right w:val="single" w:sz="4" w:space="0" w:color="auto"/>
            </w:tcBorders>
            <w:shd w:val="clear" w:color="000000" w:fill="FFCC99"/>
            <w:vAlign w:val="center"/>
          </w:tcPr>
          <w:p w14:paraId="267104BF" w14:textId="32F8B8E0"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58CFE475" w14:textId="0AD941A5"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0,0</w:t>
            </w:r>
          </w:p>
        </w:tc>
        <w:tc>
          <w:tcPr>
            <w:tcW w:w="1036" w:type="dxa"/>
            <w:tcBorders>
              <w:top w:val="nil"/>
              <w:left w:val="nil"/>
              <w:bottom w:val="single" w:sz="4" w:space="0" w:color="auto"/>
              <w:right w:val="single" w:sz="4" w:space="0" w:color="auto"/>
            </w:tcBorders>
            <w:shd w:val="clear" w:color="000000" w:fill="FFCC99"/>
            <w:vAlign w:val="center"/>
          </w:tcPr>
          <w:p w14:paraId="3A7C4AE0" w14:textId="4BB8095E"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r>
      <w:tr w:rsidR="008A0DC3" w:rsidRPr="00101D21" w14:paraId="52686B47" w14:textId="77777777" w:rsidTr="000C7FED">
        <w:trPr>
          <w:gridAfter w:val="4"/>
          <w:wAfter w:w="92" w:type="dxa"/>
          <w:trHeight w:val="371"/>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407F8602"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2100.01.01</w:t>
            </w:r>
          </w:p>
        </w:tc>
        <w:tc>
          <w:tcPr>
            <w:tcW w:w="2759" w:type="dxa"/>
            <w:tcBorders>
              <w:top w:val="nil"/>
              <w:left w:val="nil"/>
              <w:bottom w:val="single" w:sz="4" w:space="0" w:color="auto"/>
              <w:right w:val="single" w:sz="4" w:space="0" w:color="auto"/>
            </w:tcBorders>
            <w:shd w:val="clear" w:color="auto" w:fill="auto"/>
            <w:vAlign w:val="center"/>
            <w:hideMark/>
          </w:tcPr>
          <w:p w14:paraId="7744E2E0" w14:textId="77777777" w:rsidR="008A0DC3" w:rsidRPr="00101D21" w:rsidRDefault="008A0DC3" w:rsidP="008A0DC3">
            <w:pPr>
              <w:spacing w:after="0" w:line="240" w:lineRule="auto"/>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980" w:type="dxa"/>
            <w:gridSpan w:val="2"/>
            <w:tcBorders>
              <w:top w:val="nil"/>
              <w:left w:val="single" w:sz="4" w:space="0" w:color="auto"/>
              <w:bottom w:val="single" w:sz="4" w:space="0" w:color="auto"/>
              <w:right w:val="single" w:sz="4" w:space="0" w:color="auto"/>
            </w:tcBorders>
            <w:shd w:val="clear" w:color="000000" w:fill="FFFFFF"/>
            <w:vAlign w:val="center"/>
          </w:tcPr>
          <w:p w14:paraId="28C097A6" w14:textId="6E4C3E5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1 939,8</w:t>
            </w:r>
          </w:p>
        </w:tc>
        <w:tc>
          <w:tcPr>
            <w:tcW w:w="1058" w:type="dxa"/>
            <w:gridSpan w:val="2"/>
            <w:tcBorders>
              <w:top w:val="nil"/>
              <w:left w:val="nil"/>
              <w:bottom w:val="single" w:sz="4" w:space="0" w:color="auto"/>
              <w:right w:val="single" w:sz="4" w:space="0" w:color="auto"/>
            </w:tcBorders>
            <w:shd w:val="clear" w:color="000000" w:fill="FDE9D9"/>
            <w:vAlign w:val="center"/>
          </w:tcPr>
          <w:p w14:paraId="7F8680E9" w14:textId="7E00EF6A"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1 939,8</w:t>
            </w:r>
          </w:p>
        </w:tc>
        <w:tc>
          <w:tcPr>
            <w:tcW w:w="932" w:type="dxa"/>
            <w:tcBorders>
              <w:top w:val="nil"/>
              <w:left w:val="nil"/>
              <w:bottom w:val="single" w:sz="4" w:space="0" w:color="auto"/>
              <w:right w:val="single" w:sz="4" w:space="0" w:color="auto"/>
            </w:tcBorders>
            <w:shd w:val="clear" w:color="auto" w:fill="auto"/>
            <w:vAlign w:val="center"/>
          </w:tcPr>
          <w:p w14:paraId="660C6107" w14:textId="04EDA4EE"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03F34973" w14:textId="2BDCF5D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1 939,8</w:t>
            </w:r>
          </w:p>
        </w:tc>
        <w:tc>
          <w:tcPr>
            <w:tcW w:w="1093" w:type="dxa"/>
            <w:tcBorders>
              <w:top w:val="nil"/>
              <w:left w:val="nil"/>
              <w:bottom w:val="single" w:sz="4" w:space="0" w:color="auto"/>
              <w:right w:val="single" w:sz="4" w:space="0" w:color="auto"/>
            </w:tcBorders>
            <w:shd w:val="clear" w:color="000000" w:fill="FDE9D9"/>
            <w:vAlign w:val="center"/>
          </w:tcPr>
          <w:p w14:paraId="27557694" w14:textId="56CFCF22"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1 939,8</w:t>
            </w:r>
          </w:p>
        </w:tc>
        <w:tc>
          <w:tcPr>
            <w:tcW w:w="1051" w:type="dxa"/>
            <w:tcBorders>
              <w:top w:val="nil"/>
              <w:left w:val="nil"/>
              <w:bottom w:val="single" w:sz="4" w:space="0" w:color="auto"/>
              <w:right w:val="single" w:sz="4" w:space="0" w:color="auto"/>
            </w:tcBorders>
            <w:shd w:val="clear" w:color="auto" w:fill="auto"/>
            <w:vAlign w:val="center"/>
          </w:tcPr>
          <w:p w14:paraId="14B2CF47" w14:textId="7D4A349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7" w:type="dxa"/>
            <w:gridSpan w:val="2"/>
            <w:tcBorders>
              <w:top w:val="nil"/>
              <w:left w:val="nil"/>
              <w:bottom w:val="single" w:sz="4" w:space="0" w:color="auto"/>
              <w:right w:val="single" w:sz="4" w:space="0" w:color="auto"/>
            </w:tcBorders>
            <w:shd w:val="clear" w:color="auto" w:fill="auto"/>
            <w:vAlign w:val="center"/>
          </w:tcPr>
          <w:p w14:paraId="2AC6A385" w14:textId="22D1BFD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217BFF28" w14:textId="63B922D2"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036" w:type="dxa"/>
            <w:tcBorders>
              <w:top w:val="nil"/>
              <w:left w:val="nil"/>
              <w:bottom w:val="single" w:sz="4" w:space="0" w:color="auto"/>
              <w:right w:val="single" w:sz="4" w:space="0" w:color="auto"/>
            </w:tcBorders>
            <w:shd w:val="clear" w:color="auto" w:fill="auto"/>
            <w:vAlign w:val="center"/>
          </w:tcPr>
          <w:p w14:paraId="2CF87334" w14:textId="5079C75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101D21" w14:paraId="5BA83285"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0AE87763"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2100.01.02</w:t>
            </w:r>
          </w:p>
        </w:tc>
        <w:tc>
          <w:tcPr>
            <w:tcW w:w="2759" w:type="dxa"/>
            <w:tcBorders>
              <w:top w:val="nil"/>
              <w:left w:val="nil"/>
              <w:bottom w:val="single" w:sz="4" w:space="0" w:color="auto"/>
              <w:right w:val="single" w:sz="4" w:space="0" w:color="auto"/>
            </w:tcBorders>
            <w:shd w:val="clear" w:color="auto" w:fill="auto"/>
            <w:vAlign w:val="center"/>
            <w:hideMark/>
          </w:tcPr>
          <w:p w14:paraId="1338B65B" w14:textId="77777777" w:rsidR="008A0DC3" w:rsidRPr="00101D21" w:rsidRDefault="008A0DC3" w:rsidP="008A0DC3">
            <w:pPr>
              <w:spacing w:after="0" w:line="240" w:lineRule="auto"/>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 xml:space="preserve">Бюджетна програма „Подобряване на жилищните условия на маргинализирани групи от населението” </w:t>
            </w:r>
          </w:p>
        </w:tc>
        <w:tc>
          <w:tcPr>
            <w:tcW w:w="980" w:type="dxa"/>
            <w:gridSpan w:val="2"/>
            <w:tcBorders>
              <w:top w:val="nil"/>
              <w:left w:val="single" w:sz="4" w:space="0" w:color="auto"/>
              <w:bottom w:val="single" w:sz="4" w:space="0" w:color="auto"/>
              <w:right w:val="single" w:sz="4" w:space="0" w:color="auto"/>
            </w:tcBorders>
            <w:shd w:val="clear" w:color="000000" w:fill="FFFFFF"/>
            <w:vAlign w:val="center"/>
          </w:tcPr>
          <w:p w14:paraId="01B88D0A" w14:textId="6AE0B0B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553,3</w:t>
            </w:r>
          </w:p>
        </w:tc>
        <w:tc>
          <w:tcPr>
            <w:tcW w:w="1058" w:type="dxa"/>
            <w:gridSpan w:val="2"/>
            <w:tcBorders>
              <w:top w:val="nil"/>
              <w:left w:val="nil"/>
              <w:bottom w:val="single" w:sz="4" w:space="0" w:color="auto"/>
              <w:right w:val="single" w:sz="4" w:space="0" w:color="auto"/>
            </w:tcBorders>
            <w:shd w:val="clear" w:color="000000" w:fill="FDE9D9"/>
            <w:vAlign w:val="center"/>
          </w:tcPr>
          <w:p w14:paraId="20077327" w14:textId="48E83618"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553,3</w:t>
            </w:r>
          </w:p>
        </w:tc>
        <w:tc>
          <w:tcPr>
            <w:tcW w:w="932" w:type="dxa"/>
            <w:tcBorders>
              <w:top w:val="nil"/>
              <w:left w:val="nil"/>
              <w:bottom w:val="single" w:sz="4" w:space="0" w:color="auto"/>
              <w:right w:val="single" w:sz="4" w:space="0" w:color="auto"/>
            </w:tcBorders>
            <w:shd w:val="clear" w:color="auto" w:fill="auto"/>
            <w:vAlign w:val="center"/>
          </w:tcPr>
          <w:p w14:paraId="58D973B0" w14:textId="0F7019D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29381396" w14:textId="5A9C7F9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553,3</w:t>
            </w:r>
          </w:p>
        </w:tc>
        <w:tc>
          <w:tcPr>
            <w:tcW w:w="1093" w:type="dxa"/>
            <w:tcBorders>
              <w:top w:val="nil"/>
              <w:left w:val="nil"/>
              <w:bottom w:val="single" w:sz="4" w:space="0" w:color="auto"/>
              <w:right w:val="single" w:sz="4" w:space="0" w:color="auto"/>
            </w:tcBorders>
            <w:shd w:val="clear" w:color="000000" w:fill="FDE9D9"/>
            <w:vAlign w:val="center"/>
          </w:tcPr>
          <w:p w14:paraId="67542380" w14:textId="40D76A98"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553,3</w:t>
            </w:r>
          </w:p>
        </w:tc>
        <w:tc>
          <w:tcPr>
            <w:tcW w:w="1051" w:type="dxa"/>
            <w:tcBorders>
              <w:top w:val="nil"/>
              <w:left w:val="nil"/>
              <w:bottom w:val="single" w:sz="4" w:space="0" w:color="auto"/>
              <w:right w:val="single" w:sz="4" w:space="0" w:color="auto"/>
            </w:tcBorders>
            <w:shd w:val="clear" w:color="auto" w:fill="auto"/>
            <w:vAlign w:val="center"/>
          </w:tcPr>
          <w:p w14:paraId="21E2E6AE" w14:textId="23211F8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7" w:type="dxa"/>
            <w:gridSpan w:val="2"/>
            <w:tcBorders>
              <w:top w:val="nil"/>
              <w:left w:val="nil"/>
              <w:bottom w:val="single" w:sz="4" w:space="0" w:color="auto"/>
              <w:right w:val="single" w:sz="4" w:space="0" w:color="auto"/>
            </w:tcBorders>
            <w:shd w:val="clear" w:color="auto" w:fill="auto"/>
            <w:vAlign w:val="center"/>
          </w:tcPr>
          <w:p w14:paraId="18B85A62" w14:textId="48C3AE33"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73702BC7" w14:textId="15FEB5CB"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036" w:type="dxa"/>
            <w:tcBorders>
              <w:top w:val="nil"/>
              <w:left w:val="nil"/>
              <w:bottom w:val="single" w:sz="4" w:space="0" w:color="auto"/>
              <w:right w:val="single" w:sz="4" w:space="0" w:color="auto"/>
            </w:tcBorders>
            <w:shd w:val="clear" w:color="auto" w:fill="auto"/>
            <w:vAlign w:val="center"/>
          </w:tcPr>
          <w:p w14:paraId="314C6AC1" w14:textId="6790E95C"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101D21" w14:paraId="14DB2072" w14:textId="77777777" w:rsidTr="000C7FED">
        <w:trPr>
          <w:gridAfter w:val="4"/>
          <w:wAfter w:w="92" w:type="dxa"/>
          <w:trHeight w:val="151"/>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5EA7124C"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2100.04.01</w:t>
            </w:r>
          </w:p>
        </w:tc>
        <w:tc>
          <w:tcPr>
            <w:tcW w:w="2759" w:type="dxa"/>
            <w:tcBorders>
              <w:top w:val="nil"/>
              <w:left w:val="nil"/>
              <w:bottom w:val="single" w:sz="4" w:space="0" w:color="auto"/>
              <w:right w:val="single" w:sz="4" w:space="0" w:color="auto"/>
            </w:tcBorders>
            <w:shd w:val="clear" w:color="auto" w:fill="auto"/>
            <w:vAlign w:val="center"/>
            <w:hideMark/>
          </w:tcPr>
          <w:p w14:paraId="4A75E2B9" w14:textId="77777777" w:rsidR="008A0DC3" w:rsidRPr="00101D21" w:rsidRDefault="008A0DC3" w:rsidP="008A0DC3">
            <w:pPr>
              <w:spacing w:after="0" w:line="240" w:lineRule="auto"/>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980" w:type="dxa"/>
            <w:gridSpan w:val="2"/>
            <w:tcBorders>
              <w:top w:val="nil"/>
              <w:left w:val="single" w:sz="4" w:space="0" w:color="auto"/>
              <w:bottom w:val="single" w:sz="4" w:space="0" w:color="auto"/>
              <w:right w:val="single" w:sz="4" w:space="0" w:color="auto"/>
            </w:tcBorders>
            <w:shd w:val="clear" w:color="000000" w:fill="FFFFFF"/>
            <w:vAlign w:val="center"/>
          </w:tcPr>
          <w:p w14:paraId="2787A960" w14:textId="3D556C9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1 233,7</w:t>
            </w:r>
          </w:p>
        </w:tc>
        <w:tc>
          <w:tcPr>
            <w:tcW w:w="1058" w:type="dxa"/>
            <w:gridSpan w:val="2"/>
            <w:tcBorders>
              <w:top w:val="nil"/>
              <w:left w:val="nil"/>
              <w:bottom w:val="single" w:sz="4" w:space="0" w:color="auto"/>
              <w:right w:val="single" w:sz="4" w:space="0" w:color="auto"/>
            </w:tcBorders>
            <w:shd w:val="clear" w:color="000000" w:fill="FDE9D9"/>
            <w:vAlign w:val="center"/>
          </w:tcPr>
          <w:p w14:paraId="1A799D5F" w14:textId="1134254B"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1 233,7</w:t>
            </w:r>
          </w:p>
        </w:tc>
        <w:tc>
          <w:tcPr>
            <w:tcW w:w="932" w:type="dxa"/>
            <w:tcBorders>
              <w:top w:val="nil"/>
              <w:left w:val="nil"/>
              <w:bottom w:val="single" w:sz="4" w:space="0" w:color="auto"/>
              <w:right w:val="single" w:sz="4" w:space="0" w:color="auto"/>
            </w:tcBorders>
            <w:shd w:val="clear" w:color="auto" w:fill="auto"/>
            <w:vAlign w:val="center"/>
          </w:tcPr>
          <w:p w14:paraId="469702A7" w14:textId="18875D7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2A4DA2E7" w14:textId="1C18EF4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1 233,7</w:t>
            </w:r>
          </w:p>
        </w:tc>
        <w:tc>
          <w:tcPr>
            <w:tcW w:w="1093" w:type="dxa"/>
            <w:tcBorders>
              <w:top w:val="nil"/>
              <w:left w:val="nil"/>
              <w:bottom w:val="single" w:sz="4" w:space="0" w:color="auto"/>
              <w:right w:val="single" w:sz="4" w:space="0" w:color="auto"/>
            </w:tcBorders>
            <w:shd w:val="clear" w:color="000000" w:fill="FDE9D9"/>
            <w:vAlign w:val="center"/>
          </w:tcPr>
          <w:p w14:paraId="7F6F3069" w14:textId="039F485D"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1 233,7</w:t>
            </w:r>
          </w:p>
        </w:tc>
        <w:tc>
          <w:tcPr>
            <w:tcW w:w="1051" w:type="dxa"/>
            <w:tcBorders>
              <w:top w:val="nil"/>
              <w:left w:val="nil"/>
              <w:bottom w:val="single" w:sz="4" w:space="0" w:color="auto"/>
              <w:right w:val="single" w:sz="4" w:space="0" w:color="auto"/>
            </w:tcBorders>
            <w:shd w:val="clear" w:color="auto" w:fill="auto"/>
            <w:vAlign w:val="center"/>
          </w:tcPr>
          <w:p w14:paraId="67A12AB2" w14:textId="10A7D0A9"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7" w:type="dxa"/>
            <w:gridSpan w:val="2"/>
            <w:tcBorders>
              <w:top w:val="nil"/>
              <w:left w:val="nil"/>
              <w:bottom w:val="single" w:sz="4" w:space="0" w:color="auto"/>
              <w:right w:val="single" w:sz="4" w:space="0" w:color="auto"/>
            </w:tcBorders>
            <w:shd w:val="clear" w:color="auto" w:fill="auto"/>
            <w:vAlign w:val="center"/>
          </w:tcPr>
          <w:p w14:paraId="2CEFE6ED" w14:textId="10FC91B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0A7ADA08" w14:textId="446E639B"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036" w:type="dxa"/>
            <w:tcBorders>
              <w:top w:val="nil"/>
              <w:left w:val="nil"/>
              <w:bottom w:val="single" w:sz="4" w:space="0" w:color="auto"/>
              <w:right w:val="single" w:sz="4" w:space="0" w:color="auto"/>
            </w:tcBorders>
            <w:shd w:val="clear" w:color="auto" w:fill="auto"/>
            <w:vAlign w:val="center"/>
          </w:tcPr>
          <w:p w14:paraId="260B26C5" w14:textId="59F01A82"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101D21" w14:paraId="261B4061"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000000" w:fill="FFCC99"/>
            <w:vAlign w:val="center"/>
            <w:hideMark/>
          </w:tcPr>
          <w:p w14:paraId="357876D4"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2100.02.00</w:t>
            </w:r>
          </w:p>
        </w:tc>
        <w:tc>
          <w:tcPr>
            <w:tcW w:w="2759" w:type="dxa"/>
            <w:tcBorders>
              <w:top w:val="nil"/>
              <w:left w:val="nil"/>
              <w:bottom w:val="single" w:sz="4" w:space="0" w:color="auto"/>
              <w:right w:val="single" w:sz="4" w:space="0" w:color="auto"/>
            </w:tcBorders>
            <w:shd w:val="clear" w:color="000000" w:fill="FABF8F"/>
            <w:vAlign w:val="center"/>
            <w:hideMark/>
          </w:tcPr>
          <w:p w14:paraId="69736C71" w14:textId="77777777" w:rsidR="008A0DC3" w:rsidRPr="00101D21" w:rsidRDefault="008A0DC3" w:rsidP="008A0DC3">
            <w:pPr>
              <w:spacing w:after="0" w:line="240" w:lineRule="auto"/>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Политика за подобряване на инвестиционния процес, поддържане, модернизация и изграждане на техническата инфраструктура</w:t>
            </w:r>
          </w:p>
        </w:tc>
        <w:tc>
          <w:tcPr>
            <w:tcW w:w="980" w:type="dxa"/>
            <w:gridSpan w:val="2"/>
            <w:tcBorders>
              <w:top w:val="nil"/>
              <w:left w:val="single" w:sz="4" w:space="0" w:color="auto"/>
              <w:bottom w:val="single" w:sz="4" w:space="0" w:color="auto"/>
              <w:right w:val="single" w:sz="4" w:space="0" w:color="auto"/>
            </w:tcBorders>
            <w:shd w:val="clear" w:color="000000" w:fill="FFCC99"/>
            <w:vAlign w:val="center"/>
          </w:tcPr>
          <w:p w14:paraId="0C142B8E" w14:textId="6B35C7F6"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471 527,8</w:t>
            </w:r>
          </w:p>
        </w:tc>
        <w:tc>
          <w:tcPr>
            <w:tcW w:w="1058" w:type="dxa"/>
            <w:gridSpan w:val="2"/>
            <w:tcBorders>
              <w:top w:val="nil"/>
              <w:left w:val="nil"/>
              <w:bottom w:val="single" w:sz="4" w:space="0" w:color="auto"/>
              <w:right w:val="single" w:sz="4" w:space="0" w:color="auto"/>
            </w:tcBorders>
            <w:shd w:val="clear" w:color="000000" w:fill="FDE9D9"/>
            <w:vAlign w:val="center"/>
          </w:tcPr>
          <w:p w14:paraId="7CD7ADC4" w14:textId="0945274D"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471 527,8</w:t>
            </w:r>
          </w:p>
        </w:tc>
        <w:tc>
          <w:tcPr>
            <w:tcW w:w="932" w:type="dxa"/>
            <w:tcBorders>
              <w:top w:val="nil"/>
              <w:left w:val="nil"/>
              <w:bottom w:val="single" w:sz="4" w:space="0" w:color="auto"/>
              <w:right w:val="single" w:sz="4" w:space="0" w:color="auto"/>
            </w:tcBorders>
            <w:shd w:val="clear" w:color="000000" w:fill="FFCC99"/>
            <w:vAlign w:val="center"/>
          </w:tcPr>
          <w:p w14:paraId="79322778" w14:textId="3D015D0F"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47" w:type="dxa"/>
            <w:gridSpan w:val="2"/>
            <w:tcBorders>
              <w:top w:val="nil"/>
              <w:left w:val="nil"/>
              <w:bottom w:val="single" w:sz="4" w:space="0" w:color="auto"/>
              <w:right w:val="single" w:sz="4" w:space="0" w:color="auto"/>
            </w:tcBorders>
            <w:shd w:val="clear" w:color="000000" w:fill="FFCC99"/>
            <w:vAlign w:val="center"/>
          </w:tcPr>
          <w:p w14:paraId="14211CC2" w14:textId="785BE91B"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173 519,7</w:t>
            </w:r>
          </w:p>
        </w:tc>
        <w:tc>
          <w:tcPr>
            <w:tcW w:w="1093" w:type="dxa"/>
            <w:tcBorders>
              <w:top w:val="nil"/>
              <w:left w:val="nil"/>
              <w:bottom w:val="single" w:sz="4" w:space="0" w:color="auto"/>
              <w:right w:val="single" w:sz="4" w:space="0" w:color="auto"/>
            </w:tcBorders>
            <w:shd w:val="clear" w:color="000000" w:fill="FDE9D9"/>
            <w:vAlign w:val="center"/>
          </w:tcPr>
          <w:p w14:paraId="5559032F" w14:textId="790A96C8"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173 519,7</w:t>
            </w:r>
          </w:p>
        </w:tc>
        <w:tc>
          <w:tcPr>
            <w:tcW w:w="1051" w:type="dxa"/>
            <w:tcBorders>
              <w:top w:val="nil"/>
              <w:left w:val="nil"/>
              <w:bottom w:val="single" w:sz="4" w:space="0" w:color="auto"/>
              <w:right w:val="single" w:sz="4" w:space="0" w:color="auto"/>
            </w:tcBorders>
            <w:shd w:val="clear" w:color="000000" w:fill="FFCC99"/>
            <w:vAlign w:val="center"/>
          </w:tcPr>
          <w:p w14:paraId="52DC1191" w14:textId="26477F1A"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37" w:type="dxa"/>
            <w:gridSpan w:val="2"/>
            <w:tcBorders>
              <w:top w:val="nil"/>
              <w:left w:val="nil"/>
              <w:bottom w:val="single" w:sz="4" w:space="0" w:color="auto"/>
              <w:right w:val="single" w:sz="4" w:space="0" w:color="auto"/>
            </w:tcBorders>
            <w:shd w:val="clear" w:color="000000" w:fill="FFCC99"/>
            <w:vAlign w:val="center"/>
          </w:tcPr>
          <w:p w14:paraId="5F9ACC4E" w14:textId="1FE3D972"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298 008,1</w:t>
            </w:r>
          </w:p>
        </w:tc>
        <w:tc>
          <w:tcPr>
            <w:tcW w:w="1126" w:type="dxa"/>
            <w:gridSpan w:val="2"/>
            <w:tcBorders>
              <w:top w:val="nil"/>
              <w:left w:val="nil"/>
              <w:bottom w:val="single" w:sz="4" w:space="0" w:color="auto"/>
              <w:right w:val="single" w:sz="4" w:space="0" w:color="auto"/>
            </w:tcBorders>
            <w:shd w:val="clear" w:color="000000" w:fill="FDE9D9"/>
            <w:vAlign w:val="center"/>
          </w:tcPr>
          <w:p w14:paraId="509CA400" w14:textId="0319AB75"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298 008,1</w:t>
            </w:r>
          </w:p>
        </w:tc>
        <w:tc>
          <w:tcPr>
            <w:tcW w:w="1036" w:type="dxa"/>
            <w:tcBorders>
              <w:top w:val="nil"/>
              <w:left w:val="nil"/>
              <w:bottom w:val="single" w:sz="4" w:space="0" w:color="auto"/>
              <w:right w:val="single" w:sz="4" w:space="0" w:color="auto"/>
            </w:tcBorders>
            <w:shd w:val="clear" w:color="000000" w:fill="FFCC99"/>
            <w:vAlign w:val="center"/>
          </w:tcPr>
          <w:p w14:paraId="244C81C6" w14:textId="0AD34E18"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r>
      <w:tr w:rsidR="008A0DC3" w:rsidRPr="00101D21" w14:paraId="1D19EF04"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7E818C98"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2100.02.01</w:t>
            </w:r>
          </w:p>
        </w:tc>
        <w:tc>
          <w:tcPr>
            <w:tcW w:w="2759" w:type="dxa"/>
            <w:tcBorders>
              <w:top w:val="nil"/>
              <w:left w:val="nil"/>
              <w:bottom w:val="single" w:sz="4" w:space="0" w:color="auto"/>
              <w:right w:val="single" w:sz="4" w:space="0" w:color="auto"/>
            </w:tcBorders>
            <w:shd w:val="clear" w:color="auto" w:fill="auto"/>
            <w:vAlign w:val="center"/>
            <w:hideMark/>
          </w:tcPr>
          <w:p w14:paraId="4AFBAEBC" w14:textId="77777777" w:rsidR="008A0DC3" w:rsidRPr="00101D21" w:rsidRDefault="008A0DC3" w:rsidP="008A0DC3">
            <w:pPr>
              <w:spacing w:after="0" w:line="240" w:lineRule="auto"/>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 xml:space="preserve">Бюджетна програма „Рехабилитация и изграждане на пътна инфраструктура”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346B4487" w14:textId="6767B71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415 429,4</w:t>
            </w:r>
          </w:p>
        </w:tc>
        <w:tc>
          <w:tcPr>
            <w:tcW w:w="1058" w:type="dxa"/>
            <w:gridSpan w:val="2"/>
            <w:tcBorders>
              <w:top w:val="nil"/>
              <w:left w:val="nil"/>
              <w:bottom w:val="single" w:sz="4" w:space="0" w:color="auto"/>
              <w:right w:val="single" w:sz="4" w:space="0" w:color="auto"/>
            </w:tcBorders>
            <w:shd w:val="clear" w:color="000000" w:fill="FDE9D9"/>
            <w:vAlign w:val="center"/>
          </w:tcPr>
          <w:p w14:paraId="1230CDE8" w14:textId="10E83CC0"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415 429,4</w:t>
            </w:r>
          </w:p>
        </w:tc>
        <w:tc>
          <w:tcPr>
            <w:tcW w:w="932" w:type="dxa"/>
            <w:tcBorders>
              <w:top w:val="nil"/>
              <w:left w:val="nil"/>
              <w:bottom w:val="single" w:sz="4" w:space="0" w:color="auto"/>
              <w:right w:val="single" w:sz="4" w:space="0" w:color="auto"/>
            </w:tcBorders>
            <w:shd w:val="clear" w:color="auto" w:fill="auto"/>
            <w:vAlign w:val="center"/>
          </w:tcPr>
          <w:p w14:paraId="7557EF1B" w14:textId="386F53E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497CD6FE" w14:textId="21F2FA6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136 103,0</w:t>
            </w:r>
          </w:p>
        </w:tc>
        <w:tc>
          <w:tcPr>
            <w:tcW w:w="1093" w:type="dxa"/>
            <w:tcBorders>
              <w:top w:val="nil"/>
              <w:left w:val="nil"/>
              <w:bottom w:val="single" w:sz="4" w:space="0" w:color="auto"/>
              <w:right w:val="single" w:sz="4" w:space="0" w:color="auto"/>
            </w:tcBorders>
            <w:shd w:val="clear" w:color="000000" w:fill="FDE9D9"/>
            <w:vAlign w:val="center"/>
          </w:tcPr>
          <w:p w14:paraId="5550B599" w14:textId="017CCBFD"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136 103,0</w:t>
            </w:r>
          </w:p>
        </w:tc>
        <w:tc>
          <w:tcPr>
            <w:tcW w:w="1051" w:type="dxa"/>
            <w:tcBorders>
              <w:top w:val="nil"/>
              <w:left w:val="nil"/>
              <w:bottom w:val="single" w:sz="4" w:space="0" w:color="auto"/>
              <w:right w:val="single" w:sz="4" w:space="0" w:color="auto"/>
            </w:tcBorders>
            <w:shd w:val="clear" w:color="auto" w:fill="auto"/>
            <w:vAlign w:val="center"/>
          </w:tcPr>
          <w:p w14:paraId="14539AEE" w14:textId="2BAA4D7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7" w:type="dxa"/>
            <w:gridSpan w:val="2"/>
            <w:tcBorders>
              <w:top w:val="nil"/>
              <w:left w:val="nil"/>
              <w:bottom w:val="single" w:sz="4" w:space="0" w:color="auto"/>
              <w:right w:val="single" w:sz="4" w:space="0" w:color="auto"/>
            </w:tcBorders>
            <w:shd w:val="clear" w:color="auto" w:fill="auto"/>
            <w:vAlign w:val="center"/>
          </w:tcPr>
          <w:p w14:paraId="666B68F6" w14:textId="3F6B0D60"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279 326,4</w:t>
            </w:r>
          </w:p>
        </w:tc>
        <w:tc>
          <w:tcPr>
            <w:tcW w:w="1126" w:type="dxa"/>
            <w:gridSpan w:val="2"/>
            <w:tcBorders>
              <w:top w:val="nil"/>
              <w:left w:val="nil"/>
              <w:bottom w:val="single" w:sz="4" w:space="0" w:color="auto"/>
              <w:right w:val="single" w:sz="4" w:space="0" w:color="auto"/>
            </w:tcBorders>
            <w:shd w:val="clear" w:color="000000" w:fill="FDE9D9"/>
            <w:vAlign w:val="center"/>
          </w:tcPr>
          <w:p w14:paraId="41A690AA" w14:textId="08ECE8DE"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279 326,4</w:t>
            </w:r>
          </w:p>
        </w:tc>
        <w:tc>
          <w:tcPr>
            <w:tcW w:w="1036" w:type="dxa"/>
            <w:tcBorders>
              <w:top w:val="nil"/>
              <w:left w:val="nil"/>
              <w:bottom w:val="single" w:sz="4" w:space="0" w:color="auto"/>
              <w:right w:val="single" w:sz="4" w:space="0" w:color="auto"/>
            </w:tcBorders>
            <w:shd w:val="clear" w:color="auto" w:fill="auto"/>
            <w:vAlign w:val="center"/>
          </w:tcPr>
          <w:p w14:paraId="2E08A7CB" w14:textId="03AE454C"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101D21" w14:paraId="3BA2B233"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06F31EE2"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2100.02.02</w:t>
            </w:r>
          </w:p>
        </w:tc>
        <w:tc>
          <w:tcPr>
            <w:tcW w:w="2759" w:type="dxa"/>
            <w:tcBorders>
              <w:top w:val="nil"/>
              <w:left w:val="nil"/>
              <w:bottom w:val="single" w:sz="4" w:space="0" w:color="auto"/>
              <w:right w:val="single" w:sz="4" w:space="0" w:color="auto"/>
            </w:tcBorders>
            <w:shd w:val="clear" w:color="auto" w:fill="auto"/>
            <w:vAlign w:val="center"/>
            <w:hideMark/>
          </w:tcPr>
          <w:p w14:paraId="37F480F2" w14:textId="77777777" w:rsidR="008A0DC3" w:rsidRPr="00101D21" w:rsidRDefault="008A0DC3" w:rsidP="008A0DC3">
            <w:pPr>
              <w:spacing w:after="0" w:line="240" w:lineRule="auto"/>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 xml:space="preserve">Бюджетна програма „Устройство на територията, благоустройство, геозащита, водоснабдяване и канализация”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3A038A46" w14:textId="4FA5345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44 579,7</w:t>
            </w:r>
          </w:p>
        </w:tc>
        <w:tc>
          <w:tcPr>
            <w:tcW w:w="1058" w:type="dxa"/>
            <w:gridSpan w:val="2"/>
            <w:tcBorders>
              <w:top w:val="nil"/>
              <w:left w:val="nil"/>
              <w:bottom w:val="single" w:sz="4" w:space="0" w:color="auto"/>
              <w:right w:val="single" w:sz="4" w:space="0" w:color="auto"/>
            </w:tcBorders>
            <w:shd w:val="clear" w:color="000000" w:fill="FDE9D9"/>
            <w:vAlign w:val="center"/>
          </w:tcPr>
          <w:p w14:paraId="34DC6869" w14:textId="0FD71075"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44 579,7</w:t>
            </w:r>
          </w:p>
        </w:tc>
        <w:tc>
          <w:tcPr>
            <w:tcW w:w="932" w:type="dxa"/>
            <w:tcBorders>
              <w:top w:val="nil"/>
              <w:left w:val="nil"/>
              <w:bottom w:val="single" w:sz="4" w:space="0" w:color="auto"/>
              <w:right w:val="single" w:sz="4" w:space="0" w:color="auto"/>
            </w:tcBorders>
            <w:shd w:val="clear" w:color="auto" w:fill="auto"/>
            <w:vAlign w:val="center"/>
          </w:tcPr>
          <w:p w14:paraId="069E5AD7" w14:textId="489F1A37"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040FA3A8" w14:textId="1ABD9549"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25 898,0</w:t>
            </w:r>
          </w:p>
        </w:tc>
        <w:tc>
          <w:tcPr>
            <w:tcW w:w="1093" w:type="dxa"/>
            <w:tcBorders>
              <w:top w:val="nil"/>
              <w:left w:val="nil"/>
              <w:bottom w:val="single" w:sz="4" w:space="0" w:color="auto"/>
              <w:right w:val="single" w:sz="4" w:space="0" w:color="auto"/>
            </w:tcBorders>
            <w:shd w:val="clear" w:color="000000" w:fill="FDE9D9"/>
            <w:vAlign w:val="center"/>
          </w:tcPr>
          <w:p w14:paraId="67060453" w14:textId="7614DB2C"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25 898,0</w:t>
            </w:r>
          </w:p>
        </w:tc>
        <w:tc>
          <w:tcPr>
            <w:tcW w:w="1051" w:type="dxa"/>
            <w:tcBorders>
              <w:top w:val="nil"/>
              <w:left w:val="nil"/>
              <w:bottom w:val="single" w:sz="4" w:space="0" w:color="auto"/>
              <w:right w:val="single" w:sz="4" w:space="0" w:color="auto"/>
            </w:tcBorders>
            <w:shd w:val="clear" w:color="auto" w:fill="auto"/>
            <w:vAlign w:val="center"/>
          </w:tcPr>
          <w:p w14:paraId="6CE0C901" w14:textId="19291608"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7" w:type="dxa"/>
            <w:gridSpan w:val="2"/>
            <w:tcBorders>
              <w:top w:val="nil"/>
              <w:left w:val="nil"/>
              <w:bottom w:val="single" w:sz="4" w:space="0" w:color="auto"/>
              <w:right w:val="single" w:sz="4" w:space="0" w:color="auto"/>
            </w:tcBorders>
            <w:shd w:val="clear" w:color="auto" w:fill="auto"/>
            <w:vAlign w:val="center"/>
          </w:tcPr>
          <w:p w14:paraId="068C17F0" w14:textId="583EEBE0"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18 681,7</w:t>
            </w:r>
          </w:p>
        </w:tc>
        <w:tc>
          <w:tcPr>
            <w:tcW w:w="1126" w:type="dxa"/>
            <w:gridSpan w:val="2"/>
            <w:tcBorders>
              <w:top w:val="nil"/>
              <w:left w:val="nil"/>
              <w:bottom w:val="single" w:sz="4" w:space="0" w:color="auto"/>
              <w:right w:val="single" w:sz="4" w:space="0" w:color="auto"/>
            </w:tcBorders>
            <w:shd w:val="clear" w:color="000000" w:fill="FDE9D9"/>
            <w:vAlign w:val="center"/>
          </w:tcPr>
          <w:p w14:paraId="477F0D4E" w14:textId="00EBC858"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18 681,7</w:t>
            </w:r>
          </w:p>
        </w:tc>
        <w:tc>
          <w:tcPr>
            <w:tcW w:w="1036" w:type="dxa"/>
            <w:tcBorders>
              <w:top w:val="nil"/>
              <w:left w:val="nil"/>
              <w:bottom w:val="single" w:sz="4" w:space="0" w:color="auto"/>
              <w:right w:val="single" w:sz="4" w:space="0" w:color="auto"/>
            </w:tcBorders>
            <w:shd w:val="clear" w:color="auto" w:fill="auto"/>
            <w:vAlign w:val="center"/>
          </w:tcPr>
          <w:p w14:paraId="702E4F3C" w14:textId="707194E2"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101D21" w14:paraId="146FCE66"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6B9B1CAD"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2100.03.01</w:t>
            </w:r>
          </w:p>
        </w:tc>
        <w:tc>
          <w:tcPr>
            <w:tcW w:w="2759" w:type="dxa"/>
            <w:tcBorders>
              <w:top w:val="nil"/>
              <w:left w:val="nil"/>
              <w:bottom w:val="single" w:sz="4" w:space="0" w:color="auto"/>
              <w:right w:val="single" w:sz="4" w:space="0" w:color="auto"/>
            </w:tcBorders>
            <w:shd w:val="clear" w:color="auto" w:fill="auto"/>
            <w:vAlign w:val="center"/>
            <w:hideMark/>
          </w:tcPr>
          <w:p w14:paraId="38A803FF" w14:textId="77777777" w:rsidR="008A0DC3" w:rsidRPr="00101D21" w:rsidRDefault="008A0DC3" w:rsidP="008A0DC3">
            <w:pPr>
              <w:spacing w:after="0" w:line="240" w:lineRule="auto"/>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20AE1DE3" w14:textId="506995CB"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11 518,7</w:t>
            </w:r>
          </w:p>
        </w:tc>
        <w:tc>
          <w:tcPr>
            <w:tcW w:w="1058" w:type="dxa"/>
            <w:gridSpan w:val="2"/>
            <w:tcBorders>
              <w:top w:val="nil"/>
              <w:left w:val="nil"/>
              <w:bottom w:val="single" w:sz="4" w:space="0" w:color="auto"/>
              <w:right w:val="single" w:sz="4" w:space="0" w:color="auto"/>
            </w:tcBorders>
            <w:shd w:val="clear" w:color="000000" w:fill="FDE9D9"/>
            <w:vAlign w:val="center"/>
          </w:tcPr>
          <w:p w14:paraId="52BD558C" w14:textId="7DA45D24"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11 518,7</w:t>
            </w:r>
          </w:p>
        </w:tc>
        <w:tc>
          <w:tcPr>
            <w:tcW w:w="932" w:type="dxa"/>
            <w:tcBorders>
              <w:top w:val="nil"/>
              <w:left w:val="nil"/>
              <w:bottom w:val="single" w:sz="4" w:space="0" w:color="auto"/>
              <w:right w:val="single" w:sz="4" w:space="0" w:color="auto"/>
            </w:tcBorders>
            <w:shd w:val="clear" w:color="auto" w:fill="auto"/>
            <w:vAlign w:val="center"/>
          </w:tcPr>
          <w:p w14:paraId="4487ABA8" w14:textId="25962A7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23D13708" w14:textId="0CE7B86D"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11 518,7</w:t>
            </w:r>
          </w:p>
        </w:tc>
        <w:tc>
          <w:tcPr>
            <w:tcW w:w="1093" w:type="dxa"/>
            <w:tcBorders>
              <w:top w:val="nil"/>
              <w:left w:val="nil"/>
              <w:bottom w:val="single" w:sz="4" w:space="0" w:color="auto"/>
              <w:right w:val="single" w:sz="4" w:space="0" w:color="auto"/>
            </w:tcBorders>
            <w:shd w:val="clear" w:color="000000" w:fill="FDE9D9"/>
            <w:vAlign w:val="center"/>
          </w:tcPr>
          <w:p w14:paraId="2C38F012" w14:textId="309AF2FC"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11 518,7</w:t>
            </w:r>
          </w:p>
        </w:tc>
        <w:tc>
          <w:tcPr>
            <w:tcW w:w="1051" w:type="dxa"/>
            <w:tcBorders>
              <w:top w:val="nil"/>
              <w:left w:val="nil"/>
              <w:bottom w:val="single" w:sz="4" w:space="0" w:color="auto"/>
              <w:right w:val="single" w:sz="4" w:space="0" w:color="auto"/>
            </w:tcBorders>
            <w:shd w:val="clear" w:color="auto" w:fill="auto"/>
            <w:vAlign w:val="center"/>
          </w:tcPr>
          <w:p w14:paraId="1F5EA4EE" w14:textId="436868A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7" w:type="dxa"/>
            <w:gridSpan w:val="2"/>
            <w:tcBorders>
              <w:top w:val="nil"/>
              <w:left w:val="nil"/>
              <w:bottom w:val="single" w:sz="4" w:space="0" w:color="auto"/>
              <w:right w:val="single" w:sz="4" w:space="0" w:color="auto"/>
            </w:tcBorders>
            <w:shd w:val="clear" w:color="auto" w:fill="auto"/>
            <w:vAlign w:val="center"/>
          </w:tcPr>
          <w:p w14:paraId="0CE9EF64" w14:textId="178427A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05919A43" w14:textId="43F2596F"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036" w:type="dxa"/>
            <w:tcBorders>
              <w:top w:val="nil"/>
              <w:left w:val="nil"/>
              <w:bottom w:val="single" w:sz="4" w:space="0" w:color="auto"/>
              <w:right w:val="single" w:sz="4" w:space="0" w:color="auto"/>
            </w:tcBorders>
            <w:shd w:val="clear" w:color="auto" w:fill="auto"/>
            <w:vAlign w:val="center"/>
          </w:tcPr>
          <w:p w14:paraId="3DD7A207" w14:textId="435DC56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101D21" w14:paraId="71B45307"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000000" w:fill="FABF8F"/>
            <w:vAlign w:val="center"/>
            <w:hideMark/>
          </w:tcPr>
          <w:p w14:paraId="204DC917"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2100.05.00</w:t>
            </w:r>
          </w:p>
        </w:tc>
        <w:tc>
          <w:tcPr>
            <w:tcW w:w="2759" w:type="dxa"/>
            <w:tcBorders>
              <w:top w:val="nil"/>
              <w:left w:val="nil"/>
              <w:bottom w:val="single" w:sz="4" w:space="0" w:color="auto"/>
              <w:right w:val="single" w:sz="4" w:space="0" w:color="auto"/>
            </w:tcBorders>
            <w:shd w:val="clear" w:color="000000" w:fill="FABF8F"/>
            <w:vAlign w:val="center"/>
            <w:hideMark/>
          </w:tcPr>
          <w:p w14:paraId="63284D5F" w14:textId="77777777" w:rsidR="008A0DC3" w:rsidRPr="00101D21" w:rsidRDefault="008A0DC3" w:rsidP="008A0DC3">
            <w:pPr>
              <w:spacing w:after="0" w:line="240" w:lineRule="auto"/>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 xml:space="preserve">Бюджетна програма „Ефективна администрация и координация” </w:t>
            </w:r>
          </w:p>
        </w:tc>
        <w:tc>
          <w:tcPr>
            <w:tcW w:w="980" w:type="dxa"/>
            <w:gridSpan w:val="2"/>
            <w:tcBorders>
              <w:top w:val="nil"/>
              <w:left w:val="single" w:sz="4" w:space="0" w:color="auto"/>
              <w:bottom w:val="single" w:sz="4" w:space="0" w:color="auto"/>
              <w:right w:val="single" w:sz="4" w:space="0" w:color="auto"/>
            </w:tcBorders>
            <w:shd w:val="clear" w:color="000000" w:fill="FABF8F"/>
            <w:vAlign w:val="center"/>
          </w:tcPr>
          <w:p w14:paraId="1C2D236F" w14:textId="7F6ABE3B"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19 298,0</w:t>
            </w:r>
          </w:p>
        </w:tc>
        <w:tc>
          <w:tcPr>
            <w:tcW w:w="1058" w:type="dxa"/>
            <w:gridSpan w:val="2"/>
            <w:tcBorders>
              <w:top w:val="nil"/>
              <w:left w:val="nil"/>
              <w:bottom w:val="single" w:sz="4" w:space="0" w:color="auto"/>
              <w:right w:val="single" w:sz="4" w:space="0" w:color="auto"/>
            </w:tcBorders>
            <w:shd w:val="clear" w:color="000000" w:fill="FDE9D9"/>
            <w:vAlign w:val="center"/>
          </w:tcPr>
          <w:p w14:paraId="0AB51EB6" w14:textId="3D10D804"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19 298,0</w:t>
            </w:r>
          </w:p>
        </w:tc>
        <w:tc>
          <w:tcPr>
            <w:tcW w:w="932" w:type="dxa"/>
            <w:tcBorders>
              <w:top w:val="nil"/>
              <w:left w:val="nil"/>
              <w:bottom w:val="single" w:sz="4" w:space="0" w:color="auto"/>
              <w:right w:val="single" w:sz="4" w:space="0" w:color="auto"/>
            </w:tcBorders>
            <w:shd w:val="clear" w:color="000000" w:fill="FABF8F"/>
            <w:vAlign w:val="center"/>
          </w:tcPr>
          <w:p w14:paraId="6167E73C" w14:textId="4A3BF196"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47" w:type="dxa"/>
            <w:gridSpan w:val="2"/>
            <w:tcBorders>
              <w:top w:val="nil"/>
              <w:left w:val="nil"/>
              <w:bottom w:val="single" w:sz="4" w:space="0" w:color="auto"/>
              <w:right w:val="single" w:sz="4" w:space="0" w:color="auto"/>
            </w:tcBorders>
            <w:shd w:val="clear" w:color="000000" w:fill="FABF8F"/>
            <w:vAlign w:val="center"/>
          </w:tcPr>
          <w:p w14:paraId="6A1ECEB2" w14:textId="78AFE30D"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19 298,0</w:t>
            </w:r>
          </w:p>
        </w:tc>
        <w:tc>
          <w:tcPr>
            <w:tcW w:w="1093" w:type="dxa"/>
            <w:tcBorders>
              <w:top w:val="nil"/>
              <w:left w:val="nil"/>
              <w:bottom w:val="single" w:sz="4" w:space="0" w:color="auto"/>
              <w:right w:val="single" w:sz="4" w:space="0" w:color="auto"/>
            </w:tcBorders>
            <w:shd w:val="clear" w:color="000000" w:fill="FDE9D9"/>
            <w:vAlign w:val="center"/>
          </w:tcPr>
          <w:p w14:paraId="3AEC8411" w14:textId="0EA66894"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19 298,0</w:t>
            </w:r>
          </w:p>
        </w:tc>
        <w:tc>
          <w:tcPr>
            <w:tcW w:w="1051" w:type="dxa"/>
            <w:tcBorders>
              <w:top w:val="nil"/>
              <w:left w:val="nil"/>
              <w:bottom w:val="single" w:sz="4" w:space="0" w:color="auto"/>
              <w:right w:val="single" w:sz="4" w:space="0" w:color="auto"/>
            </w:tcBorders>
            <w:shd w:val="clear" w:color="000000" w:fill="FABF8F"/>
            <w:vAlign w:val="center"/>
          </w:tcPr>
          <w:p w14:paraId="1E934E41" w14:textId="2106BD2D"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37" w:type="dxa"/>
            <w:gridSpan w:val="2"/>
            <w:tcBorders>
              <w:top w:val="nil"/>
              <w:left w:val="nil"/>
              <w:bottom w:val="single" w:sz="4" w:space="0" w:color="auto"/>
              <w:right w:val="single" w:sz="4" w:space="0" w:color="auto"/>
            </w:tcBorders>
            <w:shd w:val="clear" w:color="000000" w:fill="FABF8F"/>
            <w:vAlign w:val="center"/>
          </w:tcPr>
          <w:p w14:paraId="142DD16F" w14:textId="1A941ECC"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3CC83D2E" w14:textId="3F6E3B78"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0,0</w:t>
            </w:r>
          </w:p>
        </w:tc>
        <w:tc>
          <w:tcPr>
            <w:tcW w:w="1036" w:type="dxa"/>
            <w:tcBorders>
              <w:top w:val="nil"/>
              <w:left w:val="nil"/>
              <w:bottom w:val="single" w:sz="4" w:space="0" w:color="auto"/>
              <w:right w:val="single" w:sz="4" w:space="0" w:color="auto"/>
            </w:tcBorders>
            <w:shd w:val="clear" w:color="000000" w:fill="FABF8F"/>
            <w:vAlign w:val="center"/>
          </w:tcPr>
          <w:p w14:paraId="68DFEDD7" w14:textId="02EC4FC0"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r>
      <w:tr w:rsidR="008A0DC3" w:rsidRPr="00101D21" w14:paraId="191E8FC5" w14:textId="77777777" w:rsidTr="000C7FED">
        <w:trPr>
          <w:gridAfter w:val="4"/>
          <w:wAfter w:w="92" w:type="dxa"/>
          <w:trHeight w:val="255"/>
        </w:trPr>
        <w:tc>
          <w:tcPr>
            <w:tcW w:w="1111" w:type="dxa"/>
            <w:gridSpan w:val="2"/>
            <w:tcBorders>
              <w:top w:val="nil"/>
              <w:left w:val="nil"/>
              <w:bottom w:val="nil"/>
              <w:right w:val="nil"/>
            </w:tcBorders>
            <w:shd w:val="clear" w:color="auto" w:fill="auto"/>
            <w:vAlign w:val="center"/>
          </w:tcPr>
          <w:p w14:paraId="241DE133"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2759" w:type="dxa"/>
            <w:tcBorders>
              <w:top w:val="nil"/>
              <w:left w:val="nil"/>
              <w:bottom w:val="nil"/>
              <w:right w:val="nil"/>
            </w:tcBorders>
            <w:shd w:val="clear" w:color="auto" w:fill="auto"/>
            <w:vAlign w:val="center"/>
            <w:hideMark/>
          </w:tcPr>
          <w:p w14:paraId="295530CE"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980" w:type="dxa"/>
            <w:gridSpan w:val="2"/>
            <w:tcBorders>
              <w:top w:val="nil"/>
              <w:left w:val="nil"/>
              <w:bottom w:val="nil"/>
              <w:right w:val="nil"/>
            </w:tcBorders>
            <w:shd w:val="clear" w:color="auto" w:fill="auto"/>
            <w:vAlign w:val="center"/>
            <w:hideMark/>
          </w:tcPr>
          <w:p w14:paraId="443E090E"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58" w:type="dxa"/>
            <w:gridSpan w:val="2"/>
            <w:tcBorders>
              <w:top w:val="nil"/>
              <w:left w:val="nil"/>
              <w:bottom w:val="nil"/>
              <w:right w:val="nil"/>
            </w:tcBorders>
            <w:shd w:val="clear" w:color="auto" w:fill="auto"/>
            <w:vAlign w:val="center"/>
            <w:hideMark/>
          </w:tcPr>
          <w:p w14:paraId="1AEE3D19"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932" w:type="dxa"/>
            <w:tcBorders>
              <w:top w:val="nil"/>
              <w:left w:val="nil"/>
              <w:bottom w:val="nil"/>
              <w:right w:val="nil"/>
            </w:tcBorders>
            <w:shd w:val="clear" w:color="auto" w:fill="auto"/>
            <w:vAlign w:val="center"/>
            <w:hideMark/>
          </w:tcPr>
          <w:p w14:paraId="40AAA7D9"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147" w:type="dxa"/>
            <w:gridSpan w:val="2"/>
            <w:tcBorders>
              <w:top w:val="nil"/>
              <w:left w:val="nil"/>
              <w:bottom w:val="nil"/>
              <w:right w:val="nil"/>
            </w:tcBorders>
            <w:shd w:val="clear" w:color="auto" w:fill="auto"/>
            <w:vAlign w:val="center"/>
            <w:hideMark/>
          </w:tcPr>
          <w:p w14:paraId="6DF5F969"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93" w:type="dxa"/>
            <w:tcBorders>
              <w:top w:val="nil"/>
              <w:left w:val="nil"/>
              <w:bottom w:val="nil"/>
              <w:right w:val="nil"/>
            </w:tcBorders>
            <w:shd w:val="clear" w:color="auto" w:fill="auto"/>
            <w:vAlign w:val="center"/>
            <w:hideMark/>
          </w:tcPr>
          <w:p w14:paraId="106E1939"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51" w:type="dxa"/>
            <w:tcBorders>
              <w:top w:val="nil"/>
              <w:left w:val="nil"/>
              <w:bottom w:val="nil"/>
              <w:right w:val="nil"/>
            </w:tcBorders>
            <w:shd w:val="clear" w:color="auto" w:fill="auto"/>
            <w:vAlign w:val="center"/>
            <w:hideMark/>
          </w:tcPr>
          <w:p w14:paraId="6ACA5EB8"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537" w:type="dxa"/>
            <w:gridSpan w:val="2"/>
            <w:tcBorders>
              <w:top w:val="nil"/>
              <w:left w:val="nil"/>
              <w:bottom w:val="nil"/>
              <w:right w:val="nil"/>
            </w:tcBorders>
            <w:shd w:val="clear" w:color="auto" w:fill="auto"/>
            <w:vAlign w:val="center"/>
            <w:hideMark/>
          </w:tcPr>
          <w:p w14:paraId="70A0AFD4"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126" w:type="dxa"/>
            <w:gridSpan w:val="2"/>
            <w:tcBorders>
              <w:top w:val="nil"/>
              <w:left w:val="nil"/>
              <w:bottom w:val="nil"/>
              <w:right w:val="nil"/>
            </w:tcBorders>
            <w:shd w:val="clear" w:color="auto" w:fill="auto"/>
            <w:vAlign w:val="center"/>
            <w:hideMark/>
          </w:tcPr>
          <w:p w14:paraId="5F8642F0"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36" w:type="dxa"/>
            <w:tcBorders>
              <w:top w:val="nil"/>
              <w:left w:val="nil"/>
              <w:bottom w:val="nil"/>
              <w:right w:val="nil"/>
            </w:tcBorders>
            <w:shd w:val="clear" w:color="auto" w:fill="auto"/>
            <w:vAlign w:val="center"/>
            <w:hideMark/>
          </w:tcPr>
          <w:p w14:paraId="3CC2D2D2"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r>
      <w:tr w:rsidR="008A0DC3" w:rsidRPr="00101D21" w14:paraId="13703DFC" w14:textId="77777777" w:rsidTr="000C7FED">
        <w:trPr>
          <w:gridAfter w:val="4"/>
          <w:wAfter w:w="92" w:type="dxa"/>
          <w:trHeight w:val="510"/>
        </w:trPr>
        <w:tc>
          <w:tcPr>
            <w:tcW w:w="1111" w:type="dxa"/>
            <w:gridSpan w:val="2"/>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447E2500"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Код*</w:t>
            </w:r>
          </w:p>
        </w:tc>
        <w:tc>
          <w:tcPr>
            <w:tcW w:w="2759" w:type="dxa"/>
            <w:tcBorders>
              <w:top w:val="single" w:sz="4" w:space="0" w:color="auto"/>
              <w:left w:val="nil"/>
              <w:bottom w:val="nil"/>
              <w:right w:val="single" w:sz="4" w:space="0" w:color="auto"/>
            </w:tcBorders>
            <w:shd w:val="clear" w:color="000000" w:fill="FFCC99"/>
            <w:vAlign w:val="center"/>
            <w:hideMark/>
          </w:tcPr>
          <w:p w14:paraId="365E3FD3"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ОБЛАСТИ НА ПОЛИТИКИ И БЮДЖЕТНИ ПРОГРАМИ</w:t>
            </w:r>
          </w:p>
        </w:tc>
        <w:tc>
          <w:tcPr>
            <w:tcW w:w="2970"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58C35EC9"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Консолидирани разходи</w:t>
            </w:r>
          </w:p>
        </w:tc>
        <w:tc>
          <w:tcPr>
            <w:tcW w:w="3291"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5A183CC1"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Ведомствени разходи</w:t>
            </w:r>
          </w:p>
        </w:tc>
        <w:tc>
          <w:tcPr>
            <w:tcW w:w="3699"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6EDF9BFD"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Администрирани разходи</w:t>
            </w:r>
          </w:p>
        </w:tc>
      </w:tr>
      <w:tr w:rsidR="008A0DC3" w:rsidRPr="00101D21" w14:paraId="4885F61E" w14:textId="77777777" w:rsidTr="000C7FED">
        <w:trPr>
          <w:gridAfter w:val="4"/>
          <w:wAfter w:w="92" w:type="dxa"/>
          <w:trHeight w:val="255"/>
        </w:trPr>
        <w:tc>
          <w:tcPr>
            <w:tcW w:w="1111" w:type="dxa"/>
            <w:gridSpan w:val="2"/>
            <w:vMerge/>
            <w:tcBorders>
              <w:top w:val="single" w:sz="4" w:space="0" w:color="auto"/>
              <w:left w:val="single" w:sz="4" w:space="0" w:color="auto"/>
              <w:bottom w:val="single" w:sz="4" w:space="0" w:color="000000"/>
              <w:right w:val="single" w:sz="4" w:space="0" w:color="auto"/>
            </w:tcBorders>
            <w:vAlign w:val="center"/>
            <w:hideMark/>
          </w:tcPr>
          <w:p w14:paraId="5406B6CD" w14:textId="77777777" w:rsidR="008A0DC3" w:rsidRPr="00101D21" w:rsidRDefault="008A0DC3" w:rsidP="008A0DC3">
            <w:pPr>
              <w:spacing w:after="0" w:line="240" w:lineRule="auto"/>
              <w:rPr>
                <w:rFonts w:ascii="Times New Roman" w:eastAsia="Times New Roman" w:hAnsi="Times New Roman" w:cs="Times New Roman"/>
                <w:b/>
                <w:bCs/>
                <w:color w:val="000000"/>
                <w:sz w:val="16"/>
                <w:szCs w:val="16"/>
                <w:lang w:val="en-US"/>
              </w:rPr>
            </w:pPr>
          </w:p>
        </w:tc>
        <w:tc>
          <w:tcPr>
            <w:tcW w:w="2759" w:type="dxa"/>
            <w:tcBorders>
              <w:top w:val="nil"/>
              <w:left w:val="nil"/>
              <w:bottom w:val="single" w:sz="4" w:space="0" w:color="auto"/>
              <w:right w:val="single" w:sz="4" w:space="0" w:color="auto"/>
            </w:tcBorders>
            <w:shd w:val="clear" w:color="000000" w:fill="FFCC99"/>
            <w:vAlign w:val="center"/>
            <w:hideMark/>
          </w:tcPr>
          <w:p w14:paraId="209FB08A"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(Отчет за 2022 г.)</w:t>
            </w:r>
          </w:p>
        </w:tc>
        <w:tc>
          <w:tcPr>
            <w:tcW w:w="2970" w:type="dxa"/>
            <w:gridSpan w:val="5"/>
            <w:vMerge/>
            <w:tcBorders>
              <w:top w:val="nil"/>
              <w:left w:val="nil"/>
              <w:bottom w:val="single" w:sz="4" w:space="0" w:color="auto"/>
              <w:right w:val="single" w:sz="4" w:space="0" w:color="auto"/>
            </w:tcBorders>
            <w:vAlign w:val="center"/>
            <w:hideMark/>
          </w:tcPr>
          <w:p w14:paraId="29445E59" w14:textId="77777777" w:rsidR="008A0DC3" w:rsidRPr="00101D21" w:rsidRDefault="008A0DC3" w:rsidP="008A0DC3">
            <w:pPr>
              <w:spacing w:after="0" w:line="240" w:lineRule="auto"/>
              <w:rPr>
                <w:rFonts w:ascii="Times New Roman" w:eastAsia="Times New Roman" w:hAnsi="Times New Roman" w:cs="Times New Roman"/>
                <w:b/>
                <w:bCs/>
                <w:color w:val="000000"/>
                <w:sz w:val="16"/>
                <w:szCs w:val="16"/>
                <w:lang w:val="en-US"/>
              </w:rPr>
            </w:pPr>
          </w:p>
        </w:tc>
        <w:tc>
          <w:tcPr>
            <w:tcW w:w="3291" w:type="dxa"/>
            <w:gridSpan w:val="4"/>
            <w:vMerge/>
            <w:tcBorders>
              <w:top w:val="nil"/>
              <w:left w:val="nil"/>
              <w:bottom w:val="single" w:sz="4" w:space="0" w:color="auto"/>
              <w:right w:val="single" w:sz="4" w:space="0" w:color="auto"/>
            </w:tcBorders>
            <w:vAlign w:val="center"/>
            <w:hideMark/>
          </w:tcPr>
          <w:p w14:paraId="3EE4495C" w14:textId="77777777" w:rsidR="008A0DC3" w:rsidRPr="00101D21" w:rsidRDefault="008A0DC3" w:rsidP="008A0DC3">
            <w:pPr>
              <w:spacing w:after="0" w:line="240" w:lineRule="auto"/>
              <w:rPr>
                <w:rFonts w:ascii="Times New Roman" w:eastAsia="Times New Roman" w:hAnsi="Times New Roman" w:cs="Times New Roman"/>
                <w:b/>
                <w:bCs/>
                <w:color w:val="000000"/>
                <w:sz w:val="16"/>
                <w:szCs w:val="16"/>
                <w:lang w:val="en-US"/>
              </w:rPr>
            </w:pPr>
          </w:p>
        </w:tc>
        <w:tc>
          <w:tcPr>
            <w:tcW w:w="3699" w:type="dxa"/>
            <w:gridSpan w:val="5"/>
            <w:vMerge/>
            <w:tcBorders>
              <w:top w:val="nil"/>
              <w:left w:val="nil"/>
              <w:bottom w:val="single" w:sz="4" w:space="0" w:color="auto"/>
              <w:right w:val="single" w:sz="4" w:space="0" w:color="auto"/>
            </w:tcBorders>
            <w:vAlign w:val="center"/>
            <w:hideMark/>
          </w:tcPr>
          <w:p w14:paraId="56DF1DC5" w14:textId="77777777" w:rsidR="008A0DC3" w:rsidRPr="00101D21" w:rsidRDefault="008A0DC3" w:rsidP="008A0DC3">
            <w:pPr>
              <w:spacing w:after="0" w:line="240" w:lineRule="auto"/>
              <w:rPr>
                <w:rFonts w:ascii="Times New Roman" w:eastAsia="Times New Roman" w:hAnsi="Times New Roman" w:cs="Times New Roman"/>
                <w:b/>
                <w:bCs/>
                <w:color w:val="000000"/>
                <w:sz w:val="16"/>
                <w:szCs w:val="16"/>
                <w:lang w:val="en-US"/>
              </w:rPr>
            </w:pPr>
          </w:p>
        </w:tc>
      </w:tr>
      <w:tr w:rsidR="008A0DC3" w:rsidRPr="00101D21" w14:paraId="6AD7692B"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000000" w:fill="FFCC99"/>
            <w:vAlign w:val="center"/>
            <w:hideMark/>
          </w:tcPr>
          <w:p w14:paraId="563FB7C9"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 </w:t>
            </w:r>
          </w:p>
        </w:tc>
        <w:tc>
          <w:tcPr>
            <w:tcW w:w="2759" w:type="dxa"/>
            <w:tcBorders>
              <w:top w:val="nil"/>
              <w:left w:val="nil"/>
              <w:bottom w:val="single" w:sz="4" w:space="0" w:color="auto"/>
              <w:right w:val="single" w:sz="4" w:space="0" w:color="auto"/>
            </w:tcBorders>
            <w:shd w:val="clear" w:color="000000" w:fill="FFCC99"/>
            <w:vAlign w:val="center"/>
            <w:hideMark/>
          </w:tcPr>
          <w:p w14:paraId="657A8085"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(в хил. лв.)</w:t>
            </w:r>
          </w:p>
        </w:tc>
        <w:tc>
          <w:tcPr>
            <w:tcW w:w="980" w:type="dxa"/>
            <w:gridSpan w:val="2"/>
            <w:tcBorders>
              <w:top w:val="nil"/>
              <w:left w:val="nil"/>
              <w:bottom w:val="single" w:sz="4" w:space="0" w:color="auto"/>
              <w:right w:val="single" w:sz="4" w:space="0" w:color="auto"/>
            </w:tcBorders>
            <w:shd w:val="clear" w:color="000000" w:fill="FFCC99"/>
            <w:vAlign w:val="center"/>
            <w:hideMark/>
          </w:tcPr>
          <w:p w14:paraId="27A15ABD"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Общо разходи</w:t>
            </w:r>
          </w:p>
        </w:tc>
        <w:tc>
          <w:tcPr>
            <w:tcW w:w="1058" w:type="dxa"/>
            <w:gridSpan w:val="2"/>
            <w:tcBorders>
              <w:top w:val="nil"/>
              <w:left w:val="nil"/>
              <w:bottom w:val="single" w:sz="4" w:space="0" w:color="auto"/>
              <w:right w:val="single" w:sz="4" w:space="0" w:color="auto"/>
            </w:tcBorders>
            <w:shd w:val="clear" w:color="000000" w:fill="FDE9D9"/>
            <w:vAlign w:val="center"/>
            <w:hideMark/>
          </w:tcPr>
          <w:p w14:paraId="7422D821" w14:textId="77777777" w:rsidR="008A0DC3" w:rsidRPr="00101D21"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101D21">
              <w:rPr>
                <w:rFonts w:ascii="Times New Roman" w:eastAsia="Times New Roman" w:hAnsi="Times New Roman" w:cs="Times New Roman"/>
                <w:i/>
                <w:iCs/>
                <w:color w:val="000000"/>
                <w:sz w:val="16"/>
                <w:szCs w:val="16"/>
                <w:lang w:val="en-US"/>
              </w:rPr>
              <w:t>По бюджета на ПРБ</w:t>
            </w:r>
          </w:p>
        </w:tc>
        <w:tc>
          <w:tcPr>
            <w:tcW w:w="932" w:type="dxa"/>
            <w:tcBorders>
              <w:top w:val="nil"/>
              <w:left w:val="nil"/>
              <w:bottom w:val="single" w:sz="4" w:space="0" w:color="auto"/>
              <w:right w:val="single" w:sz="4" w:space="0" w:color="auto"/>
            </w:tcBorders>
            <w:shd w:val="clear" w:color="000000" w:fill="FFCC99"/>
            <w:vAlign w:val="center"/>
            <w:hideMark/>
          </w:tcPr>
          <w:p w14:paraId="77CA5129" w14:textId="77777777" w:rsidR="008A0DC3" w:rsidRPr="00101D21"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101D21">
              <w:rPr>
                <w:rFonts w:ascii="Times New Roman" w:eastAsia="Times New Roman" w:hAnsi="Times New Roman" w:cs="Times New Roman"/>
                <w:i/>
                <w:iCs/>
                <w:color w:val="000000"/>
                <w:sz w:val="16"/>
                <w:szCs w:val="16"/>
                <w:lang w:val="en-US"/>
              </w:rPr>
              <w:t>По други бюджети и сметки за СЕС</w:t>
            </w:r>
          </w:p>
        </w:tc>
        <w:tc>
          <w:tcPr>
            <w:tcW w:w="1147" w:type="dxa"/>
            <w:gridSpan w:val="2"/>
            <w:tcBorders>
              <w:top w:val="nil"/>
              <w:left w:val="nil"/>
              <w:bottom w:val="single" w:sz="4" w:space="0" w:color="auto"/>
              <w:right w:val="single" w:sz="4" w:space="0" w:color="auto"/>
            </w:tcBorders>
            <w:shd w:val="clear" w:color="000000" w:fill="FFCC99"/>
            <w:vAlign w:val="center"/>
            <w:hideMark/>
          </w:tcPr>
          <w:p w14:paraId="279896BF"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Общо ведомствени</w:t>
            </w:r>
          </w:p>
        </w:tc>
        <w:tc>
          <w:tcPr>
            <w:tcW w:w="1093" w:type="dxa"/>
            <w:tcBorders>
              <w:top w:val="nil"/>
              <w:left w:val="nil"/>
              <w:bottom w:val="single" w:sz="4" w:space="0" w:color="auto"/>
              <w:right w:val="single" w:sz="4" w:space="0" w:color="auto"/>
            </w:tcBorders>
            <w:shd w:val="clear" w:color="000000" w:fill="FDE9D9"/>
            <w:vAlign w:val="center"/>
            <w:hideMark/>
          </w:tcPr>
          <w:p w14:paraId="23DBD2D0" w14:textId="77777777" w:rsidR="008A0DC3" w:rsidRPr="00101D21"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101D21">
              <w:rPr>
                <w:rFonts w:ascii="Times New Roman" w:eastAsia="Times New Roman" w:hAnsi="Times New Roman" w:cs="Times New Roman"/>
                <w:i/>
                <w:iCs/>
                <w:color w:val="000000"/>
                <w:sz w:val="16"/>
                <w:szCs w:val="16"/>
                <w:lang w:val="en-US"/>
              </w:rPr>
              <w:t>По бюджета на ПРБ</w:t>
            </w:r>
          </w:p>
        </w:tc>
        <w:tc>
          <w:tcPr>
            <w:tcW w:w="1051" w:type="dxa"/>
            <w:tcBorders>
              <w:top w:val="nil"/>
              <w:left w:val="nil"/>
              <w:bottom w:val="single" w:sz="4" w:space="0" w:color="auto"/>
              <w:right w:val="single" w:sz="4" w:space="0" w:color="auto"/>
            </w:tcBorders>
            <w:shd w:val="clear" w:color="000000" w:fill="FFCC99"/>
            <w:vAlign w:val="center"/>
            <w:hideMark/>
          </w:tcPr>
          <w:p w14:paraId="43333C98" w14:textId="77777777" w:rsidR="008A0DC3" w:rsidRPr="00101D21"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101D21">
              <w:rPr>
                <w:rFonts w:ascii="Times New Roman" w:eastAsia="Times New Roman" w:hAnsi="Times New Roman" w:cs="Times New Roman"/>
                <w:i/>
                <w:iCs/>
                <w:color w:val="000000"/>
                <w:sz w:val="16"/>
                <w:szCs w:val="16"/>
                <w:lang w:val="en-US"/>
              </w:rPr>
              <w:t>По други бюджети и сметки за СЕС</w:t>
            </w:r>
          </w:p>
        </w:tc>
        <w:tc>
          <w:tcPr>
            <w:tcW w:w="1537" w:type="dxa"/>
            <w:gridSpan w:val="2"/>
            <w:tcBorders>
              <w:top w:val="nil"/>
              <w:left w:val="nil"/>
              <w:bottom w:val="single" w:sz="4" w:space="0" w:color="auto"/>
              <w:right w:val="single" w:sz="4" w:space="0" w:color="auto"/>
            </w:tcBorders>
            <w:shd w:val="clear" w:color="000000" w:fill="FFCC99"/>
            <w:vAlign w:val="center"/>
            <w:hideMark/>
          </w:tcPr>
          <w:p w14:paraId="1FA8748E"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Общо администрирани</w:t>
            </w:r>
          </w:p>
        </w:tc>
        <w:tc>
          <w:tcPr>
            <w:tcW w:w="1126" w:type="dxa"/>
            <w:gridSpan w:val="2"/>
            <w:tcBorders>
              <w:top w:val="nil"/>
              <w:left w:val="nil"/>
              <w:bottom w:val="single" w:sz="4" w:space="0" w:color="auto"/>
              <w:right w:val="single" w:sz="4" w:space="0" w:color="auto"/>
            </w:tcBorders>
            <w:shd w:val="clear" w:color="000000" w:fill="FDE9D9"/>
            <w:vAlign w:val="center"/>
            <w:hideMark/>
          </w:tcPr>
          <w:p w14:paraId="1C8C1D31" w14:textId="77777777" w:rsidR="008A0DC3" w:rsidRPr="00101D21"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101D21">
              <w:rPr>
                <w:rFonts w:ascii="Times New Roman" w:eastAsia="Times New Roman" w:hAnsi="Times New Roman" w:cs="Times New Roman"/>
                <w:i/>
                <w:iCs/>
                <w:color w:val="000000"/>
                <w:sz w:val="16"/>
                <w:szCs w:val="16"/>
                <w:lang w:val="en-US"/>
              </w:rPr>
              <w:t>По бюджета на ПРБ</w:t>
            </w:r>
          </w:p>
        </w:tc>
        <w:tc>
          <w:tcPr>
            <w:tcW w:w="1036" w:type="dxa"/>
            <w:tcBorders>
              <w:top w:val="nil"/>
              <w:left w:val="nil"/>
              <w:bottom w:val="single" w:sz="4" w:space="0" w:color="auto"/>
              <w:right w:val="single" w:sz="4" w:space="0" w:color="auto"/>
            </w:tcBorders>
            <w:shd w:val="clear" w:color="000000" w:fill="FFCC99"/>
            <w:vAlign w:val="center"/>
            <w:hideMark/>
          </w:tcPr>
          <w:p w14:paraId="46489DB8" w14:textId="77777777" w:rsidR="008A0DC3" w:rsidRPr="00101D21"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101D21">
              <w:rPr>
                <w:rFonts w:ascii="Times New Roman" w:eastAsia="Times New Roman" w:hAnsi="Times New Roman" w:cs="Times New Roman"/>
                <w:i/>
                <w:iCs/>
                <w:color w:val="000000"/>
                <w:sz w:val="16"/>
                <w:szCs w:val="16"/>
                <w:lang w:val="en-US"/>
              </w:rPr>
              <w:t>По други бюджети и сметки за СЕС</w:t>
            </w:r>
          </w:p>
        </w:tc>
      </w:tr>
      <w:tr w:rsidR="008A0DC3" w:rsidRPr="00101D21" w14:paraId="67FE0FA0" w14:textId="77777777" w:rsidTr="000C7FED">
        <w:trPr>
          <w:gridAfter w:val="4"/>
          <w:wAfter w:w="92" w:type="dxa"/>
          <w:trHeight w:val="255"/>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64EA81D7" w14:textId="77777777" w:rsidR="008A0DC3" w:rsidRPr="00101D21" w:rsidRDefault="008A0DC3" w:rsidP="008A0DC3">
            <w:pPr>
              <w:spacing w:after="0" w:line="240" w:lineRule="auto"/>
              <w:jc w:val="both"/>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 </w:t>
            </w:r>
          </w:p>
        </w:tc>
        <w:tc>
          <w:tcPr>
            <w:tcW w:w="2759" w:type="dxa"/>
            <w:tcBorders>
              <w:top w:val="nil"/>
              <w:left w:val="nil"/>
              <w:bottom w:val="single" w:sz="4" w:space="0" w:color="auto"/>
              <w:right w:val="single" w:sz="4" w:space="0" w:color="auto"/>
            </w:tcBorders>
            <w:shd w:val="clear" w:color="auto" w:fill="auto"/>
            <w:vAlign w:val="center"/>
            <w:hideMark/>
          </w:tcPr>
          <w:p w14:paraId="1384129D" w14:textId="77777777" w:rsidR="008A0DC3" w:rsidRPr="00101D21" w:rsidRDefault="008A0DC3" w:rsidP="008A0DC3">
            <w:pPr>
              <w:spacing w:after="0" w:line="240" w:lineRule="auto"/>
              <w:jc w:val="both"/>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Общо разходи</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ACE07" w14:textId="77D3019E"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2 343 117,5</w:t>
            </w:r>
          </w:p>
        </w:tc>
        <w:tc>
          <w:tcPr>
            <w:tcW w:w="1058" w:type="dxa"/>
            <w:gridSpan w:val="2"/>
            <w:tcBorders>
              <w:top w:val="single" w:sz="4" w:space="0" w:color="auto"/>
              <w:left w:val="nil"/>
              <w:bottom w:val="single" w:sz="4" w:space="0" w:color="auto"/>
              <w:right w:val="single" w:sz="4" w:space="0" w:color="auto"/>
            </w:tcBorders>
            <w:shd w:val="clear" w:color="auto" w:fill="auto"/>
            <w:vAlign w:val="center"/>
          </w:tcPr>
          <w:p w14:paraId="1B4EB6D7" w14:textId="74F20F3E"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2 343 117,5</w:t>
            </w:r>
          </w:p>
        </w:tc>
        <w:tc>
          <w:tcPr>
            <w:tcW w:w="932" w:type="dxa"/>
            <w:tcBorders>
              <w:top w:val="single" w:sz="4" w:space="0" w:color="auto"/>
              <w:left w:val="nil"/>
              <w:bottom w:val="single" w:sz="4" w:space="0" w:color="auto"/>
              <w:right w:val="single" w:sz="4" w:space="0" w:color="auto"/>
            </w:tcBorders>
            <w:shd w:val="clear" w:color="auto" w:fill="auto"/>
            <w:vAlign w:val="center"/>
          </w:tcPr>
          <w:p w14:paraId="35C916D8" w14:textId="053FBFAE"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14:paraId="7E7E33E8" w14:textId="79A916F4"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222 448,3</w:t>
            </w:r>
          </w:p>
        </w:tc>
        <w:tc>
          <w:tcPr>
            <w:tcW w:w="1093" w:type="dxa"/>
            <w:tcBorders>
              <w:top w:val="single" w:sz="4" w:space="0" w:color="auto"/>
              <w:left w:val="nil"/>
              <w:bottom w:val="single" w:sz="4" w:space="0" w:color="auto"/>
              <w:right w:val="single" w:sz="4" w:space="0" w:color="auto"/>
            </w:tcBorders>
            <w:shd w:val="clear" w:color="auto" w:fill="auto"/>
            <w:vAlign w:val="center"/>
          </w:tcPr>
          <w:p w14:paraId="4A9A4A82" w14:textId="66E276F0"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222 448,3</w:t>
            </w:r>
          </w:p>
        </w:tc>
        <w:tc>
          <w:tcPr>
            <w:tcW w:w="1051" w:type="dxa"/>
            <w:tcBorders>
              <w:top w:val="single" w:sz="4" w:space="0" w:color="auto"/>
              <w:left w:val="nil"/>
              <w:bottom w:val="single" w:sz="4" w:space="0" w:color="auto"/>
              <w:right w:val="single" w:sz="4" w:space="0" w:color="auto"/>
            </w:tcBorders>
            <w:shd w:val="clear" w:color="auto" w:fill="auto"/>
            <w:vAlign w:val="center"/>
          </w:tcPr>
          <w:p w14:paraId="1C29478D" w14:textId="18F9CF66"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37" w:type="dxa"/>
            <w:gridSpan w:val="2"/>
            <w:tcBorders>
              <w:top w:val="single" w:sz="4" w:space="0" w:color="auto"/>
              <w:left w:val="nil"/>
              <w:bottom w:val="single" w:sz="4" w:space="0" w:color="auto"/>
              <w:right w:val="single" w:sz="4" w:space="0" w:color="auto"/>
            </w:tcBorders>
            <w:shd w:val="clear" w:color="auto" w:fill="auto"/>
            <w:vAlign w:val="center"/>
          </w:tcPr>
          <w:p w14:paraId="76AABC65" w14:textId="42963959"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2 120 669,1</w:t>
            </w:r>
          </w:p>
        </w:tc>
        <w:tc>
          <w:tcPr>
            <w:tcW w:w="1126" w:type="dxa"/>
            <w:gridSpan w:val="2"/>
            <w:tcBorders>
              <w:top w:val="single" w:sz="4" w:space="0" w:color="auto"/>
              <w:left w:val="nil"/>
              <w:bottom w:val="single" w:sz="4" w:space="0" w:color="auto"/>
              <w:right w:val="single" w:sz="4" w:space="0" w:color="auto"/>
            </w:tcBorders>
            <w:shd w:val="clear" w:color="auto" w:fill="auto"/>
            <w:vAlign w:val="center"/>
          </w:tcPr>
          <w:p w14:paraId="0F0A562C" w14:textId="1822D524"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2 120 669,1</w:t>
            </w:r>
          </w:p>
        </w:tc>
        <w:tc>
          <w:tcPr>
            <w:tcW w:w="1036" w:type="dxa"/>
            <w:tcBorders>
              <w:top w:val="single" w:sz="4" w:space="0" w:color="auto"/>
              <w:left w:val="nil"/>
              <w:bottom w:val="single" w:sz="4" w:space="0" w:color="auto"/>
              <w:right w:val="single" w:sz="4" w:space="0" w:color="auto"/>
            </w:tcBorders>
            <w:shd w:val="clear" w:color="auto" w:fill="auto"/>
            <w:vAlign w:val="center"/>
          </w:tcPr>
          <w:p w14:paraId="1A98839E" w14:textId="0B577656"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r>
      <w:tr w:rsidR="008A0DC3" w:rsidRPr="00101D21" w14:paraId="0360B1C6"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000000" w:fill="FFCC99"/>
            <w:vAlign w:val="center"/>
            <w:hideMark/>
          </w:tcPr>
          <w:p w14:paraId="18AA550E"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2100.01.00</w:t>
            </w:r>
          </w:p>
        </w:tc>
        <w:tc>
          <w:tcPr>
            <w:tcW w:w="2759" w:type="dxa"/>
            <w:tcBorders>
              <w:top w:val="nil"/>
              <w:left w:val="nil"/>
              <w:bottom w:val="single" w:sz="4" w:space="0" w:color="auto"/>
              <w:right w:val="single" w:sz="4" w:space="0" w:color="auto"/>
            </w:tcBorders>
            <w:shd w:val="clear" w:color="000000" w:fill="FABF8F"/>
            <w:vAlign w:val="center"/>
            <w:hideMark/>
          </w:tcPr>
          <w:p w14:paraId="598DAB16" w14:textId="77777777" w:rsidR="008A0DC3" w:rsidRPr="00101D21" w:rsidRDefault="008A0DC3" w:rsidP="008A0DC3">
            <w:pPr>
              <w:spacing w:after="0" w:line="240" w:lineRule="auto"/>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Политика за интегрирано развитие на регионите за постигане на растеж и подобряване качеството на жизнената среда</w:t>
            </w:r>
          </w:p>
        </w:tc>
        <w:tc>
          <w:tcPr>
            <w:tcW w:w="980" w:type="dxa"/>
            <w:gridSpan w:val="2"/>
            <w:tcBorders>
              <w:top w:val="nil"/>
              <w:left w:val="single" w:sz="4" w:space="0" w:color="auto"/>
              <w:bottom w:val="single" w:sz="4" w:space="0" w:color="auto"/>
              <w:right w:val="single" w:sz="4" w:space="0" w:color="auto"/>
            </w:tcBorders>
            <w:shd w:val="clear" w:color="000000" w:fill="FFCC99"/>
            <w:vAlign w:val="center"/>
          </w:tcPr>
          <w:p w14:paraId="2AE96341" w14:textId="356373D2"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3 803,1</w:t>
            </w:r>
          </w:p>
        </w:tc>
        <w:tc>
          <w:tcPr>
            <w:tcW w:w="1058" w:type="dxa"/>
            <w:gridSpan w:val="2"/>
            <w:tcBorders>
              <w:top w:val="nil"/>
              <w:left w:val="nil"/>
              <w:bottom w:val="single" w:sz="4" w:space="0" w:color="auto"/>
              <w:right w:val="single" w:sz="4" w:space="0" w:color="auto"/>
            </w:tcBorders>
            <w:shd w:val="clear" w:color="000000" w:fill="FDE9D9"/>
            <w:vAlign w:val="center"/>
          </w:tcPr>
          <w:p w14:paraId="56917C8B" w14:textId="435F0A11"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3 803,1</w:t>
            </w:r>
          </w:p>
        </w:tc>
        <w:tc>
          <w:tcPr>
            <w:tcW w:w="932" w:type="dxa"/>
            <w:tcBorders>
              <w:top w:val="nil"/>
              <w:left w:val="nil"/>
              <w:bottom w:val="single" w:sz="4" w:space="0" w:color="auto"/>
              <w:right w:val="single" w:sz="4" w:space="0" w:color="auto"/>
            </w:tcBorders>
            <w:shd w:val="clear" w:color="000000" w:fill="FFCC99"/>
            <w:vAlign w:val="center"/>
          </w:tcPr>
          <w:p w14:paraId="2663C8B9" w14:textId="301212A8"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47" w:type="dxa"/>
            <w:gridSpan w:val="2"/>
            <w:tcBorders>
              <w:top w:val="nil"/>
              <w:left w:val="nil"/>
              <w:bottom w:val="single" w:sz="4" w:space="0" w:color="auto"/>
              <w:right w:val="single" w:sz="4" w:space="0" w:color="auto"/>
            </w:tcBorders>
            <w:shd w:val="clear" w:color="000000" w:fill="FFCC99"/>
            <w:vAlign w:val="center"/>
          </w:tcPr>
          <w:p w14:paraId="5D182E15" w14:textId="406280C3"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3 803,1</w:t>
            </w:r>
          </w:p>
        </w:tc>
        <w:tc>
          <w:tcPr>
            <w:tcW w:w="1093" w:type="dxa"/>
            <w:tcBorders>
              <w:top w:val="nil"/>
              <w:left w:val="nil"/>
              <w:bottom w:val="single" w:sz="4" w:space="0" w:color="auto"/>
              <w:right w:val="single" w:sz="4" w:space="0" w:color="auto"/>
            </w:tcBorders>
            <w:shd w:val="clear" w:color="000000" w:fill="FDE9D9"/>
            <w:vAlign w:val="center"/>
          </w:tcPr>
          <w:p w14:paraId="03ACC369" w14:textId="1DF2887E"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3 803,1</w:t>
            </w:r>
          </w:p>
        </w:tc>
        <w:tc>
          <w:tcPr>
            <w:tcW w:w="1051" w:type="dxa"/>
            <w:tcBorders>
              <w:top w:val="nil"/>
              <w:left w:val="nil"/>
              <w:bottom w:val="single" w:sz="4" w:space="0" w:color="auto"/>
              <w:right w:val="single" w:sz="4" w:space="0" w:color="auto"/>
            </w:tcBorders>
            <w:shd w:val="clear" w:color="000000" w:fill="FFCC99"/>
            <w:vAlign w:val="center"/>
          </w:tcPr>
          <w:p w14:paraId="15D13637" w14:textId="7C6B0078"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37" w:type="dxa"/>
            <w:gridSpan w:val="2"/>
            <w:tcBorders>
              <w:top w:val="nil"/>
              <w:left w:val="nil"/>
              <w:bottom w:val="single" w:sz="4" w:space="0" w:color="auto"/>
              <w:right w:val="single" w:sz="4" w:space="0" w:color="auto"/>
            </w:tcBorders>
            <w:shd w:val="clear" w:color="000000" w:fill="FFCC99"/>
            <w:vAlign w:val="center"/>
          </w:tcPr>
          <w:p w14:paraId="16198FC2" w14:textId="2FFDEC5D"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6DACCCA8" w14:textId="3B616D7F"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0,0</w:t>
            </w:r>
          </w:p>
        </w:tc>
        <w:tc>
          <w:tcPr>
            <w:tcW w:w="1036" w:type="dxa"/>
            <w:tcBorders>
              <w:top w:val="nil"/>
              <w:left w:val="nil"/>
              <w:bottom w:val="single" w:sz="4" w:space="0" w:color="auto"/>
              <w:right w:val="single" w:sz="4" w:space="0" w:color="auto"/>
            </w:tcBorders>
            <w:shd w:val="clear" w:color="000000" w:fill="FFCC99"/>
            <w:vAlign w:val="center"/>
          </w:tcPr>
          <w:p w14:paraId="1934384D" w14:textId="23B28671"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r>
      <w:tr w:rsidR="008A0DC3" w:rsidRPr="00101D21" w14:paraId="012DA2C7"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2F90BD91"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2100.01.01</w:t>
            </w:r>
          </w:p>
        </w:tc>
        <w:tc>
          <w:tcPr>
            <w:tcW w:w="2759" w:type="dxa"/>
            <w:tcBorders>
              <w:top w:val="nil"/>
              <w:left w:val="nil"/>
              <w:bottom w:val="single" w:sz="4" w:space="0" w:color="auto"/>
              <w:right w:val="single" w:sz="4" w:space="0" w:color="auto"/>
            </w:tcBorders>
            <w:shd w:val="clear" w:color="auto" w:fill="auto"/>
            <w:vAlign w:val="center"/>
            <w:hideMark/>
          </w:tcPr>
          <w:p w14:paraId="5EC525D6" w14:textId="77777777" w:rsidR="008A0DC3" w:rsidRPr="00101D21" w:rsidRDefault="008A0DC3" w:rsidP="008A0DC3">
            <w:pPr>
              <w:spacing w:after="0" w:line="240" w:lineRule="auto"/>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980" w:type="dxa"/>
            <w:gridSpan w:val="2"/>
            <w:tcBorders>
              <w:top w:val="nil"/>
              <w:left w:val="single" w:sz="4" w:space="0" w:color="auto"/>
              <w:bottom w:val="single" w:sz="4" w:space="0" w:color="auto"/>
              <w:right w:val="single" w:sz="4" w:space="0" w:color="auto"/>
            </w:tcBorders>
            <w:shd w:val="clear" w:color="000000" w:fill="FFFFFF"/>
            <w:vAlign w:val="center"/>
          </w:tcPr>
          <w:p w14:paraId="4C496B7E" w14:textId="12DC66B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1 972,4</w:t>
            </w:r>
          </w:p>
        </w:tc>
        <w:tc>
          <w:tcPr>
            <w:tcW w:w="1058" w:type="dxa"/>
            <w:gridSpan w:val="2"/>
            <w:tcBorders>
              <w:top w:val="nil"/>
              <w:left w:val="nil"/>
              <w:bottom w:val="single" w:sz="4" w:space="0" w:color="auto"/>
              <w:right w:val="single" w:sz="4" w:space="0" w:color="auto"/>
            </w:tcBorders>
            <w:shd w:val="clear" w:color="000000" w:fill="FDE9D9"/>
            <w:vAlign w:val="center"/>
          </w:tcPr>
          <w:p w14:paraId="37AD9811" w14:textId="2C5CF670"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1 972,4</w:t>
            </w:r>
          </w:p>
        </w:tc>
        <w:tc>
          <w:tcPr>
            <w:tcW w:w="932" w:type="dxa"/>
            <w:tcBorders>
              <w:top w:val="nil"/>
              <w:left w:val="nil"/>
              <w:bottom w:val="single" w:sz="4" w:space="0" w:color="auto"/>
              <w:right w:val="single" w:sz="4" w:space="0" w:color="auto"/>
            </w:tcBorders>
            <w:shd w:val="clear" w:color="auto" w:fill="auto"/>
            <w:vAlign w:val="center"/>
          </w:tcPr>
          <w:p w14:paraId="19AF8F1B" w14:textId="0566E183"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7F11CADB" w14:textId="56E6024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1 972,4</w:t>
            </w:r>
          </w:p>
        </w:tc>
        <w:tc>
          <w:tcPr>
            <w:tcW w:w="1093" w:type="dxa"/>
            <w:tcBorders>
              <w:top w:val="nil"/>
              <w:left w:val="nil"/>
              <w:bottom w:val="single" w:sz="4" w:space="0" w:color="auto"/>
              <w:right w:val="single" w:sz="4" w:space="0" w:color="auto"/>
            </w:tcBorders>
            <w:shd w:val="clear" w:color="000000" w:fill="FDE9D9"/>
            <w:vAlign w:val="center"/>
          </w:tcPr>
          <w:p w14:paraId="68A041C5" w14:textId="50F16322"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1 972,4</w:t>
            </w:r>
          </w:p>
        </w:tc>
        <w:tc>
          <w:tcPr>
            <w:tcW w:w="1051" w:type="dxa"/>
            <w:tcBorders>
              <w:top w:val="nil"/>
              <w:left w:val="nil"/>
              <w:bottom w:val="single" w:sz="4" w:space="0" w:color="auto"/>
              <w:right w:val="single" w:sz="4" w:space="0" w:color="auto"/>
            </w:tcBorders>
            <w:shd w:val="clear" w:color="auto" w:fill="auto"/>
            <w:vAlign w:val="center"/>
          </w:tcPr>
          <w:p w14:paraId="6708197A" w14:textId="5775024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7" w:type="dxa"/>
            <w:gridSpan w:val="2"/>
            <w:tcBorders>
              <w:top w:val="nil"/>
              <w:left w:val="nil"/>
              <w:bottom w:val="single" w:sz="4" w:space="0" w:color="auto"/>
              <w:right w:val="single" w:sz="4" w:space="0" w:color="auto"/>
            </w:tcBorders>
            <w:shd w:val="clear" w:color="auto" w:fill="auto"/>
            <w:vAlign w:val="center"/>
          </w:tcPr>
          <w:p w14:paraId="3CC64146" w14:textId="3EE5C32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1CC3001C" w14:textId="0F7C62B9"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036" w:type="dxa"/>
            <w:tcBorders>
              <w:top w:val="nil"/>
              <w:left w:val="nil"/>
              <w:bottom w:val="single" w:sz="4" w:space="0" w:color="auto"/>
              <w:right w:val="single" w:sz="4" w:space="0" w:color="auto"/>
            </w:tcBorders>
            <w:shd w:val="clear" w:color="auto" w:fill="auto"/>
            <w:vAlign w:val="center"/>
          </w:tcPr>
          <w:p w14:paraId="7FE7F84D" w14:textId="31E4057C"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101D21" w14:paraId="408391E7"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4ECA690F"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2100.01.02</w:t>
            </w:r>
          </w:p>
        </w:tc>
        <w:tc>
          <w:tcPr>
            <w:tcW w:w="2759" w:type="dxa"/>
            <w:tcBorders>
              <w:top w:val="nil"/>
              <w:left w:val="nil"/>
              <w:bottom w:val="single" w:sz="4" w:space="0" w:color="auto"/>
              <w:right w:val="single" w:sz="4" w:space="0" w:color="auto"/>
            </w:tcBorders>
            <w:shd w:val="clear" w:color="auto" w:fill="auto"/>
            <w:vAlign w:val="center"/>
            <w:hideMark/>
          </w:tcPr>
          <w:p w14:paraId="462D4A34" w14:textId="77777777" w:rsidR="008A0DC3" w:rsidRPr="00101D21" w:rsidRDefault="008A0DC3" w:rsidP="008A0DC3">
            <w:pPr>
              <w:spacing w:after="0" w:line="240" w:lineRule="auto"/>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 xml:space="preserve">Бюджетна програма „Подобряване на жилищните условия на маргинализирани групи от населението”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52848574" w14:textId="13B33B5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533,6</w:t>
            </w:r>
          </w:p>
        </w:tc>
        <w:tc>
          <w:tcPr>
            <w:tcW w:w="1058" w:type="dxa"/>
            <w:gridSpan w:val="2"/>
            <w:tcBorders>
              <w:top w:val="nil"/>
              <w:left w:val="nil"/>
              <w:bottom w:val="single" w:sz="4" w:space="0" w:color="auto"/>
              <w:right w:val="single" w:sz="4" w:space="0" w:color="auto"/>
            </w:tcBorders>
            <w:shd w:val="clear" w:color="000000" w:fill="FDE9D9"/>
            <w:vAlign w:val="center"/>
          </w:tcPr>
          <w:p w14:paraId="4100A7CE" w14:textId="5DF76106"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533,6</w:t>
            </w:r>
          </w:p>
        </w:tc>
        <w:tc>
          <w:tcPr>
            <w:tcW w:w="932" w:type="dxa"/>
            <w:tcBorders>
              <w:top w:val="nil"/>
              <w:left w:val="nil"/>
              <w:bottom w:val="single" w:sz="4" w:space="0" w:color="auto"/>
              <w:right w:val="single" w:sz="4" w:space="0" w:color="auto"/>
            </w:tcBorders>
            <w:shd w:val="clear" w:color="auto" w:fill="auto"/>
            <w:vAlign w:val="center"/>
          </w:tcPr>
          <w:p w14:paraId="51325C8E" w14:textId="765211C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1415A1CF" w14:textId="4580B6A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533,6</w:t>
            </w:r>
          </w:p>
        </w:tc>
        <w:tc>
          <w:tcPr>
            <w:tcW w:w="1093" w:type="dxa"/>
            <w:tcBorders>
              <w:top w:val="nil"/>
              <w:left w:val="nil"/>
              <w:bottom w:val="single" w:sz="4" w:space="0" w:color="auto"/>
              <w:right w:val="single" w:sz="4" w:space="0" w:color="auto"/>
            </w:tcBorders>
            <w:shd w:val="clear" w:color="000000" w:fill="FDE9D9"/>
            <w:vAlign w:val="center"/>
          </w:tcPr>
          <w:p w14:paraId="1CED3D18" w14:textId="75EC7A96"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533,6</w:t>
            </w:r>
          </w:p>
        </w:tc>
        <w:tc>
          <w:tcPr>
            <w:tcW w:w="1051" w:type="dxa"/>
            <w:tcBorders>
              <w:top w:val="nil"/>
              <w:left w:val="nil"/>
              <w:bottom w:val="single" w:sz="4" w:space="0" w:color="auto"/>
              <w:right w:val="single" w:sz="4" w:space="0" w:color="auto"/>
            </w:tcBorders>
            <w:shd w:val="clear" w:color="auto" w:fill="auto"/>
            <w:vAlign w:val="center"/>
          </w:tcPr>
          <w:p w14:paraId="544D92B7" w14:textId="0C27BCBD"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7" w:type="dxa"/>
            <w:gridSpan w:val="2"/>
            <w:tcBorders>
              <w:top w:val="nil"/>
              <w:left w:val="nil"/>
              <w:bottom w:val="single" w:sz="4" w:space="0" w:color="auto"/>
              <w:right w:val="single" w:sz="4" w:space="0" w:color="auto"/>
            </w:tcBorders>
            <w:shd w:val="clear" w:color="auto" w:fill="auto"/>
            <w:vAlign w:val="center"/>
          </w:tcPr>
          <w:p w14:paraId="3F025DE2" w14:textId="6B805608"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58D8740D" w14:textId="357153AA"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036" w:type="dxa"/>
            <w:tcBorders>
              <w:top w:val="nil"/>
              <w:left w:val="nil"/>
              <w:bottom w:val="single" w:sz="4" w:space="0" w:color="auto"/>
              <w:right w:val="single" w:sz="4" w:space="0" w:color="auto"/>
            </w:tcBorders>
            <w:shd w:val="clear" w:color="auto" w:fill="auto"/>
            <w:vAlign w:val="center"/>
          </w:tcPr>
          <w:p w14:paraId="02E90579" w14:textId="57A363D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101D21" w14:paraId="501760B6"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12812570"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2100.04.01</w:t>
            </w:r>
          </w:p>
        </w:tc>
        <w:tc>
          <w:tcPr>
            <w:tcW w:w="2759" w:type="dxa"/>
            <w:tcBorders>
              <w:top w:val="nil"/>
              <w:left w:val="nil"/>
              <w:bottom w:val="single" w:sz="4" w:space="0" w:color="auto"/>
              <w:right w:val="single" w:sz="4" w:space="0" w:color="auto"/>
            </w:tcBorders>
            <w:shd w:val="clear" w:color="auto" w:fill="auto"/>
            <w:vAlign w:val="center"/>
            <w:hideMark/>
          </w:tcPr>
          <w:p w14:paraId="7F85EDFC" w14:textId="77777777" w:rsidR="008A0DC3" w:rsidRPr="00101D21" w:rsidRDefault="008A0DC3" w:rsidP="008A0DC3">
            <w:pPr>
              <w:spacing w:after="0" w:line="240" w:lineRule="auto"/>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5007D482" w14:textId="32393892"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1 297,1</w:t>
            </w:r>
          </w:p>
        </w:tc>
        <w:tc>
          <w:tcPr>
            <w:tcW w:w="1058" w:type="dxa"/>
            <w:gridSpan w:val="2"/>
            <w:tcBorders>
              <w:top w:val="nil"/>
              <w:left w:val="nil"/>
              <w:bottom w:val="single" w:sz="4" w:space="0" w:color="auto"/>
              <w:right w:val="single" w:sz="4" w:space="0" w:color="auto"/>
            </w:tcBorders>
            <w:shd w:val="clear" w:color="000000" w:fill="FDE9D9"/>
            <w:vAlign w:val="center"/>
          </w:tcPr>
          <w:p w14:paraId="577051B9" w14:textId="583C053D"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1 297,1</w:t>
            </w:r>
          </w:p>
        </w:tc>
        <w:tc>
          <w:tcPr>
            <w:tcW w:w="932" w:type="dxa"/>
            <w:tcBorders>
              <w:top w:val="nil"/>
              <w:left w:val="nil"/>
              <w:bottom w:val="single" w:sz="4" w:space="0" w:color="auto"/>
              <w:right w:val="single" w:sz="4" w:space="0" w:color="auto"/>
            </w:tcBorders>
            <w:shd w:val="clear" w:color="auto" w:fill="auto"/>
            <w:vAlign w:val="center"/>
          </w:tcPr>
          <w:p w14:paraId="0AFBFF86" w14:textId="11A1EAF3"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00867EF1" w14:textId="0BBF3470"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1 297,1</w:t>
            </w:r>
          </w:p>
        </w:tc>
        <w:tc>
          <w:tcPr>
            <w:tcW w:w="1093" w:type="dxa"/>
            <w:tcBorders>
              <w:top w:val="nil"/>
              <w:left w:val="nil"/>
              <w:bottom w:val="single" w:sz="4" w:space="0" w:color="auto"/>
              <w:right w:val="single" w:sz="4" w:space="0" w:color="auto"/>
            </w:tcBorders>
            <w:shd w:val="clear" w:color="000000" w:fill="FDE9D9"/>
            <w:vAlign w:val="center"/>
          </w:tcPr>
          <w:p w14:paraId="42C08D10" w14:textId="414B5D17"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1 297,1</w:t>
            </w:r>
          </w:p>
        </w:tc>
        <w:tc>
          <w:tcPr>
            <w:tcW w:w="1051" w:type="dxa"/>
            <w:tcBorders>
              <w:top w:val="nil"/>
              <w:left w:val="nil"/>
              <w:bottom w:val="single" w:sz="4" w:space="0" w:color="auto"/>
              <w:right w:val="single" w:sz="4" w:space="0" w:color="auto"/>
            </w:tcBorders>
            <w:shd w:val="clear" w:color="auto" w:fill="auto"/>
            <w:vAlign w:val="center"/>
          </w:tcPr>
          <w:p w14:paraId="6FF06A6A" w14:textId="033F223C"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7" w:type="dxa"/>
            <w:gridSpan w:val="2"/>
            <w:tcBorders>
              <w:top w:val="nil"/>
              <w:left w:val="nil"/>
              <w:bottom w:val="single" w:sz="4" w:space="0" w:color="auto"/>
              <w:right w:val="single" w:sz="4" w:space="0" w:color="auto"/>
            </w:tcBorders>
            <w:shd w:val="clear" w:color="auto" w:fill="auto"/>
            <w:vAlign w:val="center"/>
          </w:tcPr>
          <w:p w14:paraId="752F545F" w14:textId="28111A5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33C4C80F" w14:textId="332C141C"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036" w:type="dxa"/>
            <w:tcBorders>
              <w:top w:val="nil"/>
              <w:left w:val="nil"/>
              <w:bottom w:val="single" w:sz="4" w:space="0" w:color="auto"/>
              <w:right w:val="single" w:sz="4" w:space="0" w:color="auto"/>
            </w:tcBorders>
            <w:shd w:val="clear" w:color="auto" w:fill="auto"/>
            <w:vAlign w:val="center"/>
          </w:tcPr>
          <w:p w14:paraId="1F3BB18E" w14:textId="3D0C4FDD"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101D21" w14:paraId="2D7E61E7"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000000" w:fill="FFCC99"/>
            <w:vAlign w:val="center"/>
            <w:hideMark/>
          </w:tcPr>
          <w:p w14:paraId="2BE614F0"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2100.02.00</w:t>
            </w:r>
          </w:p>
        </w:tc>
        <w:tc>
          <w:tcPr>
            <w:tcW w:w="2759" w:type="dxa"/>
            <w:tcBorders>
              <w:top w:val="nil"/>
              <w:left w:val="nil"/>
              <w:bottom w:val="single" w:sz="4" w:space="0" w:color="auto"/>
              <w:right w:val="single" w:sz="4" w:space="0" w:color="auto"/>
            </w:tcBorders>
            <w:shd w:val="clear" w:color="000000" w:fill="FABF8F"/>
            <w:vAlign w:val="center"/>
            <w:hideMark/>
          </w:tcPr>
          <w:p w14:paraId="34BE0777" w14:textId="77777777" w:rsidR="008A0DC3" w:rsidRPr="00101D21" w:rsidRDefault="008A0DC3" w:rsidP="008A0DC3">
            <w:pPr>
              <w:spacing w:after="0" w:line="240" w:lineRule="auto"/>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Политика за подобряване на инвестиционния процес, поддържане, модернизация и изграждане на техническата инфраструктура</w:t>
            </w:r>
          </w:p>
        </w:tc>
        <w:tc>
          <w:tcPr>
            <w:tcW w:w="980" w:type="dxa"/>
            <w:gridSpan w:val="2"/>
            <w:tcBorders>
              <w:top w:val="nil"/>
              <w:left w:val="single" w:sz="4" w:space="0" w:color="auto"/>
              <w:bottom w:val="single" w:sz="4" w:space="0" w:color="auto"/>
              <w:right w:val="single" w:sz="4" w:space="0" w:color="auto"/>
            </w:tcBorders>
            <w:shd w:val="clear" w:color="000000" w:fill="FFCC99"/>
            <w:vAlign w:val="center"/>
          </w:tcPr>
          <w:p w14:paraId="7931369F" w14:textId="1C609506"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2 316 885,4</w:t>
            </w:r>
          </w:p>
        </w:tc>
        <w:tc>
          <w:tcPr>
            <w:tcW w:w="1058" w:type="dxa"/>
            <w:gridSpan w:val="2"/>
            <w:tcBorders>
              <w:top w:val="nil"/>
              <w:left w:val="nil"/>
              <w:bottom w:val="single" w:sz="4" w:space="0" w:color="auto"/>
              <w:right w:val="single" w:sz="4" w:space="0" w:color="auto"/>
            </w:tcBorders>
            <w:shd w:val="clear" w:color="000000" w:fill="FDE9D9"/>
            <w:vAlign w:val="center"/>
          </w:tcPr>
          <w:p w14:paraId="70095C28" w14:textId="4041C273"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2 316 885,4</w:t>
            </w:r>
          </w:p>
        </w:tc>
        <w:tc>
          <w:tcPr>
            <w:tcW w:w="932" w:type="dxa"/>
            <w:tcBorders>
              <w:top w:val="nil"/>
              <w:left w:val="nil"/>
              <w:bottom w:val="single" w:sz="4" w:space="0" w:color="auto"/>
              <w:right w:val="single" w:sz="4" w:space="0" w:color="auto"/>
            </w:tcBorders>
            <w:shd w:val="clear" w:color="000000" w:fill="FFCC99"/>
            <w:vAlign w:val="center"/>
          </w:tcPr>
          <w:p w14:paraId="3221680A" w14:textId="35CD8341"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47" w:type="dxa"/>
            <w:gridSpan w:val="2"/>
            <w:tcBorders>
              <w:top w:val="nil"/>
              <w:left w:val="nil"/>
              <w:bottom w:val="single" w:sz="4" w:space="0" w:color="auto"/>
              <w:right w:val="single" w:sz="4" w:space="0" w:color="auto"/>
            </w:tcBorders>
            <w:shd w:val="clear" w:color="000000" w:fill="FFCC99"/>
            <w:vAlign w:val="center"/>
          </w:tcPr>
          <w:p w14:paraId="46A104B3" w14:textId="28312769"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196 216,3</w:t>
            </w:r>
          </w:p>
        </w:tc>
        <w:tc>
          <w:tcPr>
            <w:tcW w:w="1093" w:type="dxa"/>
            <w:tcBorders>
              <w:top w:val="nil"/>
              <w:left w:val="nil"/>
              <w:bottom w:val="single" w:sz="4" w:space="0" w:color="auto"/>
              <w:right w:val="single" w:sz="4" w:space="0" w:color="auto"/>
            </w:tcBorders>
            <w:shd w:val="clear" w:color="000000" w:fill="FDE9D9"/>
            <w:vAlign w:val="center"/>
          </w:tcPr>
          <w:p w14:paraId="2A3E224B" w14:textId="00C1B5F9"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196 216,3</w:t>
            </w:r>
          </w:p>
        </w:tc>
        <w:tc>
          <w:tcPr>
            <w:tcW w:w="1051" w:type="dxa"/>
            <w:tcBorders>
              <w:top w:val="nil"/>
              <w:left w:val="nil"/>
              <w:bottom w:val="single" w:sz="4" w:space="0" w:color="auto"/>
              <w:right w:val="single" w:sz="4" w:space="0" w:color="auto"/>
            </w:tcBorders>
            <w:shd w:val="clear" w:color="000000" w:fill="FFCC99"/>
            <w:vAlign w:val="center"/>
          </w:tcPr>
          <w:p w14:paraId="2CB653DD" w14:textId="226EC83B"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37" w:type="dxa"/>
            <w:gridSpan w:val="2"/>
            <w:tcBorders>
              <w:top w:val="nil"/>
              <w:left w:val="nil"/>
              <w:bottom w:val="single" w:sz="4" w:space="0" w:color="auto"/>
              <w:right w:val="single" w:sz="4" w:space="0" w:color="auto"/>
            </w:tcBorders>
            <w:shd w:val="clear" w:color="000000" w:fill="FFCC99"/>
            <w:vAlign w:val="center"/>
          </w:tcPr>
          <w:p w14:paraId="69BC1D19" w14:textId="0F0450CF"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2 120 669,1</w:t>
            </w:r>
          </w:p>
        </w:tc>
        <w:tc>
          <w:tcPr>
            <w:tcW w:w="1126" w:type="dxa"/>
            <w:gridSpan w:val="2"/>
            <w:tcBorders>
              <w:top w:val="nil"/>
              <w:left w:val="nil"/>
              <w:bottom w:val="single" w:sz="4" w:space="0" w:color="auto"/>
              <w:right w:val="single" w:sz="4" w:space="0" w:color="auto"/>
            </w:tcBorders>
            <w:shd w:val="clear" w:color="000000" w:fill="FDE9D9"/>
            <w:vAlign w:val="center"/>
          </w:tcPr>
          <w:p w14:paraId="70B543C9" w14:textId="339CDE38"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2 120 669,1</w:t>
            </w:r>
          </w:p>
        </w:tc>
        <w:tc>
          <w:tcPr>
            <w:tcW w:w="1036" w:type="dxa"/>
            <w:tcBorders>
              <w:top w:val="nil"/>
              <w:left w:val="nil"/>
              <w:bottom w:val="single" w:sz="4" w:space="0" w:color="auto"/>
              <w:right w:val="single" w:sz="4" w:space="0" w:color="auto"/>
            </w:tcBorders>
            <w:shd w:val="clear" w:color="000000" w:fill="FFCC99"/>
            <w:vAlign w:val="center"/>
          </w:tcPr>
          <w:p w14:paraId="74F671F3" w14:textId="2405D157"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r>
      <w:tr w:rsidR="008A0DC3" w:rsidRPr="00101D21" w14:paraId="44D91870"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647EA0AD"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2100.02.01</w:t>
            </w:r>
          </w:p>
        </w:tc>
        <w:tc>
          <w:tcPr>
            <w:tcW w:w="2759" w:type="dxa"/>
            <w:tcBorders>
              <w:top w:val="nil"/>
              <w:left w:val="nil"/>
              <w:bottom w:val="single" w:sz="4" w:space="0" w:color="auto"/>
              <w:right w:val="single" w:sz="4" w:space="0" w:color="auto"/>
            </w:tcBorders>
            <w:shd w:val="clear" w:color="auto" w:fill="auto"/>
            <w:vAlign w:val="center"/>
            <w:hideMark/>
          </w:tcPr>
          <w:p w14:paraId="68E6EACE" w14:textId="77777777" w:rsidR="008A0DC3" w:rsidRPr="00101D21" w:rsidRDefault="008A0DC3" w:rsidP="008A0DC3">
            <w:pPr>
              <w:spacing w:after="0" w:line="240" w:lineRule="auto"/>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 xml:space="preserve">Бюджетна програма „Рехабилитация и изграждане на пътна инфраструктура”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7DCAD87E" w14:textId="0E3CC14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2 263 239,6</w:t>
            </w:r>
          </w:p>
        </w:tc>
        <w:tc>
          <w:tcPr>
            <w:tcW w:w="1058" w:type="dxa"/>
            <w:gridSpan w:val="2"/>
            <w:tcBorders>
              <w:top w:val="nil"/>
              <w:left w:val="nil"/>
              <w:bottom w:val="single" w:sz="4" w:space="0" w:color="auto"/>
              <w:right w:val="single" w:sz="4" w:space="0" w:color="auto"/>
            </w:tcBorders>
            <w:shd w:val="clear" w:color="000000" w:fill="FDE9D9"/>
            <w:vAlign w:val="center"/>
          </w:tcPr>
          <w:p w14:paraId="69E05D0C" w14:textId="4BCF6146"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2 263 239,6</w:t>
            </w:r>
          </w:p>
        </w:tc>
        <w:tc>
          <w:tcPr>
            <w:tcW w:w="932" w:type="dxa"/>
            <w:tcBorders>
              <w:top w:val="nil"/>
              <w:left w:val="nil"/>
              <w:bottom w:val="single" w:sz="4" w:space="0" w:color="auto"/>
              <w:right w:val="single" w:sz="4" w:space="0" w:color="auto"/>
            </w:tcBorders>
            <w:shd w:val="clear" w:color="auto" w:fill="auto"/>
            <w:vAlign w:val="center"/>
          </w:tcPr>
          <w:p w14:paraId="5F5E7830" w14:textId="6DD39D8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4635B9AE" w14:textId="6A4EECCD"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157 128,2</w:t>
            </w:r>
          </w:p>
        </w:tc>
        <w:tc>
          <w:tcPr>
            <w:tcW w:w="1093" w:type="dxa"/>
            <w:tcBorders>
              <w:top w:val="nil"/>
              <w:left w:val="nil"/>
              <w:bottom w:val="single" w:sz="4" w:space="0" w:color="auto"/>
              <w:right w:val="single" w:sz="4" w:space="0" w:color="auto"/>
            </w:tcBorders>
            <w:shd w:val="clear" w:color="000000" w:fill="FDE9D9"/>
            <w:vAlign w:val="center"/>
          </w:tcPr>
          <w:p w14:paraId="162125CD" w14:textId="70DF6D7B"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157 128,2</w:t>
            </w:r>
          </w:p>
        </w:tc>
        <w:tc>
          <w:tcPr>
            <w:tcW w:w="1051" w:type="dxa"/>
            <w:tcBorders>
              <w:top w:val="nil"/>
              <w:left w:val="nil"/>
              <w:bottom w:val="single" w:sz="4" w:space="0" w:color="auto"/>
              <w:right w:val="single" w:sz="4" w:space="0" w:color="auto"/>
            </w:tcBorders>
            <w:shd w:val="clear" w:color="auto" w:fill="auto"/>
            <w:vAlign w:val="center"/>
          </w:tcPr>
          <w:p w14:paraId="10B3D7EE" w14:textId="4677EEE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7" w:type="dxa"/>
            <w:gridSpan w:val="2"/>
            <w:tcBorders>
              <w:top w:val="nil"/>
              <w:left w:val="nil"/>
              <w:bottom w:val="single" w:sz="4" w:space="0" w:color="auto"/>
              <w:right w:val="single" w:sz="4" w:space="0" w:color="auto"/>
            </w:tcBorders>
            <w:shd w:val="clear" w:color="auto" w:fill="auto"/>
            <w:vAlign w:val="center"/>
          </w:tcPr>
          <w:p w14:paraId="5E6F909D" w14:textId="02162C5B"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2 106 111,4</w:t>
            </w:r>
          </w:p>
        </w:tc>
        <w:tc>
          <w:tcPr>
            <w:tcW w:w="1126" w:type="dxa"/>
            <w:gridSpan w:val="2"/>
            <w:tcBorders>
              <w:top w:val="nil"/>
              <w:left w:val="nil"/>
              <w:bottom w:val="single" w:sz="4" w:space="0" w:color="auto"/>
              <w:right w:val="single" w:sz="4" w:space="0" w:color="auto"/>
            </w:tcBorders>
            <w:shd w:val="clear" w:color="000000" w:fill="FDE9D9"/>
            <w:vAlign w:val="center"/>
          </w:tcPr>
          <w:p w14:paraId="790BB7FD" w14:textId="27B05742"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2 106 111,4</w:t>
            </w:r>
          </w:p>
        </w:tc>
        <w:tc>
          <w:tcPr>
            <w:tcW w:w="1036" w:type="dxa"/>
            <w:tcBorders>
              <w:top w:val="nil"/>
              <w:left w:val="nil"/>
              <w:bottom w:val="single" w:sz="4" w:space="0" w:color="auto"/>
              <w:right w:val="single" w:sz="4" w:space="0" w:color="auto"/>
            </w:tcBorders>
            <w:shd w:val="clear" w:color="auto" w:fill="auto"/>
            <w:vAlign w:val="center"/>
          </w:tcPr>
          <w:p w14:paraId="519E66C3" w14:textId="33103B4C"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101D21" w14:paraId="65ECF873"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578B531C"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2100.02.02</w:t>
            </w:r>
          </w:p>
        </w:tc>
        <w:tc>
          <w:tcPr>
            <w:tcW w:w="2759" w:type="dxa"/>
            <w:tcBorders>
              <w:top w:val="nil"/>
              <w:left w:val="nil"/>
              <w:bottom w:val="single" w:sz="4" w:space="0" w:color="auto"/>
              <w:right w:val="single" w:sz="4" w:space="0" w:color="auto"/>
            </w:tcBorders>
            <w:shd w:val="clear" w:color="auto" w:fill="auto"/>
            <w:vAlign w:val="center"/>
            <w:hideMark/>
          </w:tcPr>
          <w:p w14:paraId="17002B85" w14:textId="77777777" w:rsidR="008A0DC3" w:rsidRPr="00101D21" w:rsidRDefault="008A0DC3" w:rsidP="008A0DC3">
            <w:pPr>
              <w:spacing w:after="0" w:line="240" w:lineRule="auto"/>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 xml:space="preserve">Бюджетна програма „Устройство на територията, благоустройство, геозащита, водоснабдяване и канализация”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7C9258B1" w14:textId="10BFA58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41 290,0</w:t>
            </w:r>
          </w:p>
        </w:tc>
        <w:tc>
          <w:tcPr>
            <w:tcW w:w="1058" w:type="dxa"/>
            <w:gridSpan w:val="2"/>
            <w:tcBorders>
              <w:top w:val="nil"/>
              <w:left w:val="nil"/>
              <w:bottom w:val="single" w:sz="4" w:space="0" w:color="auto"/>
              <w:right w:val="single" w:sz="4" w:space="0" w:color="auto"/>
            </w:tcBorders>
            <w:shd w:val="clear" w:color="000000" w:fill="FDE9D9"/>
            <w:vAlign w:val="center"/>
          </w:tcPr>
          <w:p w14:paraId="1561742A" w14:textId="233F1559"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41 290,0</w:t>
            </w:r>
          </w:p>
        </w:tc>
        <w:tc>
          <w:tcPr>
            <w:tcW w:w="932" w:type="dxa"/>
            <w:tcBorders>
              <w:top w:val="nil"/>
              <w:left w:val="nil"/>
              <w:bottom w:val="single" w:sz="4" w:space="0" w:color="auto"/>
              <w:right w:val="single" w:sz="4" w:space="0" w:color="auto"/>
            </w:tcBorders>
            <w:shd w:val="clear" w:color="auto" w:fill="auto"/>
            <w:vAlign w:val="center"/>
          </w:tcPr>
          <w:p w14:paraId="56B23E75" w14:textId="4622CC3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0F12E81F" w14:textId="40019F3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26 732,3</w:t>
            </w:r>
          </w:p>
        </w:tc>
        <w:tc>
          <w:tcPr>
            <w:tcW w:w="1093" w:type="dxa"/>
            <w:tcBorders>
              <w:top w:val="nil"/>
              <w:left w:val="nil"/>
              <w:bottom w:val="single" w:sz="4" w:space="0" w:color="auto"/>
              <w:right w:val="single" w:sz="4" w:space="0" w:color="auto"/>
            </w:tcBorders>
            <w:shd w:val="clear" w:color="000000" w:fill="FDE9D9"/>
            <w:vAlign w:val="center"/>
          </w:tcPr>
          <w:p w14:paraId="635FAA07" w14:textId="1944F7A4"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26 732,3</w:t>
            </w:r>
          </w:p>
        </w:tc>
        <w:tc>
          <w:tcPr>
            <w:tcW w:w="1051" w:type="dxa"/>
            <w:tcBorders>
              <w:top w:val="nil"/>
              <w:left w:val="nil"/>
              <w:bottom w:val="single" w:sz="4" w:space="0" w:color="auto"/>
              <w:right w:val="single" w:sz="4" w:space="0" w:color="auto"/>
            </w:tcBorders>
            <w:shd w:val="clear" w:color="auto" w:fill="auto"/>
            <w:vAlign w:val="center"/>
          </w:tcPr>
          <w:p w14:paraId="680AB44B" w14:textId="05DD041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7" w:type="dxa"/>
            <w:gridSpan w:val="2"/>
            <w:tcBorders>
              <w:top w:val="nil"/>
              <w:left w:val="nil"/>
              <w:bottom w:val="single" w:sz="4" w:space="0" w:color="auto"/>
              <w:right w:val="single" w:sz="4" w:space="0" w:color="auto"/>
            </w:tcBorders>
            <w:shd w:val="clear" w:color="auto" w:fill="auto"/>
            <w:vAlign w:val="center"/>
          </w:tcPr>
          <w:p w14:paraId="7DB394B5" w14:textId="0AF2414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14 557,7</w:t>
            </w:r>
          </w:p>
        </w:tc>
        <w:tc>
          <w:tcPr>
            <w:tcW w:w="1126" w:type="dxa"/>
            <w:gridSpan w:val="2"/>
            <w:tcBorders>
              <w:top w:val="nil"/>
              <w:left w:val="nil"/>
              <w:bottom w:val="single" w:sz="4" w:space="0" w:color="auto"/>
              <w:right w:val="single" w:sz="4" w:space="0" w:color="auto"/>
            </w:tcBorders>
            <w:shd w:val="clear" w:color="000000" w:fill="FDE9D9"/>
            <w:vAlign w:val="center"/>
          </w:tcPr>
          <w:p w14:paraId="6D5CE06F" w14:textId="0ABEAAEB"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14 557,7</w:t>
            </w:r>
          </w:p>
        </w:tc>
        <w:tc>
          <w:tcPr>
            <w:tcW w:w="1036" w:type="dxa"/>
            <w:tcBorders>
              <w:top w:val="nil"/>
              <w:left w:val="nil"/>
              <w:bottom w:val="single" w:sz="4" w:space="0" w:color="auto"/>
              <w:right w:val="single" w:sz="4" w:space="0" w:color="auto"/>
            </w:tcBorders>
            <w:shd w:val="clear" w:color="auto" w:fill="auto"/>
            <w:vAlign w:val="center"/>
          </w:tcPr>
          <w:p w14:paraId="1F1AE5C2" w14:textId="4FAFAB59"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101D21" w14:paraId="0C3CFEF6"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4F043DBA" w14:textId="77777777" w:rsidR="008A0DC3" w:rsidRPr="00101D21" w:rsidRDefault="008A0DC3" w:rsidP="008A0DC3">
            <w:pPr>
              <w:spacing w:after="0" w:line="240" w:lineRule="auto"/>
              <w:jc w:val="center"/>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2100.03.01</w:t>
            </w:r>
          </w:p>
        </w:tc>
        <w:tc>
          <w:tcPr>
            <w:tcW w:w="2759" w:type="dxa"/>
            <w:tcBorders>
              <w:top w:val="nil"/>
              <w:left w:val="nil"/>
              <w:bottom w:val="single" w:sz="4" w:space="0" w:color="auto"/>
              <w:right w:val="single" w:sz="4" w:space="0" w:color="auto"/>
            </w:tcBorders>
            <w:shd w:val="clear" w:color="auto" w:fill="auto"/>
            <w:vAlign w:val="center"/>
            <w:hideMark/>
          </w:tcPr>
          <w:p w14:paraId="70C0DC43" w14:textId="77777777" w:rsidR="008A0DC3" w:rsidRPr="00101D21" w:rsidRDefault="008A0DC3" w:rsidP="008A0DC3">
            <w:pPr>
              <w:spacing w:after="0" w:line="240" w:lineRule="auto"/>
              <w:rPr>
                <w:rFonts w:ascii="Times New Roman" w:eastAsia="Times New Roman" w:hAnsi="Times New Roman" w:cs="Times New Roman"/>
                <w:color w:val="000000"/>
                <w:sz w:val="16"/>
                <w:szCs w:val="16"/>
                <w:lang w:val="en-US"/>
              </w:rPr>
            </w:pPr>
            <w:r w:rsidRPr="00101D21">
              <w:rPr>
                <w:rFonts w:ascii="Times New Roman" w:eastAsia="Times New Roman" w:hAnsi="Times New Roman" w:cs="Times New Roman"/>
                <w:color w:val="000000"/>
                <w:sz w:val="16"/>
                <w:szCs w:val="16"/>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31CEF26C" w14:textId="214D5518"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12 355,9</w:t>
            </w:r>
          </w:p>
        </w:tc>
        <w:tc>
          <w:tcPr>
            <w:tcW w:w="1058" w:type="dxa"/>
            <w:gridSpan w:val="2"/>
            <w:tcBorders>
              <w:top w:val="nil"/>
              <w:left w:val="nil"/>
              <w:bottom w:val="single" w:sz="4" w:space="0" w:color="auto"/>
              <w:right w:val="single" w:sz="4" w:space="0" w:color="auto"/>
            </w:tcBorders>
            <w:shd w:val="clear" w:color="000000" w:fill="FDE9D9"/>
            <w:vAlign w:val="center"/>
          </w:tcPr>
          <w:p w14:paraId="6B36EB47" w14:textId="2EC63271"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12 355,9</w:t>
            </w:r>
          </w:p>
        </w:tc>
        <w:tc>
          <w:tcPr>
            <w:tcW w:w="932" w:type="dxa"/>
            <w:tcBorders>
              <w:top w:val="nil"/>
              <w:left w:val="nil"/>
              <w:bottom w:val="single" w:sz="4" w:space="0" w:color="auto"/>
              <w:right w:val="single" w:sz="4" w:space="0" w:color="auto"/>
            </w:tcBorders>
            <w:shd w:val="clear" w:color="auto" w:fill="auto"/>
            <w:vAlign w:val="center"/>
          </w:tcPr>
          <w:p w14:paraId="34ECFF06" w14:textId="0489DFC9"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03006951" w14:textId="385AE77B"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12 355,9</w:t>
            </w:r>
          </w:p>
        </w:tc>
        <w:tc>
          <w:tcPr>
            <w:tcW w:w="1093" w:type="dxa"/>
            <w:tcBorders>
              <w:top w:val="nil"/>
              <w:left w:val="nil"/>
              <w:bottom w:val="single" w:sz="4" w:space="0" w:color="auto"/>
              <w:right w:val="single" w:sz="4" w:space="0" w:color="auto"/>
            </w:tcBorders>
            <w:shd w:val="clear" w:color="000000" w:fill="FDE9D9"/>
            <w:vAlign w:val="center"/>
          </w:tcPr>
          <w:p w14:paraId="41D4FDA0" w14:textId="126F1BC6"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12 355,9</w:t>
            </w:r>
          </w:p>
        </w:tc>
        <w:tc>
          <w:tcPr>
            <w:tcW w:w="1051" w:type="dxa"/>
            <w:tcBorders>
              <w:top w:val="nil"/>
              <w:left w:val="nil"/>
              <w:bottom w:val="single" w:sz="4" w:space="0" w:color="auto"/>
              <w:right w:val="single" w:sz="4" w:space="0" w:color="auto"/>
            </w:tcBorders>
            <w:shd w:val="clear" w:color="auto" w:fill="auto"/>
            <w:vAlign w:val="center"/>
          </w:tcPr>
          <w:p w14:paraId="2312BB9F" w14:textId="4B893659"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7" w:type="dxa"/>
            <w:gridSpan w:val="2"/>
            <w:tcBorders>
              <w:top w:val="nil"/>
              <w:left w:val="nil"/>
              <w:bottom w:val="single" w:sz="4" w:space="0" w:color="auto"/>
              <w:right w:val="single" w:sz="4" w:space="0" w:color="auto"/>
            </w:tcBorders>
            <w:shd w:val="clear" w:color="auto" w:fill="auto"/>
            <w:vAlign w:val="center"/>
          </w:tcPr>
          <w:p w14:paraId="20B47ABC" w14:textId="69F6CFBE"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46D54C13" w14:textId="3C8C9CF1"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036" w:type="dxa"/>
            <w:tcBorders>
              <w:top w:val="nil"/>
              <w:left w:val="nil"/>
              <w:bottom w:val="single" w:sz="4" w:space="0" w:color="auto"/>
              <w:right w:val="single" w:sz="4" w:space="0" w:color="auto"/>
            </w:tcBorders>
            <w:shd w:val="clear" w:color="auto" w:fill="auto"/>
            <w:vAlign w:val="center"/>
          </w:tcPr>
          <w:p w14:paraId="7FD43D34" w14:textId="796D991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101D21" w14:paraId="22F7BCF3" w14:textId="77777777" w:rsidTr="000C7FED">
        <w:trPr>
          <w:gridAfter w:val="4"/>
          <w:wAfter w:w="92" w:type="dxa"/>
          <w:trHeight w:val="70"/>
        </w:trPr>
        <w:tc>
          <w:tcPr>
            <w:tcW w:w="1111" w:type="dxa"/>
            <w:gridSpan w:val="2"/>
            <w:tcBorders>
              <w:top w:val="nil"/>
              <w:left w:val="single" w:sz="4" w:space="0" w:color="auto"/>
              <w:bottom w:val="single" w:sz="4" w:space="0" w:color="auto"/>
              <w:right w:val="single" w:sz="4" w:space="0" w:color="auto"/>
            </w:tcBorders>
            <w:shd w:val="clear" w:color="000000" w:fill="FABF8F"/>
            <w:vAlign w:val="center"/>
            <w:hideMark/>
          </w:tcPr>
          <w:p w14:paraId="1B0DDBA4" w14:textId="77777777" w:rsidR="008A0DC3" w:rsidRPr="00101D21"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2100.05.00</w:t>
            </w:r>
          </w:p>
        </w:tc>
        <w:tc>
          <w:tcPr>
            <w:tcW w:w="2759" w:type="dxa"/>
            <w:tcBorders>
              <w:top w:val="nil"/>
              <w:left w:val="nil"/>
              <w:bottom w:val="single" w:sz="4" w:space="0" w:color="auto"/>
              <w:right w:val="single" w:sz="4" w:space="0" w:color="auto"/>
            </w:tcBorders>
            <w:shd w:val="clear" w:color="000000" w:fill="FABF8F"/>
            <w:vAlign w:val="center"/>
            <w:hideMark/>
          </w:tcPr>
          <w:p w14:paraId="7DAFE5DC" w14:textId="77777777" w:rsidR="008A0DC3" w:rsidRPr="00101D21" w:rsidRDefault="008A0DC3" w:rsidP="008A0DC3">
            <w:pPr>
              <w:spacing w:after="0" w:line="240" w:lineRule="auto"/>
              <w:rPr>
                <w:rFonts w:ascii="Times New Roman" w:eastAsia="Times New Roman" w:hAnsi="Times New Roman" w:cs="Times New Roman"/>
                <w:b/>
                <w:bCs/>
                <w:color w:val="000000"/>
                <w:sz w:val="16"/>
                <w:szCs w:val="16"/>
                <w:lang w:val="en-US"/>
              </w:rPr>
            </w:pPr>
            <w:r w:rsidRPr="00101D21">
              <w:rPr>
                <w:rFonts w:ascii="Times New Roman" w:eastAsia="Times New Roman" w:hAnsi="Times New Roman" w:cs="Times New Roman"/>
                <w:b/>
                <w:bCs/>
                <w:color w:val="000000"/>
                <w:sz w:val="16"/>
                <w:szCs w:val="16"/>
                <w:lang w:val="en-US"/>
              </w:rPr>
              <w:t xml:space="preserve">Бюджетна програма „Ефективна администрация и координация” </w:t>
            </w:r>
          </w:p>
        </w:tc>
        <w:tc>
          <w:tcPr>
            <w:tcW w:w="980" w:type="dxa"/>
            <w:gridSpan w:val="2"/>
            <w:tcBorders>
              <w:top w:val="nil"/>
              <w:left w:val="single" w:sz="4" w:space="0" w:color="auto"/>
              <w:bottom w:val="single" w:sz="4" w:space="0" w:color="auto"/>
              <w:right w:val="single" w:sz="4" w:space="0" w:color="auto"/>
            </w:tcBorders>
            <w:shd w:val="clear" w:color="000000" w:fill="FABF8F"/>
            <w:vAlign w:val="center"/>
          </w:tcPr>
          <w:p w14:paraId="60122D78" w14:textId="7C9836B7"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22 428,9</w:t>
            </w:r>
          </w:p>
        </w:tc>
        <w:tc>
          <w:tcPr>
            <w:tcW w:w="1058" w:type="dxa"/>
            <w:gridSpan w:val="2"/>
            <w:tcBorders>
              <w:top w:val="nil"/>
              <w:left w:val="nil"/>
              <w:bottom w:val="single" w:sz="4" w:space="0" w:color="auto"/>
              <w:right w:val="single" w:sz="4" w:space="0" w:color="auto"/>
            </w:tcBorders>
            <w:shd w:val="clear" w:color="000000" w:fill="FDE9D9"/>
            <w:vAlign w:val="center"/>
          </w:tcPr>
          <w:p w14:paraId="34673ADF" w14:textId="7677FF71"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22 428,9</w:t>
            </w:r>
          </w:p>
        </w:tc>
        <w:tc>
          <w:tcPr>
            <w:tcW w:w="932" w:type="dxa"/>
            <w:tcBorders>
              <w:top w:val="nil"/>
              <w:left w:val="nil"/>
              <w:bottom w:val="single" w:sz="4" w:space="0" w:color="auto"/>
              <w:right w:val="single" w:sz="4" w:space="0" w:color="auto"/>
            </w:tcBorders>
            <w:shd w:val="clear" w:color="000000" w:fill="FABF8F"/>
            <w:vAlign w:val="center"/>
          </w:tcPr>
          <w:p w14:paraId="774A5486" w14:textId="748F80B8"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47" w:type="dxa"/>
            <w:gridSpan w:val="2"/>
            <w:tcBorders>
              <w:top w:val="nil"/>
              <w:left w:val="nil"/>
              <w:bottom w:val="single" w:sz="4" w:space="0" w:color="auto"/>
              <w:right w:val="single" w:sz="4" w:space="0" w:color="auto"/>
            </w:tcBorders>
            <w:shd w:val="clear" w:color="000000" w:fill="FABF8F"/>
            <w:vAlign w:val="center"/>
          </w:tcPr>
          <w:p w14:paraId="79999EE0" w14:textId="4049F79F"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22 428,9</w:t>
            </w:r>
          </w:p>
        </w:tc>
        <w:tc>
          <w:tcPr>
            <w:tcW w:w="1093" w:type="dxa"/>
            <w:tcBorders>
              <w:top w:val="nil"/>
              <w:left w:val="nil"/>
              <w:bottom w:val="single" w:sz="4" w:space="0" w:color="auto"/>
              <w:right w:val="single" w:sz="4" w:space="0" w:color="auto"/>
            </w:tcBorders>
            <w:shd w:val="clear" w:color="000000" w:fill="FDE9D9"/>
            <w:vAlign w:val="center"/>
          </w:tcPr>
          <w:p w14:paraId="1570DD81" w14:textId="70AD7470"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22 428,9</w:t>
            </w:r>
          </w:p>
        </w:tc>
        <w:tc>
          <w:tcPr>
            <w:tcW w:w="1051" w:type="dxa"/>
            <w:tcBorders>
              <w:top w:val="nil"/>
              <w:left w:val="nil"/>
              <w:bottom w:val="single" w:sz="4" w:space="0" w:color="auto"/>
              <w:right w:val="single" w:sz="4" w:space="0" w:color="auto"/>
            </w:tcBorders>
            <w:shd w:val="clear" w:color="000000" w:fill="FABF8F"/>
            <w:vAlign w:val="center"/>
          </w:tcPr>
          <w:p w14:paraId="25EE6785" w14:textId="4958D92F"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37" w:type="dxa"/>
            <w:gridSpan w:val="2"/>
            <w:tcBorders>
              <w:top w:val="nil"/>
              <w:left w:val="nil"/>
              <w:bottom w:val="single" w:sz="4" w:space="0" w:color="auto"/>
              <w:right w:val="single" w:sz="4" w:space="0" w:color="auto"/>
            </w:tcBorders>
            <w:shd w:val="clear" w:color="000000" w:fill="FABF8F"/>
            <w:vAlign w:val="center"/>
          </w:tcPr>
          <w:p w14:paraId="460621FF" w14:textId="7090BA83"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745314D1" w14:textId="7B5016A4"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0,0</w:t>
            </w:r>
          </w:p>
        </w:tc>
        <w:tc>
          <w:tcPr>
            <w:tcW w:w="1036" w:type="dxa"/>
            <w:tcBorders>
              <w:top w:val="nil"/>
              <w:left w:val="nil"/>
              <w:bottom w:val="single" w:sz="4" w:space="0" w:color="auto"/>
              <w:right w:val="single" w:sz="4" w:space="0" w:color="auto"/>
            </w:tcBorders>
            <w:shd w:val="clear" w:color="000000" w:fill="FABF8F"/>
            <w:vAlign w:val="center"/>
          </w:tcPr>
          <w:p w14:paraId="32528652" w14:textId="4A8196E0"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r>
      <w:tr w:rsidR="008A0DC3" w:rsidRPr="00101D21" w14:paraId="3495D425" w14:textId="77777777" w:rsidTr="000C7FED">
        <w:trPr>
          <w:gridAfter w:val="4"/>
          <w:wAfter w:w="92" w:type="dxa"/>
          <w:trHeight w:val="255"/>
        </w:trPr>
        <w:tc>
          <w:tcPr>
            <w:tcW w:w="1111" w:type="dxa"/>
            <w:gridSpan w:val="2"/>
            <w:tcBorders>
              <w:top w:val="nil"/>
              <w:left w:val="nil"/>
              <w:bottom w:val="nil"/>
              <w:right w:val="nil"/>
            </w:tcBorders>
            <w:shd w:val="clear" w:color="auto" w:fill="auto"/>
            <w:vAlign w:val="center"/>
          </w:tcPr>
          <w:p w14:paraId="018532E3" w14:textId="459F2F76"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2759" w:type="dxa"/>
            <w:tcBorders>
              <w:top w:val="nil"/>
              <w:left w:val="nil"/>
              <w:bottom w:val="nil"/>
              <w:right w:val="nil"/>
            </w:tcBorders>
            <w:shd w:val="clear" w:color="auto" w:fill="auto"/>
            <w:vAlign w:val="center"/>
          </w:tcPr>
          <w:p w14:paraId="6DFDE7DC" w14:textId="77EA9725"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980" w:type="dxa"/>
            <w:gridSpan w:val="2"/>
            <w:tcBorders>
              <w:top w:val="nil"/>
              <w:left w:val="nil"/>
              <w:bottom w:val="nil"/>
              <w:right w:val="nil"/>
            </w:tcBorders>
            <w:shd w:val="clear" w:color="auto" w:fill="auto"/>
            <w:vAlign w:val="center"/>
          </w:tcPr>
          <w:p w14:paraId="40B4C202"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58" w:type="dxa"/>
            <w:gridSpan w:val="2"/>
            <w:tcBorders>
              <w:top w:val="nil"/>
              <w:left w:val="nil"/>
              <w:bottom w:val="nil"/>
              <w:right w:val="nil"/>
            </w:tcBorders>
            <w:shd w:val="clear" w:color="auto" w:fill="auto"/>
            <w:vAlign w:val="center"/>
          </w:tcPr>
          <w:p w14:paraId="71839912"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932" w:type="dxa"/>
            <w:tcBorders>
              <w:top w:val="nil"/>
              <w:left w:val="nil"/>
              <w:bottom w:val="nil"/>
              <w:right w:val="nil"/>
            </w:tcBorders>
            <w:shd w:val="clear" w:color="auto" w:fill="auto"/>
            <w:vAlign w:val="center"/>
          </w:tcPr>
          <w:p w14:paraId="60943947"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147" w:type="dxa"/>
            <w:gridSpan w:val="2"/>
            <w:tcBorders>
              <w:top w:val="nil"/>
              <w:left w:val="nil"/>
              <w:bottom w:val="nil"/>
              <w:right w:val="nil"/>
            </w:tcBorders>
            <w:shd w:val="clear" w:color="auto" w:fill="auto"/>
            <w:vAlign w:val="center"/>
          </w:tcPr>
          <w:p w14:paraId="31664ECE"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93" w:type="dxa"/>
            <w:tcBorders>
              <w:top w:val="nil"/>
              <w:left w:val="nil"/>
              <w:bottom w:val="nil"/>
              <w:right w:val="nil"/>
            </w:tcBorders>
            <w:shd w:val="clear" w:color="auto" w:fill="auto"/>
            <w:vAlign w:val="center"/>
          </w:tcPr>
          <w:p w14:paraId="3CEA11E6"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51" w:type="dxa"/>
            <w:tcBorders>
              <w:top w:val="nil"/>
              <w:left w:val="nil"/>
              <w:bottom w:val="nil"/>
              <w:right w:val="nil"/>
            </w:tcBorders>
            <w:shd w:val="clear" w:color="auto" w:fill="auto"/>
            <w:vAlign w:val="center"/>
          </w:tcPr>
          <w:p w14:paraId="7ABD6EF5"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537" w:type="dxa"/>
            <w:gridSpan w:val="2"/>
            <w:tcBorders>
              <w:top w:val="nil"/>
              <w:left w:val="nil"/>
              <w:bottom w:val="nil"/>
              <w:right w:val="nil"/>
            </w:tcBorders>
            <w:shd w:val="clear" w:color="auto" w:fill="auto"/>
            <w:vAlign w:val="center"/>
          </w:tcPr>
          <w:p w14:paraId="50569501"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126" w:type="dxa"/>
            <w:gridSpan w:val="2"/>
            <w:tcBorders>
              <w:top w:val="nil"/>
              <w:left w:val="nil"/>
              <w:bottom w:val="nil"/>
              <w:right w:val="nil"/>
            </w:tcBorders>
            <w:shd w:val="clear" w:color="auto" w:fill="auto"/>
            <w:vAlign w:val="center"/>
          </w:tcPr>
          <w:p w14:paraId="249F25B3"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36" w:type="dxa"/>
            <w:tcBorders>
              <w:top w:val="nil"/>
              <w:left w:val="nil"/>
              <w:bottom w:val="nil"/>
              <w:right w:val="nil"/>
            </w:tcBorders>
            <w:shd w:val="clear" w:color="auto" w:fill="auto"/>
            <w:vAlign w:val="center"/>
          </w:tcPr>
          <w:p w14:paraId="087611CE"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r>
      <w:tr w:rsidR="008A0DC3" w:rsidRPr="000C7FED" w14:paraId="4A808380" w14:textId="77777777" w:rsidTr="000C7FED">
        <w:trPr>
          <w:gridAfter w:val="2"/>
          <w:wAfter w:w="16" w:type="dxa"/>
          <w:trHeight w:val="510"/>
        </w:trPr>
        <w:tc>
          <w:tcPr>
            <w:tcW w:w="1111" w:type="dxa"/>
            <w:gridSpan w:val="2"/>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66F0F62A"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lastRenderedPageBreak/>
              <w:t>Код*</w:t>
            </w:r>
          </w:p>
        </w:tc>
        <w:tc>
          <w:tcPr>
            <w:tcW w:w="2759" w:type="dxa"/>
            <w:tcBorders>
              <w:top w:val="single" w:sz="4" w:space="0" w:color="auto"/>
              <w:left w:val="nil"/>
              <w:bottom w:val="nil"/>
              <w:right w:val="single" w:sz="4" w:space="0" w:color="auto"/>
            </w:tcBorders>
            <w:shd w:val="clear" w:color="000000" w:fill="FFCC99"/>
            <w:vAlign w:val="center"/>
            <w:hideMark/>
          </w:tcPr>
          <w:p w14:paraId="4520A856"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ОБЛАСТИ НА ПОЛИТИКИ И БЮДЖЕТНИ ПРОГРАМИ</w:t>
            </w:r>
          </w:p>
        </w:tc>
        <w:tc>
          <w:tcPr>
            <w:tcW w:w="2970"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10E6C77B"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Консолидирани разходи</w:t>
            </w:r>
          </w:p>
        </w:tc>
        <w:tc>
          <w:tcPr>
            <w:tcW w:w="3387"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007F842B"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Ведомствени разходи</w:t>
            </w:r>
          </w:p>
        </w:tc>
        <w:tc>
          <w:tcPr>
            <w:tcW w:w="3679" w:type="dxa"/>
            <w:gridSpan w:val="6"/>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36FE07DD"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Администрирани разходи</w:t>
            </w:r>
          </w:p>
        </w:tc>
      </w:tr>
      <w:tr w:rsidR="008A0DC3" w:rsidRPr="000C7FED" w14:paraId="290F93D4" w14:textId="77777777" w:rsidTr="000C7FED">
        <w:trPr>
          <w:gridAfter w:val="2"/>
          <w:wAfter w:w="16" w:type="dxa"/>
          <w:trHeight w:val="70"/>
        </w:trPr>
        <w:tc>
          <w:tcPr>
            <w:tcW w:w="1111" w:type="dxa"/>
            <w:gridSpan w:val="2"/>
            <w:vMerge/>
            <w:tcBorders>
              <w:top w:val="single" w:sz="4" w:space="0" w:color="auto"/>
              <w:left w:val="single" w:sz="4" w:space="0" w:color="auto"/>
              <w:bottom w:val="single" w:sz="4" w:space="0" w:color="000000"/>
              <w:right w:val="single" w:sz="4" w:space="0" w:color="auto"/>
            </w:tcBorders>
            <w:vAlign w:val="center"/>
            <w:hideMark/>
          </w:tcPr>
          <w:p w14:paraId="3F419F1D"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p>
        </w:tc>
        <w:tc>
          <w:tcPr>
            <w:tcW w:w="2759" w:type="dxa"/>
            <w:tcBorders>
              <w:top w:val="nil"/>
              <w:left w:val="nil"/>
              <w:bottom w:val="single" w:sz="4" w:space="0" w:color="auto"/>
              <w:right w:val="single" w:sz="4" w:space="0" w:color="auto"/>
            </w:tcBorders>
            <w:shd w:val="clear" w:color="000000" w:fill="FFCC99"/>
            <w:vAlign w:val="center"/>
            <w:hideMark/>
          </w:tcPr>
          <w:p w14:paraId="5381FEAA" w14:textId="368AF045" w:rsidR="008A0DC3" w:rsidRPr="000C7FED" w:rsidRDefault="008A0DC3" w:rsidP="00E744C1">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w:t>
            </w:r>
            <w:r w:rsidR="00E744C1">
              <w:rPr>
                <w:rFonts w:ascii="Times New Roman" w:eastAsia="Times New Roman" w:hAnsi="Times New Roman" w:cs="Times New Roman"/>
                <w:b/>
                <w:bCs/>
                <w:color w:val="000000"/>
                <w:sz w:val="16"/>
                <w:szCs w:val="16"/>
              </w:rPr>
              <w:t>Закон</w:t>
            </w:r>
            <w:r w:rsidRPr="000C7FED">
              <w:rPr>
                <w:rFonts w:ascii="Times New Roman" w:eastAsia="Times New Roman" w:hAnsi="Times New Roman" w:cs="Times New Roman"/>
                <w:b/>
                <w:bCs/>
                <w:color w:val="000000"/>
                <w:sz w:val="16"/>
                <w:szCs w:val="16"/>
                <w:lang w:val="en-US"/>
              </w:rPr>
              <w:t xml:space="preserve"> за 2023 г.)</w:t>
            </w:r>
          </w:p>
        </w:tc>
        <w:tc>
          <w:tcPr>
            <w:tcW w:w="2970" w:type="dxa"/>
            <w:gridSpan w:val="5"/>
            <w:vMerge/>
            <w:tcBorders>
              <w:top w:val="nil"/>
              <w:left w:val="nil"/>
              <w:bottom w:val="single" w:sz="4" w:space="0" w:color="auto"/>
              <w:right w:val="single" w:sz="4" w:space="0" w:color="auto"/>
            </w:tcBorders>
            <w:vAlign w:val="center"/>
            <w:hideMark/>
          </w:tcPr>
          <w:p w14:paraId="3D13A583"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p>
        </w:tc>
        <w:tc>
          <w:tcPr>
            <w:tcW w:w="3387" w:type="dxa"/>
            <w:gridSpan w:val="5"/>
            <w:vMerge/>
            <w:tcBorders>
              <w:top w:val="nil"/>
              <w:left w:val="nil"/>
              <w:bottom w:val="single" w:sz="4" w:space="0" w:color="auto"/>
              <w:right w:val="single" w:sz="4" w:space="0" w:color="auto"/>
            </w:tcBorders>
            <w:vAlign w:val="center"/>
            <w:hideMark/>
          </w:tcPr>
          <w:p w14:paraId="35C15FB1"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p>
        </w:tc>
        <w:tc>
          <w:tcPr>
            <w:tcW w:w="3679" w:type="dxa"/>
            <w:gridSpan w:val="6"/>
            <w:vMerge/>
            <w:tcBorders>
              <w:top w:val="nil"/>
              <w:left w:val="nil"/>
              <w:bottom w:val="single" w:sz="4" w:space="0" w:color="auto"/>
              <w:right w:val="single" w:sz="4" w:space="0" w:color="auto"/>
            </w:tcBorders>
            <w:vAlign w:val="center"/>
            <w:hideMark/>
          </w:tcPr>
          <w:p w14:paraId="5680DF9E"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p>
        </w:tc>
      </w:tr>
      <w:tr w:rsidR="008A0DC3" w:rsidRPr="000C7FED" w14:paraId="4514B2D4" w14:textId="77777777" w:rsidTr="000C7FED">
        <w:trPr>
          <w:gridAfter w:val="3"/>
          <w:wAfter w:w="23" w:type="dxa"/>
          <w:trHeight w:val="145"/>
        </w:trPr>
        <w:tc>
          <w:tcPr>
            <w:tcW w:w="1111" w:type="dxa"/>
            <w:gridSpan w:val="2"/>
            <w:tcBorders>
              <w:top w:val="nil"/>
              <w:left w:val="single" w:sz="4" w:space="0" w:color="auto"/>
              <w:bottom w:val="single" w:sz="4" w:space="0" w:color="auto"/>
              <w:right w:val="single" w:sz="4" w:space="0" w:color="auto"/>
            </w:tcBorders>
            <w:shd w:val="clear" w:color="000000" w:fill="FFCC99"/>
            <w:vAlign w:val="center"/>
            <w:hideMark/>
          </w:tcPr>
          <w:p w14:paraId="55A70747"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 </w:t>
            </w:r>
          </w:p>
        </w:tc>
        <w:tc>
          <w:tcPr>
            <w:tcW w:w="2759" w:type="dxa"/>
            <w:tcBorders>
              <w:top w:val="nil"/>
              <w:left w:val="nil"/>
              <w:bottom w:val="single" w:sz="4" w:space="0" w:color="auto"/>
              <w:right w:val="single" w:sz="4" w:space="0" w:color="auto"/>
            </w:tcBorders>
            <w:shd w:val="clear" w:color="000000" w:fill="FFCC99"/>
            <w:vAlign w:val="center"/>
            <w:hideMark/>
          </w:tcPr>
          <w:p w14:paraId="03CF11C7"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 xml:space="preserve"> </w:t>
            </w:r>
          </w:p>
        </w:tc>
        <w:tc>
          <w:tcPr>
            <w:tcW w:w="980" w:type="dxa"/>
            <w:gridSpan w:val="2"/>
            <w:tcBorders>
              <w:top w:val="nil"/>
              <w:left w:val="nil"/>
              <w:bottom w:val="single" w:sz="4" w:space="0" w:color="auto"/>
              <w:right w:val="single" w:sz="4" w:space="0" w:color="auto"/>
            </w:tcBorders>
            <w:shd w:val="clear" w:color="000000" w:fill="FFCC99"/>
            <w:vAlign w:val="center"/>
            <w:hideMark/>
          </w:tcPr>
          <w:p w14:paraId="39E9B0BF"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Общо разходи</w:t>
            </w:r>
          </w:p>
        </w:tc>
        <w:tc>
          <w:tcPr>
            <w:tcW w:w="1058" w:type="dxa"/>
            <w:gridSpan w:val="2"/>
            <w:tcBorders>
              <w:top w:val="nil"/>
              <w:left w:val="nil"/>
              <w:bottom w:val="single" w:sz="4" w:space="0" w:color="auto"/>
              <w:right w:val="single" w:sz="4" w:space="0" w:color="auto"/>
            </w:tcBorders>
            <w:shd w:val="clear" w:color="000000" w:fill="FDE9D9"/>
            <w:vAlign w:val="center"/>
            <w:hideMark/>
          </w:tcPr>
          <w:p w14:paraId="552E64BB" w14:textId="77777777" w:rsidR="008A0DC3" w:rsidRPr="000C7FED"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бюджета на ПРБ</w:t>
            </w:r>
          </w:p>
        </w:tc>
        <w:tc>
          <w:tcPr>
            <w:tcW w:w="932" w:type="dxa"/>
            <w:tcBorders>
              <w:top w:val="nil"/>
              <w:left w:val="nil"/>
              <w:bottom w:val="single" w:sz="4" w:space="0" w:color="auto"/>
              <w:right w:val="single" w:sz="4" w:space="0" w:color="auto"/>
            </w:tcBorders>
            <w:shd w:val="clear" w:color="000000" w:fill="FFCC99"/>
            <w:vAlign w:val="center"/>
            <w:hideMark/>
          </w:tcPr>
          <w:p w14:paraId="6FDB2F80" w14:textId="77777777" w:rsidR="008A0DC3" w:rsidRPr="000C7FED"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други бюджети и сметки за СЕС</w:t>
            </w:r>
          </w:p>
        </w:tc>
        <w:tc>
          <w:tcPr>
            <w:tcW w:w="1147" w:type="dxa"/>
            <w:gridSpan w:val="2"/>
            <w:tcBorders>
              <w:top w:val="nil"/>
              <w:left w:val="nil"/>
              <w:bottom w:val="single" w:sz="4" w:space="0" w:color="auto"/>
              <w:right w:val="single" w:sz="4" w:space="0" w:color="auto"/>
            </w:tcBorders>
            <w:shd w:val="clear" w:color="000000" w:fill="FFCC99"/>
            <w:vAlign w:val="center"/>
            <w:hideMark/>
          </w:tcPr>
          <w:p w14:paraId="46BA2BF9"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Общо ведомствени</w:t>
            </w:r>
          </w:p>
        </w:tc>
        <w:tc>
          <w:tcPr>
            <w:tcW w:w="1093" w:type="dxa"/>
            <w:tcBorders>
              <w:top w:val="nil"/>
              <w:left w:val="nil"/>
              <w:bottom w:val="single" w:sz="4" w:space="0" w:color="auto"/>
              <w:right w:val="single" w:sz="4" w:space="0" w:color="auto"/>
            </w:tcBorders>
            <w:shd w:val="clear" w:color="000000" w:fill="FDE9D9"/>
            <w:vAlign w:val="center"/>
            <w:hideMark/>
          </w:tcPr>
          <w:p w14:paraId="6F35CDA4" w14:textId="77777777" w:rsidR="008A0DC3" w:rsidRPr="000C7FED"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бюджета на ПРБ</w:t>
            </w:r>
          </w:p>
        </w:tc>
        <w:tc>
          <w:tcPr>
            <w:tcW w:w="1147" w:type="dxa"/>
            <w:gridSpan w:val="2"/>
            <w:tcBorders>
              <w:top w:val="nil"/>
              <w:left w:val="nil"/>
              <w:bottom w:val="single" w:sz="4" w:space="0" w:color="auto"/>
              <w:right w:val="single" w:sz="4" w:space="0" w:color="auto"/>
            </w:tcBorders>
            <w:shd w:val="clear" w:color="000000" w:fill="FFCC99"/>
            <w:vAlign w:val="center"/>
            <w:hideMark/>
          </w:tcPr>
          <w:p w14:paraId="7E1EF2C7" w14:textId="77777777" w:rsidR="008A0DC3" w:rsidRPr="000C7FED"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други бюджети и сметки за СЕС</w:t>
            </w:r>
          </w:p>
        </w:tc>
        <w:tc>
          <w:tcPr>
            <w:tcW w:w="1441" w:type="dxa"/>
            <w:tcBorders>
              <w:top w:val="nil"/>
              <w:left w:val="nil"/>
              <w:bottom w:val="single" w:sz="4" w:space="0" w:color="auto"/>
              <w:right w:val="single" w:sz="4" w:space="0" w:color="auto"/>
            </w:tcBorders>
            <w:shd w:val="clear" w:color="000000" w:fill="FFCC99"/>
            <w:vAlign w:val="center"/>
            <w:hideMark/>
          </w:tcPr>
          <w:p w14:paraId="0454B335"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Общо администрирани</w:t>
            </w:r>
          </w:p>
        </w:tc>
        <w:tc>
          <w:tcPr>
            <w:tcW w:w="1126" w:type="dxa"/>
            <w:gridSpan w:val="2"/>
            <w:tcBorders>
              <w:top w:val="nil"/>
              <w:left w:val="nil"/>
              <w:bottom w:val="single" w:sz="4" w:space="0" w:color="auto"/>
              <w:right w:val="single" w:sz="4" w:space="0" w:color="auto"/>
            </w:tcBorders>
            <w:shd w:val="clear" w:color="000000" w:fill="FDE9D9"/>
            <w:vAlign w:val="center"/>
            <w:hideMark/>
          </w:tcPr>
          <w:p w14:paraId="406BB5EC" w14:textId="77777777" w:rsidR="008A0DC3" w:rsidRPr="000C7FED"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бюджета на ПРБ</w:t>
            </w:r>
          </w:p>
        </w:tc>
        <w:tc>
          <w:tcPr>
            <w:tcW w:w="1105" w:type="dxa"/>
            <w:gridSpan w:val="2"/>
            <w:tcBorders>
              <w:top w:val="nil"/>
              <w:left w:val="nil"/>
              <w:bottom w:val="single" w:sz="4" w:space="0" w:color="auto"/>
              <w:right w:val="single" w:sz="4" w:space="0" w:color="auto"/>
            </w:tcBorders>
            <w:shd w:val="clear" w:color="000000" w:fill="FFCC99"/>
            <w:vAlign w:val="center"/>
            <w:hideMark/>
          </w:tcPr>
          <w:p w14:paraId="7F2EE503" w14:textId="77777777" w:rsidR="008A0DC3" w:rsidRPr="000C7FED" w:rsidRDefault="008A0DC3" w:rsidP="008A0DC3">
            <w:pPr>
              <w:spacing w:after="0" w:line="240" w:lineRule="auto"/>
              <w:jc w:val="center"/>
              <w:rPr>
                <w:rFonts w:ascii="Times New Roman" w:eastAsia="Times New Roman" w:hAnsi="Times New Roman" w:cs="Times New Roman"/>
                <w:i/>
                <w:iCs/>
                <w:color w:val="000000"/>
                <w:sz w:val="20"/>
                <w:szCs w:val="20"/>
                <w:lang w:val="en-US"/>
              </w:rPr>
            </w:pPr>
            <w:r w:rsidRPr="000C7FED">
              <w:rPr>
                <w:rFonts w:ascii="Times New Roman" w:eastAsia="Times New Roman" w:hAnsi="Times New Roman" w:cs="Times New Roman"/>
                <w:i/>
                <w:iCs/>
                <w:color w:val="000000"/>
                <w:sz w:val="20"/>
                <w:szCs w:val="20"/>
                <w:lang w:val="en-US"/>
              </w:rPr>
              <w:t>По други бюджети и сметки за СЕС</w:t>
            </w:r>
          </w:p>
        </w:tc>
      </w:tr>
      <w:tr w:rsidR="008A0DC3" w:rsidRPr="000C7FED" w14:paraId="139E1473" w14:textId="77777777" w:rsidTr="005F7AAF">
        <w:trPr>
          <w:gridAfter w:val="3"/>
          <w:wAfter w:w="23" w:type="dxa"/>
          <w:trHeight w:val="255"/>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461D49E7" w14:textId="77777777" w:rsidR="008A0DC3" w:rsidRPr="000C7FED" w:rsidRDefault="008A0DC3" w:rsidP="008A0DC3">
            <w:pPr>
              <w:spacing w:after="0" w:line="240" w:lineRule="auto"/>
              <w:jc w:val="both"/>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 </w:t>
            </w:r>
          </w:p>
        </w:tc>
        <w:tc>
          <w:tcPr>
            <w:tcW w:w="2759" w:type="dxa"/>
            <w:tcBorders>
              <w:top w:val="nil"/>
              <w:left w:val="nil"/>
              <w:bottom w:val="single" w:sz="4" w:space="0" w:color="auto"/>
              <w:right w:val="single" w:sz="4" w:space="0" w:color="auto"/>
            </w:tcBorders>
            <w:shd w:val="clear" w:color="auto" w:fill="auto"/>
            <w:vAlign w:val="center"/>
            <w:hideMark/>
          </w:tcPr>
          <w:p w14:paraId="6CA9096B" w14:textId="77777777" w:rsidR="008A0DC3" w:rsidRPr="000C7FED" w:rsidRDefault="008A0DC3" w:rsidP="008A0DC3">
            <w:pPr>
              <w:spacing w:after="0" w:line="240" w:lineRule="auto"/>
              <w:jc w:val="both"/>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Общо разходи</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B3A4B" w14:textId="71A67B96"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2 907 313,2</w:t>
            </w:r>
          </w:p>
        </w:tc>
        <w:tc>
          <w:tcPr>
            <w:tcW w:w="1058" w:type="dxa"/>
            <w:gridSpan w:val="2"/>
            <w:tcBorders>
              <w:top w:val="single" w:sz="4" w:space="0" w:color="auto"/>
              <w:left w:val="nil"/>
              <w:bottom w:val="single" w:sz="4" w:space="0" w:color="auto"/>
              <w:right w:val="single" w:sz="4" w:space="0" w:color="auto"/>
            </w:tcBorders>
            <w:shd w:val="clear" w:color="000000" w:fill="FDE9D9"/>
            <w:vAlign w:val="center"/>
          </w:tcPr>
          <w:p w14:paraId="145822CB" w14:textId="1AE0304A" w:rsidR="008A0DC3" w:rsidRPr="008A0DC3" w:rsidRDefault="008A0DC3" w:rsidP="008A0DC3">
            <w:pPr>
              <w:spacing w:after="0" w:line="240" w:lineRule="auto"/>
              <w:jc w:val="right"/>
              <w:rPr>
                <w:rFonts w:ascii="Times New Roman" w:eastAsia="Times New Roman" w:hAnsi="Times New Roman" w:cs="Times New Roman"/>
                <w:b/>
                <w:bCs/>
                <w:sz w:val="16"/>
                <w:szCs w:val="16"/>
                <w:lang w:val="en-US"/>
              </w:rPr>
            </w:pPr>
            <w:r w:rsidRPr="008A0DC3">
              <w:rPr>
                <w:rFonts w:ascii="Times New Roman" w:hAnsi="Times New Roman" w:cs="Times New Roman"/>
                <w:b/>
                <w:bCs/>
                <w:sz w:val="16"/>
                <w:szCs w:val="16"/>
              </w:rPr>
              <w:t>2 806 497,9</w:t>
            </w:r>
          </w:p>
        </w:tc>
        <w:tc>
          <w:tcPr>
            <w:tcW w:w="932" w:type="dxa"/>
            <w:tcBorders>
              <w:top w:val="single" w:sz="4" w:space="0" w:color="auto"/>
              <w:left w:val="nil"/>
              <w:bottom w:val="single" w:sz="4" w:space="0" w:color="auto"/>
              <w:right w:val="single" w:sz="4" w:space="0" w:color="auto"/>
            </w:tcBorders>
            <w:shd w:val="clear" w:color="auto" w:fill="auto"/>
            <w:vAlign w:val="center"/>
          </w:tcPr>
          <w:p w14:paraId="143B8D88" w14:textId="25A95808" w:rsidR="008A0DC3" w:rsidRPr="008A0DC3" w:rsidRDefault="008A0DC3" w:rsidP="008A0DC3">
            <w:pPr>
              <w:spacing w:after="0" w:line="240" w:lineRule="auto"/>
              <w:jc w:val="right"/>
              <w:rPr>
                <w:rFonts w:ascii="Times New Roman" w:eastAsia="Times New Roman" w:hAnsi="Times New Roman" w:cs="Times New Roman"/>
                <w:b/>
                <w:bCs/>
                <w:sz w:val="16"/>
                <w:szCs w:val="16"/>
                <w:lang w:val="en-US"/>
              </w:rPr>
            </w:pPr>
            <w:r w:rsidRPr="008A0DC3">
              <w:rPr>
                <w:rFonts w:ascii="Times New Roman" w:hAnsi="Times New Roman" w:cs="Times New Roman"/>
                <w:b/>
                <w:bCs/>
                <w:sz w:val="16"/>
                <w:szCs w:val="16"/>
              </w:rPr>
              <w:t>100 815,3</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14:paraId="4BB14E55" w14:textId="6CA2F9E1" w:rsidR="008A0DC3" w:rsidRPr="008A0DC3" w:rsidRDefault="008A0DC3" w:rsidP="008A0DC3">
            <w:pPr>
              <w:spacing w:after="0" w:line="240" w:lineRule="auto"/>
              <w:jc w:val="right"/>
              <w:rPr>
                <w:rFonts w:ascii="Times New Roman" w:eastAsia="Times New Roman" w:hAnsi="Times New Roman" w:cs="Times New Roman"/>
                <w:b/>
                <w:bCs/>
                <w:sz w:val="16"/>
                <w:szCs w:val="16"/>
                <w:lang w:val="en-US"/>
              </w:rPr>
            </w:pPr>
            <w:r w:rsidRPr="008A0DC3">
              <w:rPr>
                <w:rFonts w:ascii="Times New Roman" w:hAnsi="Times New Roman" w:cs="Times New Roman"/>
                <w:b/>
                <w:bCs/>
                <w:sz w:val="16"/>
                <w:szCs w:val="16"/>
              </w:rPr>
              <w:t>270 465,1</w:t>
            </w:r>
          </w:p>
        </w:tc>
        <w:tc>
          <w:tcPr>
            <w:tcW w:w="1093" w:type="dxa"/>
            <w:tcBorders>
              <w:top w:val="single" w:sz="4" w:space="0" w:color="auto"/>
              <w:left w:val="nil"/>
              <w:bottom w:val="single" w:sz="4" w:space="0" w:color="auto"/>
              <w:right w:val="single" w:sz="4" w:space="0" w:color="auto"/>
            </w:tcBorders>
            <w:shd w:val="clear" w:color="000000" w:fill="FDE9D9"/>
            <w:vAlign w:val="center"/>
          </w:tcPr>
          <w:p w14:paraId="6C16E7FF" w14:textId="435917D0" w:rsidR="008A0DC3" w:rsidRPr="008A0DC3" w:rsidRDefault="008A0DC3" w:rsidP="008A0DC3">
            <w:pPr>
              <w:spacing w:after="0" w:line="240" w:lineRule="auto"/>
              <w:jc w:val="right"/>
              <w:rPr>
                <w:rFonts w:ascii="Times New Roman" w:eastAsia="Times New Roman" w:hAnsi="Times New Roman" w:cs="Times New Roman"/>
                <w:b/>
                <w:bCs/>
                <w:sz w:val="16"/>
                <w:szCs w:val="16"/>
                <w:lang w:val="en-US"/>
              </w:rPr>
            </w:pPr>
            <w:r w:rsidRPr="008A0DC3">
              <w:rPr>
                <w:rFonts w:ascii="Times New Roman" w:hAnsi="Times New Roman" w:cs="Times New Roman"/>
                <w:b/>
                <w:bCs/>
                <w:sz w:val="16"/>
                <w:szCs w:val="16"/>
              </w:rPr>
              <w:t>270 465,1</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14:paraId="45CF08AA" w14:textId="4BF34FC4" w:rsidR="008A0DC3" w:rsidRPr="008A0DC3" w:rsidRDefault="008A0DC3" w:rsidP="008A0DC3">
            <w:pPr>
              <w:spacing w:after="0" w:line="240" w:lineRule="auto"/>
              <w:jc w:val="right"/>
              <w:rPr>
                <w:rFonts w:ascii="Times New Roman" w:eastAsia="Times New Roman" w:hAnsi="Times New Roman" w:cs="Times New Roman"/>
                <w:b/>
                <w:bCs/>
                <w:sz w:val="16"/>
                <w:szCs w:val="16"/>
                <w:lang w:val="en-US"/>
              </w:rPr>
            </w:pPr>
            <w:r w:rsidRPr="008A0DC3">
              <w:rPr>
                <w:rFonts w:ascii="Times New Roman" w:hAnsi="Times New Roman" w:cs="Times New Roman"/>
                <w:b/>
                <w:bCs/>
                <w:sz w:val="16"/>
                <w:szCs w:val="16"/>
              </w:rPr>
              <w:t>0,0</w:t>
            </w:r>
          </w:p>
        </w:tc>
        <w:tc>
          <w:tcPr>
            <w:tcW w:w="1441" w:type="dxa"/>
            <w:tcBorders>
              <w:top w:val="single" w:sz="4" w:space="0" w:color="auto"/>
              <w:left w:val="nil"/>
              <w:bottom w:val="single" w:sz="4" w:space="0" w:color="auto"/>
              <w:right w:val="single" w:sz="4" w:space="0" w:color="auto"/>
            </w:tcBorders>
            <w:shd w:val="clear" w:color="auto" w:fill="auto"/>
            <w:vAlign w:val="center"/>
          </w:tcPr>
          <w:p w14:paraId="328C324F" w14:textId="5047FDCD" w:rsidR="008A0DC3" w:rsidRPr="008A0DC3" w:rsidRDefault="008A0DC3" w:rsidP="008A0DC3">
            <w:pPr>
              <w:spacing w:after="0" w:line="240" w:lineRule="auto"/>
              <w:jc w:val="right"/>
              <w:rPr>
                <w:rFonts w:ascii="Times New Roman" w:eastAsia="Times New Roman" w:hAnsi="Times New Roman" w:cs="Times New Roman"/>
                <w:b/>
                <w:bCs/>
                <w:sz w:val="16"/>
                <w:szCs w:val="16"/>
                <w:lang w:val="en-US"/>
              </w:rPr>
            </w:pPr>
            <w:r w:rsidRPr="008A0DC3">
              <w:rPr>
                <w:rFonts w:ascii="Times New Roman" w:hAnsi="Times New Roman" w:cs="Times New Roman"/>
                <w:b/>
                <w:bCs/>
                <w:sz w:val="16"/>
                <w:szCs w:val="16"/>
              </w:rPr>
              <w:t>2 636 848,1</w:t>
            </w:r>
          </w:p>
        </w:tc>
        <w:tc>
          <w:tcPr>
            <w:tcW w:w="1126" w:type="dxa"/>
            <w:gridSpan w:val="2"/>
            <w:tcBorders>
              <w:top w:val="single" w:sz="4" w:space="0" w:color="auto"/>
              <w:left w:val="nil"/>
              <w:bottom w:val="single" w:sz="4" w:space="0" w:color="auto"/>
              <w:right w:val="single" w:sz="4" w:space="0" w:color="auto"/>
            </w:tcBorders>
            <w:shd w:val="clear" w:color="000000" w:fill="FDE9D9"/>
            <w:vAlign w:val="center"/>
          </w:tcPr>
          <w:p w14:paraId="4772BE4A" w14:textId="74E07504" w:rsidR="008A0DC3" w:rsidRPr="008A0DC3" w:rsidRDefault="008A0DC3" w:rsidP="008A0DC3">
            <w:pPr>
              <w:spacing w:after="0" w:line="240" w:lineRule="auto"/>
              <w:jc w:val="right"/>
              <w:rPr>
                <w:rFonts w:ascii="Times New Roman" w:eastAsia="Times New Roman" w:hAnsi="Times New Roman" w:cs="Times New Roman"/>
                <w:b/>
                <w:bCs/>
                <w:sz w:val="16"/>
                <w:szCs w:val="16"/>
                <w:lang w:val="en-US"/>
              </w:rPr>
            </w:pPr>
            <w:r w:rsidRPr="008A0DC3">
              <w:rPr>
                <w:rFonts w:ascii="Times New Roman" w:hAnsi="Times New Roman" w:cs="Times New Roman"/>
                <w:b/>
                <w:bCs/>
                <w:sz w:val="16"/>
                <w:szCs w:val="16"/>
              </w:rPr>
              <w:t>2 536 032,8</w:t>
            </w:r>
          </w:p>
        </w:tc>
        <w:tc>
          <w:tcPr>
            <w:tcW w:w="1105" w:type="dxa"/>
            <w:gridSpan w:val="2"/>
            <w:tcBorders>
              <w:top w:val="single" w:sz="4" w:space="0" w:color="auto"/>
              <w:left w:val="nil"/>
              <w:bottom w:val="single" w:sz="4" w:space="0" w:color="auto"/>
              <w:right w:val="single" w:sz="4" w:space="0" w:color="auto"/>
            </w:tcBorders>
            <w:shd w:val="clear" w:color="auto" w:fill="auto"/>
            <w:vAlign w:val="center"/>
          </w:tcPr>
          <w:p w14:paraId="17FB0290" w14:textId="61F60899" w:rsidR="008A0DC3" w:rsidRPr="008A0DC3" w:rsidRDefault="008A0DC3" w:rsidP="008A0DC3">
            <w:pPr>
              <w:spacing w:after="0" w:line="240" w:lineRule="auto"/>
              <w:jc w:val="right"/>
              <w:rPr>
                <w:rFonts w:ascii="Times New Roman" w:eastAsia="Times New Roman" w:hAnsi="Times New Roman" w:cs="Times New Roman"/>
                <w:b/>
                <w:bCs/>
                <w:sz w:val="16"/>
                <w:szCs w:val="16"/>
                <w:lang w:val="en-US"/>
              </w:rPr>
            </w:pPr>
            <w:r w:rsidRPr="008A0DC3">
              <w:rPr>
                <w:rFonts w:ascii="Times New Roman" w:hAnsi="Times New Roman" w:cs="Times New Roman"/>
                <w:b/>
                <w:bCs/>
                <w:sz w:val="16"/>
                <w:szCs w:val="16"/>
              </w:rPr>
              <w:t>100 815,3</w:t>
            </w:r>
          </w:p>
        </w:tc>
      </w:tr>
      <w:tr w:rsidR="008A0DC3" w:rsidRPr="000C7FED" w14:paraId="1EBD3084" w14:textId="77777777" w:rsidTr="005F7AAF">
        <w:trPr>
          <w:gridAfter w:val="3"/>
          <w:wAfter w:w="23" w:type="dxa"/>
          <w:trHeight w:val="279"/>
        </w:trPr>
        <w:tc>
          <w:tcPr>
            <w:tcW w:w="1111" w:type="dxa"/>
            <w:gridSpan w:val="2"/>
            <w:tcBorders>
              <w:top w:val="nil"/>
              <w:left w:val="single" w:sz="4" w:space="0" w:color="auto"/>
              <w:bottom w:val="single" w:sz="4" w:space="0" w:color="auto"/>
              <w:right w:val="single" w:sz="4" w:space="0" w:color="auto"/>
            </w:tcBorders>
            <w:shd w:val="clear" w:color="000000" w:fill="FFCC99"/>
            <w:vAlign w:val="center"/>
            <w:hideMark/>
          </w:tcPr>
          <w:p w14:paraId="328333DB"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2100.01.00</w:t>
            </w:r>
          </w:p>
        </w:tc>
        <w:tc>
          <w:tcPr>
            <w:tcW w:w="2759" w:type="dxa"/>
            <w:tcBorders>
              <w:top w:val="nil"/>
              <w:left w:val="nil"/>
              <w:bottom w:val="single" w:sz="4" w:space="0" w:color="auto"/>
              <w:right w:val="single" w:sz="4" w:space="0" w:color="auto"/>
            </w:tcBorders>
            <w:shd w:val="clear" w:color="000000" w:fill="FABF8F"/>
            <w:vAlign w:val="center"/>
            <w:hideMark/>
          </w:tcPr>
          <w:p w14:paraId="6E69153F"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Политика за интегрирано развитие на регионите за постигане на растеж и подобряване качеството на жизнената среда</w:t>
            </w:r>
          </w:p>
        </w:tc>
        <w:tc>
          <w:tcPr>
            <w:tcW w:w="980" w:type="dxa"/>
            <w:gridSpan w:val="2"/>
            <w:tcBorders>
              <w:top w:val="nil"/>
              <w:left w:val="single" w:sz="4" w:space="0" w:color="auto"/>
              <w:bottom w:val="single" w:sz="4" w:space="0" w:color="auto"/>
              <w:right w:val="single" w:sz="4" w:space="0" w:color="auto"/>
            </w:tcBorders>
            <w:shd w:val="clear" w:color="000000" w:fill="FFCC99"/>
            <w:vAlign w:val="center"/>
          </w:tcPr>
          <w:p w14:paraId="50611709" w14:textId="36B4B005"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37 159,0</w:t>
            </w:r>
          </w:p>
        </w:tc>
        <w:tc>
          <w:tcPr>
            <w:tcW w:w="1058" w:type="dxa"/>
            <w:gridSpan w:val="2"/>
            <w:tcBorders>
              <w:top w:val="nil"/>
              <w:left w:val="nil"/>
              <w:bottom w:val="single" w:sz="4" w:space="0" w:color="auto"/>
              <w:right w:val="single" w:sz="4" w:space="0" w:color="auto"/>
            </w:tcBorders>
            <w:shd w:val="clear" w:color="000000" w:fill="FDE9D9"/>
            <w:vAlign w:val="center"/>
          </w:tcPr>
          <w:p w14:paraId="37BD8591" w14:textId="4CD192DF"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12 370,5</w:t>
            </w:r>
          </w:p>
        </w:tc>
        <w:tc>
          <w:tcPr>
            <w:tcW w:w="932" w:type="dxa"/>
            <w:tcBorders>
              <w:top w:val="nil"/>
              <w:left w:val="nil"/>
              <w:bottom w:val="single" w:sz="4" w:space="0" w:color="auto"/>
              <w:right w:val="single" w:sz="4" w:space="0" w:color="auto"/>
            </w:tcBorders>
            <w:shd w:val="clear" w:color="000000" w:fill="FFCC99"/>
            <w:vAlign w:val="center"/>
          </w:tcPr>
          <w:p w14:paraId="7CB9E895" w14:textId="1EFC53CC"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24 788,5</w:t>
            </w:r>
          </w:p>
        </w:tc>
        <w:tc>
          <w:tcPr>
            <w:tcW w:w="1147" w:type="dxa"/>
            <w:gridSpan w:val="2"/>
            <w:tcBorders>
              <w:top w:val="nil"/>
              <w:left w:val="nil"/>
              <w:bottom w:val="single" w:sz="4" w:space="0" w:color="auto"/>
              <w:right w:val="single" w:sz="4" w:space="0" w:color="auto"/>
            </w:tcBorders>
            <w:shd w:val="clear" w:color="000000" w:fill="FFCC99"/>
            <w:vAlign w:val="center"/>
          </w:tcPr>
          <w:p w14:paraId="031CA554" w14:textId="51278A55"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12 370,5</w:t>
            </w:r>
          </w:p>
        </w:tc>
        <w:tc>
          <w:tcPr>
            <w:tcW w:w="1093" w:type="dxa"/>
            <w:tcBorders>
              <w:top w:val="nil"/>
              <w:left w:val="nil"/>
              <w:bottom w:val="single" w:sz="4" w:space="0" w:color="auto"/>
              <w:right w:val="single" w:sz="4" w:space="0" w:color="auto"/>
            </w:tcBorders>
            <w:shd w:val="clear" w:color="000000" w:fill="FDE9D9"/>
            <w:vAlign w:val="center"/>
          </w:tcPr>
          <w:p w14:paraId="7CFF2B1A" w14:textId="74F2B4D2"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12 370,5</w:t>
            </w:r>
          </w:p>
        </w:tc>
        <w:tc>
          <w:tcPr>
            <w:tcW w:w="1147" w:type="dxa"/>
            <w:gridSpan w:val="2"/>
            <w:tcBorders>
              <w:top w:val="nil"/>
              <w:left w:val="nil"/>
              <w:bottom w:val="single" w:sz="4" w:space="0" w:color="auto"/>
              <w:right w:val="single" w:sz="4" w:space="0" w:color="auto"/>
            </w:tcBorders>
            <w:shd w:val="clear" w:color="000000" w:fill="FFCC99"/>
            <w:vAlign w:val="center"/>
          </w:tcPr>
          <w:p w14:paraId="64258F5D" w14:textId="1E0FC33E"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441" w:type="dxa"/>
            <w:tcBorders>
              <w:top w:val="nil"/>
              <w:left w:val="nil"/>
              <w:bottom w:val="single" w:sz="4" w:space="0" w:color="auto"/>
              <w:right w:val="single" w:sz="4" w:space="0" w:color="auto"/>
            </w:tcBorders>
            <w:shd w:val="clear" w:color="000000" w:fill="FFCC99"/>
            <w:vAlign w:val="center"/>
          </w:tcPr>
          <w:p w14:paraId="0FF9CA90" w14:textId="5DC1EB2D"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24 788,5</w:t>
            </w:r>
          </w:p>
        </w:tc>
        <w:tc>
          <w:tcPr>
            <w:tcW w:w="1126" w:type="dxa"/>
            <w:gridSpan w:val="2"/>
            <w:tcBorders>
              <w:top w:val="nil"/>
              <w:left w:val="nil"/>
              <w:bottom w:val="single" w:sz="4" w:space="0" w:color="auto"/>
              <w:right w:val="single" w:sz="4" w:space="0" w:color="auto"/>
            </w:tcBorders>
            <w:shd w:val="clear" w:color="000000" w:fill="FDE9D9"/>
            <w:vAlign w:val="center"/>
          </w:tcPr>
          <w:p w14:paraId="7CDCBFBD" w14:textId="73680C63"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0,0</w:t>
            </w:r>
          </w:p>
        </w:tc>
        <w:tc>
          <w:tcPr>
            <w:tcW w:w="1105" w:type="dxa"/>
            <w:gridSpan w:val="2"/>
            <w:tcBorders>
              <w:top w:val="nil"/>
              <w:left w:val="nil"/>
              <w:bottom w:val="single" w:sz="4" w:space="0" w:color="auto"/>
              <w:right w:val="single" w:sz="4" w:space="0" w:color="auto"/>
            </w:tcBorders>
            <w:shd w:val="clear" w:color="000000" w:fill="FFCC99"/>
            <w:vAlign w:val="center"/>
          </w:tcPr>
          <w:p w14:paraId="3BB4B62A" w14:textId="79B03982"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24 788,5</w:t>
            </w:r>
          </w:p>
        </w:tc>
      </w:tr>
      <w:tr w:rsidR="008A0DC3" w:rsidRPr="000C7FED" w14:paraId="1903477F" w14:textId="77777777" w:rsidTr="005F7AAF">
        <w:trPr>
          <w:gridAfter w:val="3"/>
          <w:wAfter w:w="23" w:type="dxa"/>
          <w:trHeight w:val="102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5AFB07D3"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2100.01.01</w:t>
            </w:r>
          </w:p>
        </w:tc>
        <w:tc>
          <w:tcPr>
            <w:tcW w:w="2759" w:type="dxa"/>
            <w:tcBorders>
              <w:top w:val="nil"/>
              <w:left w:val="nil"/>
              <w:bottom w:val="single" w:sz="4" w:space="0" w:color="auto"/>
              <w:right w:val="single" w:sz="4" w:space="0" w:color="auto"/>
            </w:tcBorders>
            <w:shd w:val="clear" w:color="auto" w:fill="auto"/>
            <w:vAlign w:val="center"/>
            <w:hideMark/>
          </w:tcPr>
          <w:p w14:paraId="6B681B9E"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13F860CE" w14:textId="789B20B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34 682,0</w:t>
            </w:r>
          </w:p>
        </w:tc>
        <w:tc>
          <w:tcPr>
            <w:tcW w:w="1058" w:type="dxa"/>
            <w:gridSpan w:val="2"/>
            <w:tcBorders>
              <w:top w:val="nil"/>
              <w:left w:val="nil"/>
              <w:bottom w:val="single" w:sz="4" w:space="0" w:color="auto"/>
              <w:right w:val="single" w:sz="4" w:space="0" w:color="auto"/>
            </w:tcBorders>
            <w:shd w:val="clear" w:color="000000" w:fill="FDE9D9"/>
            <w:vAlign w:val="center"/>
          </w:tcPr>
          <w:p w14:paraId="3AA68199" w14:textId="724218DD"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9 893,5</w:t>
            </w:r>
          </w:p>
        </w:tc>
        <w:tc>
          <w:tcPr>
            <w:tcW w:w="932" w:type="dxa"/>
            <w:tcBorders>
              <w:top w:val="nil"/>
              <w:left w:val="nil"/>
              <w:bottom w:val="single" w:sz="4" w:space="0" w:color="auto"/>
              <w:right w:val="single" w:sz="4" w:space="0" w:color="auto"/>
            </w:tcBorders>
            <w:shd w:val="clear" w:color="auto" w:fill="auto"/>
            <w:vAlign w:val="center"/>
          </w:tcPr>
          <w:p w14:paraId="20C69E5B" w14:textId="6CC0CC2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24 788,5</w:t>
            </w:r>
          </w:p>
        </w:tc>
        <w:tc>
          <w:tcPr>
            <w:tcW w:w="1147" w:type="dxa"/>
            <w:gridSpan w:val="2"/>
            <w:tcBorders>
              <w:top w:val="nil"/>
              <w:left w:val="nil"/>
              <w:bottom w:val="single" w:sz="4" w:space="0" w:color="auto"/>
              <w:right w:val="single" w:sz="4" w:space="0" w:color="auto"/>
            </w:tcBorders>
            <w:shd w:val="clear" w:color="auto" w:fill="auto"/>
            <w:vAlign w:val="center"/>
          </w:tcPr>
          <w:p w14:paraId="7EB5BF61" w14:textId="3B649D0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9 893,5</w:t>
            </w:r>
          </w:p>
        </w:tc>
        <w:tc>
          <w:tcPr>
            <w:tcW w:w="1093" w:type="dxa"/>
            <w:tcBorders>
              <w:top w:val="nil"/>
              <w:left w:val="nil"/>
              <w:bottom w:val="single" w:sz="4" w:space="0" w:color="auto"/>
              <w:right w:val="single" w:sz="4" w:space="0" w:color="auto"/>
            </w:tcBorders>
            <w:shd w:val="clear" w:color="000000" w:fill="FDE9D9"/>
            <w:vAlign w:val="center"/>
          </w:tcPr>
          <w:p w14:paraId="1D7BE088" w14:textId="1DE8090E"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9 893,5</w:t>
            </w:r>
          </w:p>
        </w:tc>
        <w:tc>
          <w:tcPr>
            <w:tcW w:w="1147" w:type="dxa"/>
            <w:gridSpan w:val="2"/>
            <w:tcBorders>
              <w:top w:val="nil"/>
              <w:left w:val="nil"/>
              <w:bottom w:val="single" w:sz="4" w:space="0" w:color="auto"/>
              <w:right w:val="single" w:sz="4" w:space="0" w:color="auto"/>
            </w:tcBorders>
            <w:shd w:val="clear" w:color="auto" w:fill="auto"/>
            <w:vAlign w:val="center"/>
          </w:tcPr>
          <w:p w14:paraId="34617149" w14:textId="69B021D2"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441" w:type="dxa"/>
            <w:tcBorders>
              <w:top w:val="nil"/>
              <w:left w:val="nil"/>
              <w:bottom w:val="single" w:sz="4" w:space="0" w:color="auto"/>
              <w:right w:val="single" w:sz="4" w:space="0" w:color="auto"/>
            </w:tcBorders>
            <w:shd w:val="clear" w:color="auto" w:fill="auto"/>
            <w:vAlign w:val="center"/>
          </w:tcPr>
          <w:p w14:paraId="1943D9FC" w14:textId="250E56EC"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24 788,5</w:t>
            </w:r>
          </w:p>
        </w:tc>
        <w:tc>
          <w:tcPr>
            <w:tcW w:w="1126" w:type="dxa"/>
            <w:gridSpan w:val="2"/>
            <w:tcBorders>
              <w:top w:val="nil"/>
              <w:left w:val="nil"/>
              <w:bottom w:val="single" w:sz="4" w:space="0" w:color="auto"/>
              <w:right w:val="single" w:sz="4" w:space="0" w:color="auto"/>
            </w:tcBorders>
            <w:shd w:val="clear" w:color="000000" w:fill="FDE9D9"/>
            <w:vAlign w:val="center"/>
          </w:tcPr>
          <w:p w14:paraId="5B0E5191" w14:textId="32296936"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105" w:type="dxa"/>
            <w:gridSpan w:val="2"/>
            <w:tcBorders>
              <w:top w:val="nil"/>
              <w:left w:val="nil"/>
              <w:bottom w:val="single" w:sz="4" w:space="0" w:color="auto"/>
              <w:right w:val="single" w:sz="4" w:space="0" w:color="auto"/>
            </w:tcBorders>
            <w:shd w:val="clear" w:color="auto" w:fill="auto"/>
            <w:vAlign w:val="center"/>
          </w:tcPr>
          <w:p w14:paraId="4F5C0A48" w14:textId="79B60F69"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24 788,5</w:t>
            </w:r>
          </w:p>
        </w:tc>
      </w:tr>
      <w:tr w:rsidR="008A0DC3" w:rsidRPr="000C7FED" w14:paraId="54E60A20" w14:textId="77777777" w:rsidTr="005F7AAF">
        <w:trPr>
          <w:gridAfter w:val="3"/>
          <w:wAfter w:w="23" w:type="dxa"/>
          <w:trHeight w:val="321"/>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2DDA96B9"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2100.01.02</w:t>
            </w:r>
          </w:p>
        </w:tc>
        <w:tc>
          <w:tcPr>
            <w:tcW w:w="2759" w:type="dxa"/>
            <w:tcBorders>
              <w:top w:val="nil"/>
              <w:left w:val="nil"/>
              <w:bottom w:val="single" w:sz="4" w:space="0" w:color="auto"/>
              <w:right w:val="single" w:sz="4" w:space="0" w:color="auto"/>
            </w:tcBorders>
            <w:shd w:val="clear" w:color="auto" w:fill="auto"/>
            <w:vAlign w:val="center"/>
            <w:hideMark/>
          </w:tcPr>
          <w:p w14:paraId="35D50AE7"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„Подобряване на жилищните условия на маргинализирани групи от населението”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491015A3" w14:textId="587A245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977,0</w:t>
            </w:r>
          </w:p>
        </w:tc>
        <w:tc>
          <w:tcPr>
            <w:tcW w:w="1058" w:type="dxa"/>
            <w:gridSpan w:val="2"/>
            <w:tcBorders>
              <w:top w:val="nil"/>
              <w:left w:val="nil"/>
              <w:bottom w:val="single" w:sz="4" w:space="0" w:color="auto"/>
              <w:right w:val="single" w:sz="4" w:space="0" w:color="auto"/>
            </w:tcBorders>
            <w:shd w:val="clear" w:color="000000" w:fill="FDE9D9"/>
            <w:vAlign w:val="center"/>
          </w:tcPr>
          <w:p w14:paraId="091AE044" w14:textId="60D0AE03"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977,0</w:t>
            </w:r>
          </w:p>
        </w:tc>
        <w:tc>
          <w:tcPr>
            <w:tcW w:w="932" w:type="dxa"/>
            <w:tcBorders>
              <w:top w:val="nil"/>
              <w:left w:val="nil"/>
              <w:bottom w:val="single" w:sz="4" w:space="0" w:color="auto"/>
              <w:right w:val="single" w:sz="4" w:space="0" w:color="auto"/>
            </w:tcBorders>
            <w:shd w:val="clear" w:color="auto" w:fill="auto"/>
            <w:vAlign w:val="center"/>
          </w:tcPr>
          <w:p w14:paraId="671A4035" w14:textId="40B0A0D3"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751E113C" w14:textId="5316A288"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977,0</w:t>
            </w:r>
          </w:p>
        </w:tc>
        <w:tc>
          <w:tcPr>
            <w:tcW w:w="1093" w:type="dxa"/>
            <w:tcBorders>
              <w:top w:val="nil"/>
              <w:left w:val="nil"/>
              <w:bottom w:val="single" w:sz="4" w:space="0" w:color="auto"/>
              <w:right w:val="single" w:sz="4" w:space="0" w:color="auto"/>
            </w:tcBorders>
            <w:shd w:val="clear" w:color="000000" w:fill="FDE9D9"/>
            <w:vAlign w:val="center"/>
          </w:tcPr>
          <w:p w14:paraId="1D881ECA" w14:textId="26661A1E"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977,0</w:t>
            </w:r>
          </w:p>
        </w:tc>
        <w:tc>
          <w:tcPr>
            <w:tcW w:w="1147" w:type="dxa"/>
            <w:gridSpan w:val="2"/>
            <w:tcBorders>
              <w:top w:val="nil"/>
              <w:left w:val="nil"/>
              <w:bottom w:val="single" w:sz="4" w:space="0" w:color="auto"/>
              <w:right w:val="single" w:sz="4" w:space="0" w:color="auto"/>
            </w:tcBorders>
            <w:shd w:val="clear" w:color="auto" w:fill="auto"/>
            <w:vAlign w:val="center"/>
          </w:tcPr>
          <w:p w14:paraId="0A11E5C1" w14:textId="3604BB27"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441" w:type="dxa"/>
            <w:tcBorders>
              <w:top w:val="nil"/>
              <w:left w:val="nil"/>
              <w:bottom w:val="single" w:sz="4" w:space="0" w:color="auto"/>
              <w:right w:val="single" w:sz="4" w:space="0" w:color="auto"/>
            </w:tcBorders>
            <w:shd w:val="clear" w:color="auto" w:fill="auto"/>
            <w:vAlign w:val="center"/>
          </w:tcPr>
          <w:p w14:paraId="6BA7E3B2" w14:textId="6E8CA13B"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22D7018D" w14:textId="24123B03"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105" w:type="dxa"/>
            <w:gridSpan w:val="2"/>
            <w:tcBorders>
              <w:top w:val="nil"/>
              <w:left w:val="nil"/>
              <w:bottom w:val="single" w:sz="4" w:space="0" w:color="auto"/>
              <w:right w:val="single" w:sz="4" w:space="0" w:color="auto"/>
            </w:tcBorders>
            <w:shd w:val="clear" w:color="auto" w:fill="auto"/>
            <w:vAlign w:val="center"/>
          </w:tcPr>
          <w:p w14:paraId="2D6348A1" w14:textId="6A6EAF30"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0C7FED" w14:paraId="40DBEA6D" w14:textId="77777777" w:rsidTr="005F7AAF">
        <w:trPr>
          <w:gridAfter w:val="3"/>
          <w:wAfter w:w="23" w:type="dxa"/>
          <w:trHeight w:val="956"/>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181F4BF6"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2100.01.03</w:t>
            </w:r>
          </w:p>
        </w:tc>
        <w:tc>
          <w:tcPr>
            <w:tcW w:w="2759" w:type="dxa"/>
            <w:tcBorders>
              <w:top w:val="nil"/>
              <w:left w:val="nil"/>
              <w:bottom w:val="single" w:sz="4" w:space="0" w:color="auto"/>
              <w:right w:val="single" w:sz="4" w:space="0" w:color="auto"/>
            </w:tcBorders>
            <w:shd w:val="clear" w:color="auto" w:fill="auto"/>
            <w:vAlign w:val="center"/>
            <w:hideMark/>
          </w:tcPr>
          <w:p w14:paraId="03B1EA26"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5B7055BF" w14:textId="3343C11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1 500,0</w:t>
            </w:r>
          </w:p>
        </w:tc>
        <w:tc>
          <w:tcPr>
            <w:tcW w:w="1058" w:type="dxa"/>
            <w:gridSpan w:val="2"/>
            <w:tcBorders>
              <w:top w:val="nil"/>
              <w:left w:val="nil"/>
              <w:bottom w:val="single" w:sz="4" w:space="0" w:color="auto"/>
              <w:right w:val="single" w:sz="4" w:space="0" w:color="auto"/>
            </w:tcBorders>
            <w:shd w:val="clear" w:color="000000" w:fill="FDE9D9"/>
            <w:vAlign w:val="center"/>
          </w:tcPr>
          <w:p w14:paraId="7F966516" w14:textId="49547F54"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1 500,0</w:t>
            </w:r>
          </w:p>
        </w:tc>
        <w:tc>
          <w:tcPr>
            <w:tcW w:w="932" w:type="dxa"/>
            <w:tcBorders>
              <w:top w:val="nil"/>
              <w:left w:val="nil"/>
              <w:bottom w:val="single" w:sz="4" w:space="0" w:color="auto"/>
              <w:right w:val="single" w:sz="4" w:space="0" w:color="auto"/>
            </w:tcBorders>
            <w:shd w:val="clear" w:color="auto" w:fill="auto"/>
            <w:vAlign w:val="center"/>
          </w:tcPr>
          <w:p w14:paraId="47B101FD" w14:textId="49A594C7"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6CA630A2" w14:textId="7049794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1 500,0</w:t>
            </w:r>
          </w:p>
        </w:tc>
        <w:tc>
          <w:tcPr>
            <w:tcW w:w="1093" w:type="dxa"/>
            <w:tcBorders>
              <w:top w:val="nil"/>
              <w:left w:val="nil"/>
              <w:bottom w:val="single" w:sz="4" w:space="0" w:color="auto"/>
              <w:right w:val="single" w:sz="4" w:space="0" w:color="auto"/>
            </w:tcBorders>
            <w:shd w:val="clear" w:color="000000" w:fill="FDE9D9"/>
            <w:vAlign w:val="center"/>
          </w:tcPr>
          <w:p w14:paraId="3EA49C01" w14:textId="4DBE4A3F"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1 500,0</w:t>
            </w:r>
          </w:p>
        </w:tc>
        <w:tc>
          <w:tcPr>
            <w:tcW w:w="1147" w:type="dxa"/>
            <w:gridSpan w:val="2"/>
            <w:tcBorders>
              <w:top w:val="nil"/>
              <w:left w:val="nil"/>
              <w:bottom w:val="single" w:sz="4" w:space="0" w:color="auto"/>
              <w:right w:val="single" w:sz="4" w:space="0" w:color="auto"/>
            </w:tcBorders>
            <w:shd w:val="clear" w:color="auto" w:fill="auto"/>
            <w:vAlign w:val="center"/>
          </w:tcPr>
          <w:p w14:paraId="4C01B498" w14:textId="1833283C"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441" w:type="dxa"/>
            <w:tcBorders>
              <w:top w:val="nil"/>
              <w:left w:val="nil"/>
              <w:bottom w:val="single" w:sz="4" w:space="0" w:color="auto"/>
              <w:right w:val="single" w:sz="4" w:space="0" w:color="auto"/>
            </w:tcBorders>
            <w:shd w:val="clear" w:color="auto" w:fill="auto"/>
            <w:vAlign w:val="center"/>
          </w:tcPr>
          <w:p w14:paraId="787A0A13" w14:textId="7D9B3500"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7CE17974" w14:textId="464D2B79"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105" w:type="dxa"/>
            <w:gridSpan w:val="2"/>
            <w:tcBorders>
              <w:top w:val="nil"/>
              <w:left w:val="nil"/>
              <w:bottom w:val="single" w:sz="4" w:space="0" w:color="auto"/>
              <w:right w:val="single" w:sz="4" w:space="0" w:color="auto"/>
            </w:tcBorders>
            <w:shd w:val="clear" w:color="auto" w:fill="auto"/>
            <w:vAlign w:val="center"/>
          </w:tcPr>
          <w:p w14:paraId="70FD4F66" w14:textId="19899F2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0C7FED" w14:paraId="484B5F0F" w14:textId="77777777" w:rsidTr="005F7AAF">
        <w:trPr>
          <w:gridAfter w:val="3"/>
          <w:wAfter w:w="23" w:type="dxa"/>
          <w:trHeight w:val="247"/>
        </w:trPr>
        <w:tc>
          <w:tcPr>
            <w:tcW w:w="1111" w:type="dxa"/>
            <w:gridSpan w:val="2"/>
            <w:tcBorders>
              <w:top w:val="nil"/>
              <w:left w:val="single" w:sz="4" w:space="0" w:color="auto"/>
              <w:bottom w:val="single" w:sz="4" w:space="0" w:color="auto"/>
              <w:right w:val="single" w:sz="4" w:space="0" w:color="auto"/>
            </w:tcBorders>
            <w:shd w:val="clear" w:color="000000" w:fill="FFCC99"/>
            <w:vAlign w:val="center"/>
            <w:hideMark/>
          </w:tcPr>
          <w:p w14:paraId="4FBD2081"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2100.02.00</w:t>
            </w:r>
          </w:p>
        </w:tc>
        <w:tc>
          <w:tcPr>
            <w:tcW w:w="2759" w:type="dxa"/>
            <w:tcBorders>
              <w:top w:val="nil"/>
              <w:left w:val="nil"/>
              <w:bottom w:val="single" w:sz="4" w:space="0" w:color="auto"/>
              <w:right w:val="single" w:sz="4" w:space="0" w:color="auto"/>
            </w:tcBorders>
            <w:shd w:val="clear" w:color="000000" w:fill="FABF8F"/>
            <w:vAlign w:val="center"/>
            <w:hideMark/>
          </w:tcPr>
          <w:p w14:paraId="2594C497"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Политика за подобряване на инвестиционния процес, поддържане, модернизация и изграждане на техническата инфраструктура</w:t>
            </w:r>
          </w:p>
        </w:tc>
        <w:tc>
          <w:tcPr>
            <w:tcW w:w="980" w:type="dxa"/>
            <w:gridSpan w:val="2"/>
            <w:tcBorders>
              <w:top w:val="nil"/>
              <w:left w:val="single" w:sz="4" w:space="0" w:color="auto"/>
              <w:bottom w:val="single" w:sz="4" w:space="0" w:color="auto"/>
              <w:right w:val="single" w:sz="4" w:space="0" w:color="auto"/>
            </w:tcBorders>
            <w:shd w:val="clear" w:color="000000" w:fill="FFCC99"/>
            <w:vAlign w:val="center"/>
          </w:tcPr>
          <w:p w14:paraId="57469285" w14:textId="4FAB0E48"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2 847 535,5</w:t>
            </w:r>
          </w:p>
        </w:tc>
        <w:tc>
          <w:tcPr>
            <w:tcW w:w="1058" w:type="dxa"/>
            <w:gridSpan w:val="2"/>
            <w:tcBorders>
              <w:top w:val="nil"/>
              <w:left w:val="nil"/>
              <w:bottom w:val="single" w:sz="4" w:space="0" w:color="auto"/>
              <w:right w:val="single" w:sz="4" w:space="0" w:color="auto"/>
            </w:tcBorders>
            <w:shd w:val="clear" w:color="000000" w:fill="FDE9D9"/>
            <w:vAlign w:val="center"/>
          </w:tcPr>
          <w:p w14:paraId="496FE4F6" w14:textId="704FB0B4"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2 771 508,7</w:t>
            </w:r>
          </w:p>
        </w:tc>
        <w:tc>
          <w:tcPr>
            <w:tcW w:w="932" w:type="dxa"/>
            <w:tcBorders>
              <w:top w:val="nil"/>
              <w:left w:val="nil"/>
              <w:bottom w:val="single" w:sz="4" w:space="0" w:color="auto"/>
              <w:right w:val="single" w:sz="4" w:space="0" w:color="auto"/>
            </w:tcBorders>
            <w:shd w:val="clear" w:color="000000" w:fill="FFCC99"/>
            <w:vAlign w:val="center"/>
          </w:tcPr>
          <w:p w14:paraId="64AF99BE" w14:textId="3C3ACD58"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76 026,8</w:t>
            </w:r>
          </w:p>
        </w:tc>
        <w:tc>
          <w:tcPr>
            <w:tcW w:w="1147" w:type="dxa"/>
            <w:gridSpan w:val="2"/>
            <w:tcBorders>
              <w:top w:val="nil"/>
              <w:left w:val="nil"/>
              <w:bottom w:val="single" w:sz="4" w:space="0" w:color="auto"/>
              <w:right w:val="single" w:sz="4" w:space="0" w:color="auto"/>
            </w:tcBorders>
            <w:shd w:val="clear" w:color="000000" w:fill="FFCC99"/>
            <w:vAlign w:val="center"/>
          </w:tcPr>
          <w:p w14:paraId="3FA9E8D6" w14:textId="36E48ECC"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235 475,9</w:t>
            </w:r>
          </w:p>
        </w:tc>
        <w:tc>
          <w:tcPr>
            <w:tcW w:w="1093" w:type="dxa"/>
            <w:tcBorders>
              <w:top w:val="nil"/>
              <w:left w:val="nil"/>
              <w:bottom w:val="single" w:sz="4" w:space="0" w:color="auto"/>
              <w:right w:val="single" w:sz="4" w:space="0" w:color="auto"/>
            </w:tcBorders>
            <w:shd w:val="clear" w:color="000000" w:fill="FDE9D9"/>
            <w:vAlign w:val="center"/>
          </w:tcPr>
          <w:p w14:paraId="74563946" w14:textId="7946FC2D"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235 475,9</w:t>
            </w:r>
          </w:p>
        </w:tc>
        <w:tc>
          <w:tcPr>
            <w:tcW w:w="1147" w:type="dxa"/>
            <w:gridSpan w:val="2"/>
            <w:tcBorders>
              <w:top w:val="nil"/>
              <w:left w:val="nil"/>
              <w:bottom w:val="single" w:sz="4" w:space="0" w:color="auto"/>
              <w:right w:val="single" w:sz="4" w:space="0" w:color="auto"/>
            </w:tcBorders>
            <w:shd w:val="clear" w:color="000000" w:fill="FFCC99"/>
            <w:vAlign w:val="center"/>
          </w:tcPr>
          <w:p w14:paraId="2AE022F9" w14:textId="334542E9"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441" w:type="dxa"/>
            <w:tcBorders>
              <w:top w:val="nil"/>
              <w:left w:val="nil"/>
              <w:bottom w:val="single" w:sz="4" w:space="0" w:color="auto"/>
              <w:right w:val="single" w:sz="4" w:space="0" w:color="auto"/>
            </w:tcBorders>
            <w:shd w:val="clear" w:color="000000" w:fill="FFCC99"/>
            <w:vAlign w:val="center"/>
          </w:tcPr>
          <w:p w14:paraId="73AA7DB3" w14:textId="0324A22A"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2 612 059,6</w:t>
            </w:r>
          </w:p>
        </w:tc>
        <w:tc>
          <w:tcPr>
            <w:tcW w:w="1126" w:type="dxa"/>
            <w:gridSpan w:val="2"/>
            <w:tcBorders>
              <w:top w:val="nil"/>
              <w:left w:val="nil"/>
              <w:bottom w:val="single" w:sz="4" w:space="0" w:color="auto"/>
              <w:right w:val="single" w:sz="4" w:space="0" w:color="auto"/>
            </w:tcBorders>
            <w:shd w:val="clear" w:color="000000" w:fill="FDE9D9"/>
            <w:vAlign w:val="center"/>
          </w:tcPr>
          <w:p w14:paraId="6EA534A9" w14:textId="2F6DDD9B"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2 536 032,8</w:t>
            </w:r>
          </w:p>
        </w:tc>
        <w:tc>
          <w:tcPr>
            <w:tcW w:w="1105" w:type="dxa"/>
            <w:gridSpan w:val="2"/>
            <w:tcBorders>
              <w:top w:val="nil"/>
              <w:left w:val="nil"/>
              <w:bottom w:val="single" w:sz="4" w:space="0" w:color="auto"/>
              <w:right w:val="single" w:sz="4" w:space="0" w:color="auto"/>
            </w:tcBorders>
            <w:shd w:val="clear" w:color="000000" w:fill="FFCC99"/>
            <w:vAlign w:val="center"/>
          </w:tcPr>
          <w:p w14:paraId="52E22251" w14:textId="24DB4D91"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76 026,8</w:t>
            </w:r>
          </w:p>
        </w:tc>
      </w:tr>
      <w:tr w:rsidR="008A0DC3" w:rsidRPr="000C7FED" w14:paraId="628A727A" w14:textId="77777777" w:rsidTr="005F7AAF">
        <w:trPr>
          <w:gridAfter w:val="3"/>
          <w:wAfter w:w="23" w:type="dxa"/>
          <w:trHeight w:val="138"/>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0E8A8FEE"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2100.02.01</w:t>
            </w:r>
          </w:p>
        </w:tc>
        <w:tc>
          <w:tcPr>
            <w:tcW w:w="2759" w:type="dxa"/>
            <w:tcBorders>
              <w:top w:val="nil"/>
              <w:left w:val="nil"/>
              <w:bottom w:val="single" w:sz="4" w:space="0" w:color="auto"/>
              <w:right w:val="single" w:sz="4" w:space="0" w:color="auto"/>
            </w:tcBorders>
            <w:shd w:val="clear" w:color="auto" w:fill="auto"/>
            <w:vAlign w:val="center"/>
            <w:hideMark/>
          </w:tcPr>
          <w:p w14:paraId="74C049E4"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„Рехабилитация и изграждане на пътна инфраструктура”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0FDFA505" w14:textId="0C3B7E62"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2 743 820,3</w:t>
            </w:r>
          </w:p>
        </w:tc>
        <w:tc>
          <w:tcPr>
            <w:tcW w:w="1058" w:type="dxa"/>
            <w:gridSpan w:val="2"/>
            <w:tcBorders>
              <w:top w:val="nil"/>
              <w:left w:val="nil"/>
              <w:bottom w:val="single" w:sz="4" w:space="0" w:color="auto"/>
              <w:right w:val="single" w:sz="4" w:space="0" w:color="auto"/>
            </w:tcBorders>
            <w:shd w:val="clear" w:color="000000" w:fill="FDE9D9"/>
            <w:vAlign w:val="center"/>
          </w:tcPr>
          <w:p w14:paraId="11CA6798" w14:textId="616C2CBF"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2 680 312,3</w:t>
            </w:r>
          </w:p>
        </w:tc>
        <w:tc>
          <w:tcPr>
            <w:tcW w:w="932" w:type="dxa"/>
            <w:tcBorders>
              <w:top w:val="nil"/>
              <w:left w:val="nil"/>
              <w:bottom w:val="single" w:sz="4" w:space="0" w:color="auto"/>
              <w:right w:val="single" w:sz="4" w:space="0" w:color="auto"/>
            </w:tcBorders>
            <w:shd w:val="clear" w:color="auto" w:fill="auto"/>
            <w:vAlign w:val="center"/>
          </w:tcPr>
          <w:p w14:paraId="1CF4DD3B" w14:textId="0DFD8F9B"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63 508,0</w:t>
            </w:r>
          </w:p>
        </w:tc>
        <w:tc>
          <w:tcPr>
            <w:tcW w:w="1147" w:type="dxa"/>
            <w:gridSpan w:val="2"/>
            <w:tcBorders>
              <w:top w:val="nil"/>
              <w:left w:val="nil"/>
              <w:bottom w:val="single" w:sz="4" w:space="0" w:color="auto"/>
              <w:right w:val="single" w:sz="4" w:space="0" w:color="auto"/>
            </w:tcBorders>
            <w:shd w:val="clear" w:color="auto" w:fill="auto"/>
            <w:vAlign w:val="center"/>
          </w:tcPr>
          <w:p w14:paraId="78D7DDF2" w14:textId="537AD638"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187 007,8</w:t>
            </w:r>
          </w:p>
        </w:tc>
        <w:tc>
          <w:tcPr>
            <w:tcW w:w="1093" w:type="dxa"/>
            <w:tcBorders>
              <w:top w:val="nil"/>
              <w:left w:val="nil"/>
              <w:bottom w:val="single" w:sz="4" w:space="0" w:color="auto"/>
              <w:right w:val="single" w:sz="4" w:space="0" w:color="auto"/>
            </w:tcBorders>
            <w:shd w:val="clear" w:color="000000" w:fill="FDE9D9"/>
            <w:vAlign w:val="center"/>
          </w:tcPr>
          <w:p w14:paraId="0C6A91FD" w14:textId="2A7902EE"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187 007,8</w:t>
            </w:r>
          </w:p>
        </w:tc>
        <w:tc>
          <w:tcPr>
            <w:tcW w:w="1147" w:type="dxa"/>
            <w:gridSpan w:val="2"/>
            <w:tcBorders>
              <w:top w:val="nil"/>
              <w:left w:val="nil"/>
              <w:bottom w:val="single" w:sz="4" w:space="0" w:color="auto"/>
              <w:right w:val="single" w:sz="4" w:space="0" w:color="auto"/>
            </w:tcBorders>
            <w:shd w:val="clear" w:color="auto" w:fill="auto"/>
            <w:vAlign w:val="center"/>
          </w:tcPr>
          <w:p w14:paraId="6F6F6129" w14:textId="7F721D1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441" w:type="dxa"/>
            <w:tcBorders>
              <w:top w:val="nil"/>
              <w:left w:val="nil"/>
              <w:bottom w:val="single" w:sz="4" w:space="0" w:color="auto"/>
              <w:right w:val="single" w:sz="4" w:space="0" w:color="auto"/>
            </w:tcBorders>
            <w:shd w:val="clear" w:color="auto" w:fill="auto"/>
            <w:vAlign w:val="center"/>
          </w:tcPr>
          <w:p w14:paraId="1EEF6253" w14:textId="57D37AE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2 556 812,5</w:t>
            </w:r>
          </w:p>
        </w:tc>
        <w:tc>
          <w:tcPr>
            <w:tcW w:w="1126" w:type="dxa"/>
            <w:gridSpan w:val="2"/>
            <w:tcBorders>
              <w:top w:val="nil"/>
              <w:left w:val="nil"/>
              <w:bottom w:val="single" w:sz="4" w:space="0" w:color="auto"/>
              <w:right w:val="single" w:sz="4" w:space="0" w:color="auto"/>
            </w:tcBorders>
            <w:shd w:val="clear" w:color="000000" w:fill="FDE9D9"/>
            <w:vAlign w:val="center"/>
          </w:tcPr>
          <w:p w14:paraId="609BCA84" w14:textId="672012D7"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2 493 304,5</w:t>
            </w:r>
          </w:p>
        </w:tc>
        <w:tc>
          <w:tcPr>
            <w:tcW w:w="1105" w:type="dxa"/>
            <w:gridSpan w:val="2"/>
            <w:tcBorders>
              <w:top w:val="nil"/>
              <w:left w:val="nil"/>
              <w:bottom w:val="single" w:sz="4" w:space="0" w:color="auto"/>
              <w:right w:val="single" w:sz="4" w:space="0" w:color="auto"/>
            </w:tcBorders>
            <w:shd w:val="clear" w:color="auto" w:fill="auto"/>
            <w:vAlign w:val="center"/>
          </w:tcPr>
          <w:p w14:paraId="53B504EA" w14:textId="547FB12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63 508,0</w:t>
            </w:r>
          </w:p>
        </w:tc>
      </w:tr>
      <w:tr w:rsidR="008A0DC3" w:rsidRPr="000C7FED" w14:paraId="4509EB0F" w14:textId="77777777" w:rsidTr="005F7AAF">
        <w:trPr>
          <w:gridAfter w:val="3"/>
          <w:wAfter w:w="23" w:type="dxa"/>
          <w:trHeight w:val="7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74569A9E"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2100.02.02</w:t>
            </w:r>
          </w:p>
        </w:tc>
        <w:tc>
          <w:tcPr>
            <w:tcW w:w="2759" w:type="dxa"/>
            <w:tcBorders>
              <w:top w:val="nil"/>
              <w:left w:val="nil"/>
              <w:bottom w:val="single" w:sz="4" w:space="0" w:color="auto"/>
              <w:right w:val="single" w:sz="4" w:space="0" w:color="auto"/>
            </w:tcBorders>
            <w:shd w:val="clear" w:color="auto" w:fill="auto"/>
            <w:vAlign w:val="center"/>
            <w:hideMark/>
          </w:tcPr>
          <w:p w14:paraId="3976999B"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„Устройство на територията, благоустройство, геозащита, водоснабдяване и канализация”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15EFB30B" w14:textId="41BBDFFD"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88 123,2</w:t>
            </w:r>
          </w:p>
        </w:tc>
        <w:tc>
          <w:tcPr>
            <w:tcW w:w="1058" w:type="dxa"/>
            <w:gridSpan w:val="2"/>
            <w:tcBorders>
              <w:top w:val="nil"/>
              <w:left w:val="nil"/>
              <w:bottom w:val="single" w:sz="4" w:space="0" w:color="auto"/>
              <w:right w:val="single" w:sz="4" w:space="0" w:color="auto"/>
            </w:tcBorders>
            <w:shd w:val="clear" w:color="000000" w:fill="FDE9D9"/>
            <w:vAlign w:val="center"/>
          </w:tcPr>
          <w:p w14:paraId="27B45768" w14:textId="5F8CB6F0"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75 604,4</w:t>
            </w:r>
          </w:p>
        </w:tc>
        <w:tc>
          <w:tcPr>
            <w:tcW w:w="932" w:type="dxa"/>
            <w:tcBorders>
              <w:top w:val="nil"/>
              <w:left w:val="nil"/>
              <w:bottom w:val="single" w:sz="4" w:space="0" w:color="auto"/>
              <w:right w:val="single" w:sz="4" w:space="0" w:color="auto"/>
            </w:tcBorders>
            <w:shd w:val="clear" w:color="auto" w:fill="auto"/>
            <w:vAlign w:val="center"/>
          </w:tcPr>
          <w:p w14:paraId="4C8A0347" w14:textId="345300B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12 518,8</w:t>
            </w:r>
          </w:p>
        </w:tc>
        <w:tc>
          <w:tcPr>
            <w:tcW w:w="1147" w:type="dxa"/>
            <w:gridSpan w:val="2"/>
            <w:tcBorders>
              <w:top w:val="nil"/>
              <w:left w:val="nil"/>
              <w:bottom w:val="single" w:sz="4" w:space="0" w:color="auto"/>
              <w:right w:val="single" w:sz="4" w:space="0" w:color="auto"/>
            </w:tcBorders>
            <w:shd w:val="clear" w:color="auto" w:fill="auto"/>
            <w:vAlign w:val="center"/>
          </w:tcPr>
          <w:p w14:paraId="65AC941B" w14:textId="6F4F12B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32 876,1</w:t>
            </w:r>
          </w:p>
        </w:tc>
        <w:tc>
          <w:tcPr>
            <w:tcW w:w="1093" w:type="dxa"/>
            <w:tcBorders>
              <w:top w:val="nil"/>
              <w:left w:val="nil"/>
              <w:bottom w:val="single" w:sz="4" w:space="0" w:color="auto"/>
              <w:right w:val="single" w:sz="4" w:space="0" w:color="auto"/>
            </w:tcBorders>
            <w:shd w:val="clear" w:color="000000" w:fill="FDE9D9"/>
            <w:vAlign w:val="center"/>
          </w:tcPr>
          <w:p w14:paraId="28BABD6E" w14:textId="478D0291"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32 876,1</w:t>
            </w:r>
          </w:p>
        </w:tc>
        <w:tc>
          <w:tcPr>
            <w:tcW w:w="1147" w:type="dxa"/>
            <w:gridSpan w:val="2"/>
            <w:tcBorders>
              <w:top w:val="nil"/>
              <w:left w:val="nil"/>
              <w:bottom w:val="single" w:sz="4" w:space="0" w:color="auto"/>
              <w:right w:val="single" w:sz="4" w:space="0" w:color="auto"/>
            </w:tcBorders>
            <w:shd w:val="clear" w:color="auto" w:fill="auto"/>
            <w:vAlign w:val="center"/>
          </w:tcPr>
          <w:p w14:paraId="1F01F4D6" w14:textId="07A84EAB"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441" w:type="dxa"/>
            <w:tcBorders>
              <w:top w:val="nil"/>
              <w:left w:val="nil"/>
              <w:bottom w:val="single" w:sz="4" w:space="0" w:color="auto"/>
              <w:right w:val="single" w:sz="4" w:space="0" w:color="auto"/>
            </w:tcBorders>
            <w:shd w:val="clear" w:color="auto" w:fill="auto"/>
            <w:vAlign w:val="center"/>
          </w:tcPr>
          <w:p w14:paraId="291A8159" w14:textId="5EDEAF5D"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55 247,1</w:t>
            </w:r>
          </w:p>
        </w:tc>
        <w:tc>
          <w:tcPr>
            <w:tcW w:w="1126" w:type="dxa"/>
            <w:gridSpan w:val="2"/>
            <w:tcBorders>
              <w:top w:val="nil"/>
              <w:left w:val="nil"/>
              <w:bottom w:val="single" w:sz="4" w:space="0" w:color="auto"/>
              <w:right w:val="single" w:sz="4" w:space="0" w:color="auto"/>
            </w:tcBorders>
            <w:shd w:val="clear" w:color="000000" w:fill="FDE9D9"/>
            <w:vAlign w:val="center"/>
          </w:tcPr>
          <w:p w14:paraId="78E0F15F" w14:textId="1FFA7A4C"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42 728,3</w:t>
            </w:r>
          </w:p>
        </w:tc>
        <w:tc>
          <w:tcPr>
            <w:tcW w:w="1105" w:type="dxa"/>
            <w:gridSpan w:val="2"/>
            <w:tcBorders>
              <w:top w:val="nil"/>
              <w:left w:val="nil"/>
              <w:bottom w:val="single" w:sz="4" w:space="0" w:color="auto"/>
              <w:right w:val="single" w:sz="4" w:space="0" w:color="auto"/>
            </w:tcBorders>
            <w:shd w:val="clear" w:color="auto" w:fill="auto"/>
            <w:vAlign w:val="center"/>
          </w:tcPr>
          <w:p w14:paraId="6898B2A2" w14:textId="6732849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12 518,8</w:t>
            </w:r>
          </w:p>
        </w:tc>
      </w:tr>
      <w:tr w:rsidR="008A0DC3" w:rsidRPr="000C7FED" w14:paraId="22E1709C" w14:textId="77777777" w:rsidTr="005F7AAF">
        <w:trPr>
          <w:gridAfter w:val="3"/>
          <w:wAfter w:w="23" w:type="dxa"/>
          <w:trHeight w:val="70"/>
        </w:trPr>
        <w:tc>
          <w:tcPr>
            <w:tcW w:w="1111" w:type="dxa"/>
            <w:gridSpan w:val="2"/>
            <w:tcBorders>
              <w:top w:val="nil"/>
              <w:left w:val="single" w:sz="4" w:space="0" w:color="auto"/>
              <w:bottom w:val="single" w:sz="4" w:space="0" w:color="auto"/>
              <w:right w:val="single" w:sz="4" w:space="0" w:color="auto"/>
            </w:tcBorders>
            <w:shd w:val="clear" w:color="auto" w:fill="auto"/>
            <w:vAlign w:val="center"/>
            <w:hideMark/>
          </w:tcPr>
          <w:p w14:paraId="288B821B"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2100.02.03</w:t>
            </w:r>
          </w:p>
        </w:tc>
        <w:tc>
          <w:tcPr>
            <w:tcW w:w="2759" w:type="dxa"/>
            <w:tcBorders>
              <w:top w:val="nil"/>
              <w:left w:val="nil"/>
              <w:bottom w:val="single" w:sz="4" w:space="0" w:color="auto"/>
              <w:right w:val="single" w:sz="4" w:space="0" w:color="auto"/>
            </w:tcBorders>
            <w:shd w:val="clear" w:color="auto" w:fill="auto"/>
            <w:vAlign w:val="center"/>
            <w:hideMark/>
          </w:tcPr>
          <w:p w14:paraId="0B0B0F9E"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980" w:type="dxa"/>
            <w:gridSpan w:val="2"/>
            <w:tcBorders>
              <w:top w:val="nil"/>
              <w:left w:val="single" w:sz="4" w:space="0" w:color="auto"/>
              <w:bottom w:val="single" w:sz="4" w:space="0" w:color="auto"/>
              <w:right w:val="single" w:sz="4" w:space="0" w:color="auto"/>
            </w:tcBorders>
            <w:shd w:val="clear" w:color="auto" w:fill="auto"/>
            <w:vAlign w:val="center"/>
          </w:tcPr>
          <w:p w14:paraId="4262D0A7" w14:textId="1815333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15 592,0</w:t>
            </w:r>
          </w:p>
        </w:tc>
        <w:tc>
          <w:tcPr>
            <w:tcW w:w="1058" w:type="dxa"/>
            <w:gridSpan w:val="2"/>
            <w:tcBorders>
              <w:top w:val="nil"/>
              <w:left w:val="nil"/>
              <w:bottom w:val="single" w:sz="4" w:space="0" w:color="auto"/>
              <w:right w:val="single" w:sz="4" w:space="0" w:color="auto"/>
            </w:tcBorders>
            <w:shd w:val="clear" w:color="000000" w:fill="FDE9D9"/>
            <w:vAlign w:val="center"/>
          </w:tcPr>
          <w:p w14:paraId="63EB6F9B" w14:textId="005A1B06"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15 592,0</w:t>
            </w:r>
          </w:p>
        </w:tc>
        <w:tc>
          <w:tcPr>
            <w:tcW w:w="932" w:type="dxa"/>
            <w:tcBorders>
              <w:top w:val="nil"/>
              <w:left w:val="nil"/>
              <w:bottom w:val="single" w:sz="4" w:space="0" w:color="auto"/>
              <w:right w:val="single" w:sz="4" w:space="0" w:color="auto"/>
            </w:tcBorders>
            <w:shd w:val="clear" w:color="auto" w:fill="auto"/>
            <w:vAlign w:val="center"/>
          </w:tcPr>
          <w:p w14:paraId="5A257E73" w14:textId="1BCB7373"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47" w:type="dxa"/>
            <w:gridSpan w:val="2"/>
            <w:tcBorders>
              <w:top w:val="nil"/>
              <w:left w:val="nil"/>
              <w:bottom w:val="single" w:sz="4" w:space="0" w:color="auto"/>
              <w:right w:val="single" w:sz="4" w:space="0" w:color="auto"/>
            </w:tcBorders>
            <w:shd w:val="clear" w:color="auto" w:fill="auto"/>
            <w:vAlign w:val="center"/>
          </w:tcPr>
          <w:p w14:paraId="6B70E641" w14:textId="6718B41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15 592,0</w:t>
            </w:r>
          </w:p>
        </w:tc>
        <w:tc>
          <w:tcPr>
            <w:tcW w:w="1093" w:type="dxa"/>
            <w:tcBorders>
              <w:top w:val="nil"/>
              <w:left w:val="nil"/>
              <w:bottom w:val="single" w:sz="4" w:space="0" w:color="auto"/>
              <w:right w:val="single" w:sz="4" w:space="0" w:color="auto"/>
            </w:tcBorders>
            <w:shd w:val="clear" w:color="000000" w:fill="FDE9D9"/>
            <w:vAlign w:val="center"/>
          </w:tcPr>
          <w:p w14:paraId="653E3BB4" w14:textId="39C15F6C"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15 592,0</w:t>
            </w:r>
          </w:p>
        </w:tc>
        <w:tc>
          <w:tcPr>
            <w:tcW w:w="1147" w:type="dxa"/>
            <w:gridSpan w:val="2"/>
            <w:tcBorders>
              <w:top w:val="nil"/>
              <w:left w:val="nil"/>
              <w:bottom w:val="single" w:sz="4" w:space="0" w:color="auto"/>
              <w:right w:val="single" w:sz="4" w:space="0" w:color="auto"/>
            </w:tcBorders>
            <w:shd w:val="clear" w:color="auto" w:fill="auto"/>
            <w:vAlign w:val="center"/>
          </w:tcPr>
          <w:p w14:paraId="1F855E68" w14:textId="4A768B40"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441" w:type="dxa"/>
            <w:tcBorders>
              <w:top w:val="nil"/>
              <w:left w:val="nil"/>
              <w:bottom w:val="single" w:sz="4" w:space="0" w:color="auto"/>
              <w:right w:val="single" w:sz="4" w:space="0" w:color="auto"/>
            </w:tcBorders>
            <w:shd w:val="clear" w:color="auto" w:fill="auto"/>
            <w:vAlign w:val="center"/>
          </w:tcPr>
          <w:p w14:paraId="5A83727A" w14:textId="40C8E7F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7FCBA315" w14:textId="767901FE"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105" w:type="dxa"/>
            <w:gridSpan w:val="2"/>
            <w:tcBorders>
              <w:top w:val="nil"/>
              <w:left w:val="nil"/>
              <w:bottom w:val="single" w:sz="4" w:space="0" w:color="auto"/>
              <w:right w:val="single" w:sz="4" w:space="0" w:color="auto"/>
            </w:tcBorders>
            <w:shd w:val="clear" w:color="auto" w:fill="auto"/>
            <w:vAlign w:val="center"/>
          </w:tcPr>
          <w:p w14:paraId="423C6AFE" w14:textId="1B4E5DBE"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0C7FED" w14:paraId="4086DD34" w14:textId="77777777" w:rsidTr="005F7AAF">
        <w:trPr>
          <w:gridAfter w:val="3"/>
          <w:wAfter w:w="23" w:type="dxa"/>
          <w:trHeight w:val="70"/>
        </w:trPr>
        <w:tc>
          <w:tcPr>
            <w:tcW w:w="1111" w:type="dxa"/>
            <w:gridSpan w:val="2"/>
            <w:tcBorders>
              <w:top w:val="nil"/>
              <w:left w:val="single" w:sz="4" w:space="0" w:color="auto"/>
              <w:bottom w:val="single" w:sz="4" w:space="0" w:color="auto"/>
              <w:right w:val="single" w:sz="4" w:space="0" w:color="auto"/>
            </w:tcBorders>
            <w:shd w:val="clear" w:color="000000" w:fill="FABF8F"/>
            <w:vAlign w:val="center"/>
            <w:hideMark/>
          </w:tcPr>
          <w:p w14:paraId="3DA9DE73"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2100.03.00</w:t>
            </w:r>
          </w:p>
        </w:tc>
        <w:tc>
          <w:tcPr>
            <w:tcW w:w="2759" w:type="dxa"/>
            <w:tcBorders>
              <w:top w:val="nil"/>
              <w:left w:val="nil"/>
              <w:bottom w:val="single" w:sz="4" w:space="0" w:color="auto"/>
              <w:right w:val="single" w:sz="4" w:space="0" w:color="auto"/>
            </w:tcBorders>
            <w:shd w:val="clear" w:color="000000" w:fill="FABF8F"/>
            <w:vAlign w:val="center"/>
            <w:hideMark/>
          </w:tcPr>
          <w:p w14:paraId="38C7AA15"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 xml:space="preserve">Бюджетна програма „Ефективна администрация и координация” </w:t>
            </w:r>
          </w:p>
        </w:tc>
        <w:tc>
          <w:tcPr>
            <w:tcW w:w="980" w:type="dxa"/>
            <w:gridSpan w:val="2"/>
            <w:tcBorders>
              <w:top w:val="nil"/>
              <w:left w:val="single" w:sz="4" w:space="0" w:color="auto"/>
              <w:bottom w:val="single" w:sz="4" w:space="0" w:color="auto"/>
              <w:right w:val="single" w:sz="4" w:space="0" w:color="auto"/>
            </w:tcBorders>
            <w:shd w:val="clear" w:color="000000" w:fill="FABF8F"/>
            <w:vAlign w:val="center"/>
          </w:tcPr>
          <w:p w14:paraId="5ED4CC55" w14:textId="286F0E3A"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22 618,7</w:t>
            </w:r>
          </w:p>
        </w:tc>
        <w:tc>
          <w:tcPr>
            <w:tcW w:w="1058" w:type="dxa"/>
            <w:gridSpan w:val="2"/>
            <w:tcBorders>
              <w:top w:val="nil"/>
              <w:left w:val="nil"/>
              <w:bottom w:val="single" w:sz="4" w:space="0" w:color="auto"/>
              <w:right w:val="single" w:sz="4" w:space="0" w:color="auto"/>
            </w:tcBorders>
            <w:shd w:val="clear" w:color="000000" w:fill="FDE9D9"/>
            <w:vAlign w:val="center"/>
          </w:tcPr>
          <w:p w14:paraId="24AFB784" w14:textId="4781967F"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22 618,7</w:t>
            </w:r>
          </w:p>
        </w:tc>
        <w:tc>
          <w:tcPr>
            <w:tcW w:w="932" w:type="dxa"/>
            <w:tcBorders>
              <w:top w:val="nil"/>
              <w:left w:val="nil"/>
              <w:bottom w:val="single" w:sz="4" w:space="0" w:color="auto"/>
              <w:right w:val="single" w:sz="4" w:space="0" w:color="auto"/>
            </w:tcBorders>
            <w:shd w:val="clear" w:color="000000" w:fill="FABF8F"/>
            <w:vAlign w:val="center"/>
          </w:tcPr>
          <w:p w14:paraId="0420063E" w14:textId="51774E4B"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47" w:type="dxa"/>
            <w:gridSpan w:val="2"/>
            <w:tcBorders>
              <w:top w:val="nil"/>
              <w:left w:val="nil"/>
              <w:bottom w:val="single" w:sz="4" w:space="0" w:color="auto"/>
              <w:right w:val="single" w:sz="4" w:space="0" w:color="auto"/>
            </w:tcBorders>
            <w:shd w:val="clear" w:color="000000" w:fill="FABF8F"/>
            <w:vAlign w:val="center"/>
          </w:tcPr>
          <w:p w14:paraId="5B9C3058" w14:textId="69036A03"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22 618,7</w:t>
            </w:r>
          </w:p>
        </w:tc>
        <w:tc>
          <w:tcPr>
            <w:tcW w:w="1093" w:type="dxa"/>
            <w:tcBorders>
              <w:top w:val="nil"/>
              <w:left w:val="nil"/>
              <w:bottom w:val="single" w:sz="4" w:space="0" w:color="auto"/>
              <w:right w:val="single" w:sz="4" w:space="0" w:color="auto"/>
            </w:tcBorders>
            <w:shd w:val="clear" w:color="000000" w:fill="FDE9D9"/>
            <w:vAlign w:val="center"/>
          </w:tcPr>
          <w:p w14:paraId="11F7862D" w14:textId="4306DBF7"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22 618,7</w:t>
            </w:r>
          </w:p>
        </w:tc>
        <w:tc>
          <w:tcPr>
            <w:tcW w:w="1147" w:type="dxa"/>
            <w:gridSpan w:val="2"/>
            <w:tcBorders>
              <w:top w:val="nil"/>
              <w:left w:val="nil"/>
              <w:bottom w:val="single" w:sz="4" w:space="0" w:color="auto"/>
              <w:right w:val="single" w:sz="4" w:space="0" w:color="auto"/>
            </w:tcBorders>
            <w:shd w:val="clear" w:color="000000" w:fill="FABF8F"/>
            <w:vAlign w:val="center"/>
          </w:tcPr>
          <w:p w14:paraId="5FE31688" w14:textId="79317BA0"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441" w:type="dxa"/>
            <w:tcBorders>
              <w:top w:val="nil"/>
              <w:left w:val="nil"/>
              <w:bottom w:val="single" w:sz="4" w:space="0" w:color="auto"/>
              <w:right w:val="single" w:sz="4" w:space="0" w:color="auto"/>
            </w:tcBorders>
            <w:shd w:val="clear" w:color="000000" w:fill="FABF8F"/>
            <w:vAlign w:val="center"/>
          </w:tcPr>
          <w:p w14:paraId="25E4435D" w14:textId="7A60B4B7"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26" w:type="dxa"/>
            <w:gridSpan w:val="2"/>
            <w:tcBorders>
              <w:top w:val="nil"/>
              <w:left w:val="nil"/>
              <w:bottom w:val="single" w:sz="4" w:space="0" w:color="auto"/>
              <w:right w:val="single" w:sz="4" w:space="0" w:color="auto"/>
            </w:tcBorders>
            <w:shd w:val="clear" w:color="000000" w:fill="FDE9D9"/>
            <w:vAlign w:val="center"/>
          </w:tcPr>
          <w:p w14:paraId="40F9061A" w14:textId="6B01B99A"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0,0</w:t>
            </w:r>
          </w:p>
        </w:tc>
        <w:tc>
          <w:tcPr>
            <w:tcW w:w="1105" w:type="dxa"/>
            <w:gridSpan w:val="2"/>
            <w:tcBorders>
              <w:top w:val="nil"/>
              <w:left w:val="nil"/>
              <w:bottom w:val="single" w:sz="4" w:space="0" w:color="auto"/>
              <w:right w:val="single" w:sz="4" w:space="0" w:color="auto"/>
            </w:tcBorders>
            <w:shd w:val="clear" w:color="000000" w:fill="FABF8F"/>
            <w:vAlign w:val="center"/>
          </w:tcPr>
          <w:p w14:paraId="2C6BD994" w14:textId="3C3A4327"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r>
      <w:tr w:rsidR="008A0DC3" w:rsidRPr="00101D21" w14:paraId="4C54FDFD" w14:textId="77777777" w:rsidTr="000C7FED">
        <w:trPr>
          <w:gridAfter w:val="4"/>
          <w:wAfter w:w="92" w:type="dxa"/>
          <w:trHeight w:val="255"/>
        </w:trPr>
        <w:tc>
          <w:tcPr>
            <w:tcW w:w="1111" w:type="dxa"/>
            <w:gridSpan w:val="2"/>
            <w:tcBorders>
              <w:top w:val="nil"/>
              <w:left w:val="nil"/>
              <w:bottom w:val="nil"/>
              <w:right w:val="nil"/>
            </w:tcBorders>
            <w:shd w:val="clear" w:color="auto" w:fill="auto"/>
            <w:vAlign w:val="center"/>
            <w:hideMark/>
          </w:tcPr>
          <w:p w14:paraId="2479F1A2" w14:textId="77777777" w:rsidR="008A0DC3" w:rsidRPr="00101D21" w:rsidRDefault="008A0DC3" w:rsidP="008A0DC3">
            <w:pPr>
              <w:spacing w:after="0" w:line="240" w:lineRule="auto"/>
              <w:jc w:val="right"/>
              <w:rPr>
                <w:rFonts w:ascii="Times New Roman" w:eastAsia="Times New Roman" w:hAnsi="Times New Roman" w:cs="Times New Roman"/>
                <w:b/>
                <w:bCs/>
                <w:color w:val="000000"/>
                <w:sz w:val="16"/>
                <w:szCs w:val="16"/>
                <w:lang w:val="en-US"/>
              </w:rPr>
            </w:pPr>
          </w:p>
        </w:tc>
        <w:tc>
          <w:tcPr>
            <w:tcW w:w="2759" w:type="dxa"/>
            <w:tcBorders>
              <w:top w:val="nil"/>
              <w:left w:val="nil"/>
              <w:bottom w:val="nil"/>
              <w:right w:val="nil"/>
            </w:tcBorders>
            <w:shd w:val="clear" w:color="auto" w:fill="auto"/>
            <w:vAlign w:val="bottom"/>
            <w:hideMark/>
          </w:tcPr>
          <w:p w14:paraId="75379569" w14:textId="77777777" w:rsidR="008A0DC3" w:rsidRPr="00101D21" w:rsidRDefault="008A0DC3" w:rsidP="008A0DC3">
            <w:pPr>
              <w:spacing w:after="0" w:line="240" w:lineRule="auto"/>
              <w:jc w:val="both"/>
              <w:rPr>
                <w:rFonts w:ascii="Times New Roman" w:eastAsia="Times New Roman" w:hAnsi="Times New Roman" w:cs="Times New Roman"/>
                <w:sz w:val="16"/>
                <w:szCs w:val="16"/>
                <w:lang w:val="en-US"/>
              </w:rPr>
            </w:pPr>
          </w:p>
        </w:tc>
        <w:tc>
          <w:tcPr>
            <w:tcW w:w="980" w:type="dxa"/>
            <w:gridSpan w:val="2"/>
            <w:tcBorders>
              <w:top w:val="nil"/>
              <w:left w:val="nil"/>
              <w:bottom w:val="nil"/>
              <w:right w:val="nil"/>
            </w:tcBorders>
            <w:shd w:val="clear" w:color="auto" w:fill="auto"/>
            <w:vAlign w:val="bottom"/>
            <w:hideMark/>
          </w:tcPr>
          <w:p w14:paraId="706BDADF"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58" w:type="dxa"/>
            <w:gridSpan w:val="2"/>
            <w:tcBorders>
              <w:top w:val="nil"/>
              <w:left w:val="nil"/>
              <w:bottom w:val="nil"/>
              <w:right w:val="nil"/>
            </w:tcBorders>
            <w:shd w:val="clear" w:color="auto" w:fill="auto"/>
            <w:vAlign w:val="bottom"/>
            <w:hideMark/>
          </w:tcPr>
          <w:p w14:paraId="74B8956B"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932" w:type="dxa"/>
            <w:tcBorders>
              <w:top w:val="nil"/>
              <w:left w:val="nil"/>
              <w:bottom w:val="nil"/>
              <w:right w:val="nil"/>
            </w:tcBorders>
            <w:shd w:val="clear" w:color="auto" w:fill="auto"/>
            <w:vAlign w:val="bottom"/>
            <w:hideMark/>
          </w:tcPr>
          <w:p w14:paraId="6849262D"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147" w:type="dxa"/>
            <w:gridSpan w:val="2"/>
            <w:tcBorders>
              <w:top w:val="nil"/>
              <w:left w:val="nil"/>
              <w:bottom w:val="nil"/>
              <w:right w:val="nil"/>
            </w:tcBorders>
            <w:shd w:val="clear" w:color="auto" w:fill="auto"/>
            <w:vAlign w:val="bottom"/>
            <w:hideMark/>
          </w:tcPr>
          <w:p w14:paraId="594A735F"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93" w:type="dxa"/>
            <w:tcBorders>
              <w:top w:val="nil"/>
              <w:left w:val="nil"/>
              <w:bottom w:val="nil"/>
              <w:right w:val="nil"/>
            </w:tcBorders>
            <w:shd w:val="clear" w:color="auto" w:fill="auto"/>
            <w:vAlign w:val="bottom"/>
            <w:hideMark/>
          </w:tcPr>
          <w:p w14:paraId="1838FA5A"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51" w:type="dxa"/>
            <w:tcBorders>
              <w:top w:val="nil"/>
              <w:left w:val="nil"/>
              <w:bottom w:val="nil"/>
              <w:right w:val="nil"/>
            </w:tcBorders>
            <w:shd w:val="clear" w:color="auto" w:fill="auto"/>
            <w:vAlign w:val="bottom"/>
            <w:hideMark/>
          </w:tcPr>
          <w:p w14:paraId="5CE90551"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537" w:type="dxa"/>
            <w:gridSpan w:val="2"/>
            <w:tcBorders>
              <w:top w:val="nil"/>
              <w:left w:val="nil"/>
              <w:bottom w:val="nil"/>
              <w:right w:val="nil"/>
            </w:tcBorders>
            <w:shd w:val="clear" w:color="auto" w:fill="auto"/>
            <w:vAlign w:val="bottom"/>
            <w:hideMark/>
          </w:tcPr>
          <w:p w14:paraId="727DDE39"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126" w:type="dxa"/>
            <w:gridSpan w:val="2"/>
            <w:tcBorders>
              <w:top w:val="nil"/>
              <w:left w:val="nil"/>
              <w:bottom w:val="nil"/>
              <w:right w:val="nil"/>
            </w:tcBorders>
            <w:shd w:val="clear" w:color="auto" w:fill="auto"/>
            <w:vAlign w:val="bottom"/>
            <w:hideMark/>
          </w:tcPr>
          <w:p w14:paraId="61C31CD4"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36" w:type="dxa"/>
            <w:tcBorders>
              <w:top w:val="nil"/>
              <w:left w:val="nil"/>
              <w:bottom w:val="nil"/>
              <w:right w:val="nil"/>
            </w:tcBorders>
            <w:shd w:val="clear" w:color="auto" w:fill="auto"/>
            <w:vAlign w:val="bottom"/>
            <w:hideMark/>
          </w:tcPr>
          <w:p w14:paraId="1535CF0E"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r>
      <w:tr w:rsidR="008A0DC3" w:rsidRPr="00101D21" w14:paraId="1608B21D" w14:textId="77777777" w:rsidTr="000C7FED">
        <w:trPr>
          <w:gridAfter w:val="4"/>
          <w:wAfter w:w="92" w:type="dxa"/>
          <w:trHeight w:val="255"/>
        </w:trPr>
        <w:tc>
          <w:tcPr>
            <w:tcW w:w="1111" w:type="dxa"/>
            <w:gridSpan w:val="2"/>
            <w:tcBorders>
              <w:top w:val="nil"/>
              <w:left w:val="nil"/>
              <w:bottom w:val="nil"/>
              <w:right w:val="nil"/>
            </w:tcBorders>
            <w:shd w:val="clear" w:color="auto" w:fill="auto"/>
            <w:vAlign w:val="center"/>
            <w:hideMark/>
          </w:tcPr>
          <w:p w14:paraId="73A0ABB3"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2759" w:type="dxa"/>
            <w:tcBorders>
              <w:top w:val="nil"/>
              <w:left w:val="nil"/>
              <w:bottom w:val="nil"/>
              <w:right w:val="nil"/>
            </w:tcBorders>
            <w:shd w:val="clear" w:color="auto" w:fill="auto"/>
            <w:vAlign w:val="center"/>
            <w:hideMark/>
          </w:tcPr>
          <w:p w14:paraId="3F091F02" w14:textId="77777777" w:rsidR="008A0DC3" w:rsidRDefault="008A0DC3" w:rsidP="008A0DC3">
            <w:pPr>
              <w:spacing w:after="0" w:line="240" w:lineRule="auto"/>
              <w:rPr>
                <w:rFonts w:ascii="Times New Roman" w:eastAsia="Times New Roman" w:hAnsi="Times New Roman" w:cs="Times New Roman"/>
                <w:sz w:val="16"/>
                <w:szCs w:val="16"/>
                <w:lang w:val="en-US"/>
              </w:rPr>
            </w:pPr>
          </w:p>
          <w:p w14:paraId="10D6BFA7" w14:textId="77777777" w:rsidR="008A0DC3" w:rsidRDefault="008A0DC3" w:rsidP="008A0DC3">
            <w:pPr>
              <w:spacing w:after="0" w:line="240" w:lineRule="auto"/>
              <w:rPr>
                <w:rFonts w:ascii="Times New Roman" w:eastAsia="Times New Roman" w:hAnsi="Times New Roman" w:cs="Times New Roman"/>
                <w:sz w:val="16"/>
                <w:szCs w:val="16"/>
                <w:lang w:val="en-US"/>
              </w:rPr>
            </w:pPr>
          </w:p>
          <w:p w14:paraId="75E7D53B" w14:textId="0C5E184B"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980" w:type="dxa"/>
            <w:gridSpan w:val="2"/>
            <w:tcBorders>
              <w:top w:val="nil"/>
              <w:left w:val="nil"/>
              <w:bottom w:val="nil"/>
              <w:right w:val="nil"/>
            </w:tcBorders>
            <w:shd w:val="clear" w:color="auto" w:fill="auto"/>
            <w:vAlign w:val="center"/>
            <w:hideMark/>
          </w:tcPr>
          <w:p w14:paraId="59EC2527"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58" w:type="dxa"/>
            <w:gridSpan w:val="2"/>
            <w:tcBorders>
              <w:top w:val="nil"/>
              <w:left w:val="nil"/>
              <w:bottom w:val="nil"/>
              <w:right w:val="nil"/>
            </w:tcBorders>
            <w:shd w:val="clear" w:color="auto" w:fill="auto"/>
            <w:vAlign w:val="center"/>
            <w:hideMark/>
          </w:tcPr>
          <w:p w14:paraId="535A3896"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932" w:type="dxa"/>
            <w:tcBorders>
              <w:top w:val="nil"/>
              <w:left w:val="nil"/>
              <w:bottom w:val="nil"/>
              <w:right w:val="nil"/>
            </w:tcBorders>
            <w:shd w:val="clear" w:color="auto" w:fill="auto"/>
            <w:vAlign w:val="center"/>
            <w:hideMark/>
          </w:tcPr>
          <w:p w14:paraId="4739B027"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147" w:type="dxa"/>
            <w:gridSpan w:val="2"/>
            <w:tcBorders>
              <w:top w:val="nil"/>
              <w:left w:val="nil"/>
              <w:bottom w:val="nil"/>
              <w:right w:val="nil"/>
            </w:tcBorders>
            <w:shd w:val="clear" w:color="auto" w:fill="auto"/>
            <w:vAlign w:val="center"/>
            <w:hideMark/>
          </w:tcPr>
          <w:p w14:paraId="0B27A3F5"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93" w:type="dxa"/>
            <w:tcBorders>
              <w:top w:val="nil"/>
              <w:left w:val="nil"/>
              <w:bottom w:val="nil"/>
              <w:right w:val="nil"/>
            </w:tcBorders>
            <w:shd w:val="clear" w:color="auto" w:fill="auto"/>
            <w:vAlign w:val="center"/>
            <w:hideMark/>
          </w:tcPr>
          <w:p w14:paraId="0AC9B50A"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51" w:type="dxa"/>
            <w:tcBorders>
              <w:top w:val="nil"/>
              <w:left w:val="nil"/>
              <w:bottom w:val="nil"/>
              <w:right w:val="nil"/>
            </w:tcBorders>
            <w:shd w:val="clear" w:color="auto" w:fill="auto"/>
            <w:vAlign w:val="center"/>
            <w:hideMark/>
          </w:tcPr>
          <w:p w14:paraId="7732FB99"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537" w:type="dxa"/>
            <w:gridSpan w:val="2"/>
            <w:tcBorders>
              <w:top w:val="nil"/>
              <w:left w:val="nil"/>
              <w:bottom w:val="nil"/>
              <w:right w:val="nil"/>
            </w:tcBorders>
            <w:shd w:val="clear" w:color="auto" w:fill="auto"/>
            <w:vAlign w:val="center"/>
            <w:hideMark/>
          </w:tcPr>
          <w:p w14:paraId="79EB1AE8"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126" w:type="dxa"/>
            <w:gridSpan w:val="2"/>
            <w:tcBorders>
              <w:top w:val="nil"/>
              <w:left w:val="nil"/>
              <w:bottom w:val="nil"/>
              <w:right w:val="nil"/>
            </w:tcBorders>
            <w:shd w:val="clear" w:color="auto" w:fill="auto"/>
            <w:vAlign w:val="center"/>
            <w:hideMark/>
          </w:tcPr>
          <w:p w14:paraId="4B744013"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c>
          <w:tcPr>
            <w:tcW w:w="1036" w:type="dxa"/>
            <w:tcBorders>
              <w:top w:val="nil"/>
              <w:left w:val="nil"/>
              <w:bottom w:val="nil"/>
              <w:right w:val="nil"/>
            </w:tcBorders>
            <w:shd w:val="clear" w:color="auto" w:fill="auto"/>
            <w:vAlign w:val="center"/>
            <w:hideMark/>
          </w:tcPr>
          <w:p w14:paraId="45CAF43D" w14:textId="77777777" w:rsidR="008A0DC3" w:rsidRPr="00101D21" w:rsidRDefault="008A0DC3" w:rsidP="008A0DC3">
            <w:pPr>
              <w:spacing w:after="0" w:line="240" w:lineRule="auto"/>
              <w:rPr>
                <w:rFonts w:ascii="Times New Roman" w:eastAsia="Times New Roman" w:hAnsi="Times New Roman" w:cs="Times New Roman"/>
                <w:sz w:val="16"/>
                <w:szCs w:val="16"/>
                <w:lang w:val="en-US"/>
              </w:rPr>
            </w:pPr>
          </w:p>
        </w:tc>
      </w:tr>
      <w:tr w:rsidR="008A0DC3" w:rsidRPr="000C7FED" w14:paraId="14A37D5F" w14:textId="77777777" w:rsidTr="000C7FED">
        <w:trPr>
          <w:trHeight w:val="510"/>
        </w:trPr>
        <w:tc>
          <w:tcPr>
            <w:tcW w:w="936"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25361596"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Код*</w:t>
            </w:r>
          </w:p>
        </w:tc>
        <w:tc>
          <w:tcPr>
            <w:tcW w:w="2994" w:type="dxa"/>
            <w:gridSpan w:val="3"/>
            <w:tcBorders>
              <w:top w:val="single" w:sz="4" w:space="0" w:color="auto"/>
              <w:left w:val="nil"/>
              <w:bottom w:val="single" w:sz="4" w:space="0" w:color="auto"/>
              <w:right w:val="single" w:sz="4" w:space="0" w:color="auto"/>
            </w:tcBorders>
            <w:shd w:val="clear" w:color="000000" w:fill="FFCC99"/>
            <w:vAlign w:val="center"/>
            <w:hideMark/>
          </w:tcPr>
          <w:p w14:paraId="26E6D111"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ОБЛАСТИ НА ПОЛИТИКИ И БЮДЖЕТНИ ПРОГРАМИ</w:t>
            </w:r>
          </w:p>
        </w:tc>
        <w:tc>
          <w:tcPr>
            <w:tcW w:w="2973" w:type="dxa"/>
            <w:gridSpan w:val="5"/>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7FEF4E24"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Консолидирани разходи</w:t>
            </w:r>
          </w:p>
        </w:tc>
        <w:tc>
          <w:tcPr>
            <w:tcW w:w="3324" w:type="dxa"/>
            <w:gridSpan w:val="4"/>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A95BA89"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Ведомствени разходи</w:t>
            </w:r>
          </w:p>
        </w:tc>
        <w:tc>
          <w:tcPr>
            <w:tcW w:w="3695" w:type="dxa"/>
            <w:gridSpan w:val="8"/>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7D21CC31"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Администрирани разходи</w:t>
            </w:r>
          </w:p>
        </w:tc>
      </w:tr>
      <w:tr w:rsidR="008A0DC3" w:rsidRPr="000C7FED" w14:paraId="27B0FFA7" w14:textId="77777777" w:rsidTr="000C7FED">
        <w:trPr>
          <w:trHeight w:val="70"/>
        </w:trPr>
        <w:tc>
          <w:tcPr>
            <w:tcW w:w="936" w:type="dxa"/>
            <w:vMerge/>
            <w:tcBorders>
              <w:top w:val="single" w:sz="4" w:space="0" w:color="auto"/>
              <w:left w:val="single" w:sz="4" w:space="0" w:color="auto"/>
              <w:bottom w:val="single" w:sz="4" w:space="0" w:color="auto"/>
              <w:right w:val="single" w:sz="4" w:space="0" w:color="auto"/>
            </w:tcBorders>
            <w:vAlign w:val="center"/>
            <w:hideMark/>
          </w:tcPr>
          <w:p w14:paraId="5F0D6BDE"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p>
        </w:tc>
        <w:tc>
          <w:tcPr>
            <w:tcW w:w="2994" w:type="dxa"/>
            <w:gridSpan w:val="3"/>
            <w:tcBorders>
              <w:top w:val="nil"/>
              <w:left w:val="nil"/>
              <w:bottom w:val="single" w:sz="4" w:space="0" w:color="auto"/>
              <w:right w:val="single" w:sz="4" w:space="0" w:color="auto"/>
            </w:tcBorders>
            <w:shd w:val="clear" w:color="000000" w:fill="FFCC99"/>
            <w:vAlign w:val="center"/>
            <w:hideMark/>
          </w:tcPr>
          <w:p w14:paraId="20F012FE"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(Прогноза за 2024 г.)</w:t>
            </w:r>
          </w:p>
        </w:tc>
        <w:tc>
          <w:tcPr>
            <w:tcW w:w="2973" w:type="dxa"/>
            <w:gridSpan w:val="5"/>
            <w:vMerge/>
            <w:tcBorders>
              <w:top w:val="nil"/>
              <w:left w:val="nil"/>
              <w:bottom w:val="single" w:sz="4" w:space="0" w:color="auto"/>
              <w:right w:val="single" w:sz="4" w:space="0" w:color="auto"/>
            </w:tcBorders>
            <w:vAlign w:val="center"/>
            <w:hideMark/>
          </w:tcPr>
          <w:p w14:paraId="351570F7"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p>
        </w:tc>
        <w:tc>
          <w:tcPr>
            <w:tcW w:w="3324" w:type="dxa"/>
            <w:gridSpan w:val="4"/>
            <w:vMerge/>
            <w:tcBorders>
              <w:top w:val="nil"/>
              <w:left w:val="nil"/>
              <w:bottom w:val="single" w:sz="4" w:space="0" w:color="auto"/>
              <w:right w:val="single" w:sz="4" w:space="0" w:color="auto"/>
            </w:tcBorders>
            <w:vAlign w:val="center"/>
            <w:hideMark/>
          </w:tcPr>
          <w:p w14:paraId="129B93A4"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p>
        </w:tc>
        <w:tc>
          <w:tcPr>
            <w:tcW w:w="3695" w:type="dxa"/>
            <w:gridSpan w:val="8"/>
            <w:vMerge/>
            <w:tcBorders>
              <w:top w:val="nil"/>
              <w:left w:val="nil"/>
              <w:bottom w:val="single" w:sz="4" w:space="0" w:color="auto"/>
              <w:right w:val="single" w:sz="4" w:space="0" w:color="auto"/>
            </w:tcBorders>
            <w:vAlign w:val="center"/>
            <w:hideMark/>
          </w:tcPr>
          <w:p w14:paraId="757BC13C"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p>
        </w:tc>
      </w:tr>
      <w:tr w:rsidR="008A0DC3" w:rsidRPr="000C7FED" w14:paraId="5770C4A6" w14:textId="77777777" w:rsidTr="000C7FED">
        <w:trPr>
          <w:gridAfter w:val="1"/>
          <w:wAfter w:w="10" w:type="dxa"/>
          <w:trHeight w:val="148"/>
        </w:trPr>
        <w:tc>
          <w:tcPr>
            <w:tcW w:w="936" w:type="dxa"/>
            <w:tcBorders>
              <w:top w:val="nil"/>
              <w:left w:val="single" w:sz="4" w:space="0" w:color="auto"/>
              <w:bottom w:val="single" w:sz="4" w:space="0" w:color="auto"/>
              <w:right w:val="single" w:sz="4" w:space="0" w:color="auto"/>
            </w:tcBorders>
            <w:shd w:val="clear" w:color="000000" w:fill="FFCC99"/>
            <w:vAlign w:val="center"/>
            <w:hideMark/>
          </w:tcPr>
          <w:p w14:paraId="4C4C7006"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 </w:t>
            </w:r>
          </w:p>
        </w:tc>
        <w:tc>
          <w:tcPr>
            <w:tcW w:w="2994" w:type="dxa"/>
            <w:gridSpan w:val="3"/>
            <w:tcBorders>
              <w:top w:val="nil"/>
              <w:left w:val="nil"/>
              <w:bottom w:val="single" w:sz="4" w:space="0" w:color="auto"/>
              <w:right w:val="single" w:sz="4" w:space="0" w:color="auto"/>
            </w:tcBorders>
            <w:shd w:val="clear" w:color="000000" w:fill="FFCC99"/>
            <w:vAlign w:val="center"/>
            <w:hideMark/>
          </w:tcPr>
          <w:p w14:paraId="2B728586"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(в хил. лв.)</w:t>
            </w:r>
          </w:p>
        </w:tc>
        <w:tc>
          <w:tcPr>
            <w:tcW w:w="993" w:type="dxa"/>
            <w:gridSpan w:val="2"/>
            <w:tcBorders>
              <w:top w:val="nil"/>
              <w:left w:val="nil"/>
              <w:bottom w:val="single" w:sz="4" w:space="0" w:color="auto"/>
              <w:right w:val="single" w:sz="4" w:space="0" w:color="auto"/>
            </w:tcBorders>
            <w:shd w:val="clear" w:color="000000" w:fill="FFCC99"/>
            <w:vAlign w:val="center"/>
            <w:hideMark/>
          </w:tcPr>
          <w:p w14:paraId="63793C5F"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Общо разходи</w:t>
            </w:r>
          </w:p>
        </w:tc>
        <w:tc>
          <w:tcPr>
            <w:tcW w:w="985" w:type="dxa"/>
            <w:tcBorders>
              <w:top w:val="nil"/>
              <w:left w:val="nil"/>
              <w:bottom w:val="single" w:sz="4" w:space="0" w:color="auto"/>
              <w:right w:val="single" w:sz="4" w:space="0" w:color="auto"/>
            </w:tcBorders>
            <w:shd w:val="clear" w:color="000000" w:fill="FDE9D9"/>
            <w:vAlign w:val="center"/>
            <w:hideMark/>
          </w:tcPr>
          <w:p w14:paraId="3D0DE86C" w14:textId="77777777" w:rsidR="008A0DC3" w:rsidRPr="000C7FED"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бюджета на ПРБ</w:t>
            </w:r>
          </w:p>
        </w:tc>
        <w:tc>
          <w:tcPr>
            <w:tcW w:w="995" w:type="dxa"/>
            <w:gridSpan w:val="2"/>
            <w:tcBorders>
              <w:top w:val="nil"/>
              <w:left w:val="nil"/>
              <w:bottom w:val="single" w:sz="4" w:space="0" w:color="auto"/>
              <w:right w:val="single" w:sz="4" w:space="0" w:color="auto"/>
            </w:tcBorders>
            <w:shd w:val="clear" w:color="000000" w:fill="FFCC99"/>
            <w:vAlign w:val="center"/>
            <w:hideMark/>
          </w:tcPr>
          <w:p w14:paraId="599A3DE4" w14:textId="77777777" w:rsidR="008A0DC3" w:rsidRPr="000C7FED"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други бюджети и сметки за СЕС</w:t>
            </w:r>
          </w:p>
        </w:tc>
        <w:tc>
          <w:tcPr>
            <w:tcW w:w="1084" w:type="dxa"/>
            <w:tcBorders>
              <w:top w:val="nil"/>
              <w:left w:val="nil"/>
              <w:bottom w:val="single" w:sz="4" w:space="0" w:color="auto"/>
              <w:right w:val="single" w:sz="4" w:space="0" w:color="auto"/>
            </w:tcBorders>
            <w:shd w:val="clear" w:color="000000" w:fill="FFCC99"/>
            <w:vAlign w:val="center"/>
            <w:hideMark/>
          </w:tcPr>
          <w:p w14:paraId="0D4538AF"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Общо ведомствени</w:t>
            </w:r>
          </w:p>
        </w:tc>
        <w:tc>
          <w:tcPr>
            <w:tcW w:w="1093" w:type="dxa"/>
            <w:tcBorders>
              <w:top w:val="nil"/>
              <w:left w:val="nil"/>
              <w:bottom w:val="single" w:sz="4" w:space="0" w:color="auto"/>
              <w:right w:val="single" w:sz="4" w:space="0" w:color="auto"/>
            </w:tcBorders>
            <w:shd w:val="clear" w:color="000000" w:fill="FDE9D9"/>
            <w:vAlign w:val="center"/>
            <w:hideMark/>
          </w:tcPr>
          <w:p w14:paraId="339C57C8" w14:textId="77777777" w:rsidR="008A0DC3" w:rsidRPr="000C7FED"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бюджета на ПРБ</w:t>
            </w:r>
          </w:p>
        </w:tc>
        <w:tc>
          <w:tcPr>
            <w:tcW w:w="1147" w:type="dxa"/>
            <w:gridSpan w:val="2"/>
            <w:tcBorders>
              <w:top w:val="nil"/>
              <w:left w:val="nil"/>
              <w:bottom w:val="single" w:sz="4" w:space="0" w:color="auto"/>
              <w:right w:val="single" w:sz="4" w:space="0" w:color="auto"/>
            </w:tcBorders>
            <w:shd w:val="clear" w:color="000000" w:fill="FFCC99"/>
            <w:vAlign w:val="center"/>
            <w:hideMark/>
          </w:tcPr>
          <w:p w14:paraId="0FE07511" w14:textId="77777777" w:rsidR="008A0DC3" w:rsidRPr="000C7FED"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други бюджети и сметки за СЕС</w:t>
            </w:r>
          </w:p>
        </w:tc>
        <w:tc>
          <w:tcPr>
            <w:tcW w:w="1534" w:type="dxa"/>
            <w:gridSpan w:val="2"/>
            <w:tcBorders>
              <w:top w:val="nil"/>
              <w:left w:val="nil"/>
              <w:bottom w:val="single" w:sz="4" w:space="0" w:color="auto"/>
              <w:right w:val="single" w:sz="4" w:space="0" w:color="auto"/>
            </w:tcBorders>
            <w:shd w:val="clear" w:color="000000" w:fill="FFCC99"/>
            <w:vAlign w:val="center"/>
            <w:hideMark/>
          </w:tcPr>
          <w:p w14:paraId="30F7C5BF"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Общо администрирани</w:t>
            </w:r>
          </w:p>
        </w:tc>
        <w:tc>
          <w:tcPr>
            <w:tcW w:w="1033" w:type="dxa"/>
            <w:tcBorders>
              <w:top w:val="nil"/>
              <w:left w:val="nil"/>
              <w:bottom w:val="single" w:sz="4" w:space="0" w:color="auto"/>
              <w:right w:val="single" w:sz="4" w:space="0" w:color="auto"/>
            </w:tcBorders>
            <w:shd w:val="clear" w:color="000000" w:fill="FDE9D9"/>
            <w:vAlign w:val="center"/>
            <w:hideMark/>
          </w:tcPr>
          <w:p w14:paraId="2C6A0F8C" w14:textId="77777777" w:rsidR="008A0DC3" w:rsidRPr="000C7FED"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бюджета на ПРБ</w:t>
            </w:r>
          </w:p>
        </w:tc>
        <w:tc>
          <w:tcPr>
            <w:tcW w:w="1118" w:type="dxa"/>
            <w:gridSpan w:val="4"/>
            <w:tcBorders>
              <w:top w:val="nil"/>
              <w:left w:val="nil"/>
              <w:bottom w:val="single" w:sz="4" w:space="0" w:color="auto"/>
              <w:right w:val="single" w:sz="4" w:space="0" w:color="auto"/>
            </w:tcBorders>
            <w:shd w:val="clear" w:color="000000" w:fill="FFCC99"/>
            <w:vAlign w:val="center"/>
            <w:hideMark/>
          </w:tcPr>
          <w:p w14:paraId="7BE33B8F" w14:textId="77777777" w:rsidR="008A0DC3" w:rsidRPr="000C7FED"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други бюджети и сметки за СЕС</w:t>
            </w:r>
          </w:p>
        </w:tc>
      </w:tr>
      <w:tr w:rsidR="008A0DC3" w:rsidRPr="000C7FED" w14:paraId="238BBAF8" w14:textId="77777777" w:rsidTr="00C57F00">
        <w:trPr>
          <w:gridAfter w:val="1"/>
          <w:wAfter w:w="10" w:type="dxa"/>
          <w:trHeight w:val="25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C34FD22" w14:textId="77777777" w:rsidR="008A0DC3" w:rsidRPr="000C7FED" w:rsidRDefault="008A0DC3" w:rsidP="008A0DC3">
            <w:pPr>
              <w:spacing w:after="0" w:line="240" w:lineRule="auto"/>
              <w:jc w:val="both"/>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 </w:t>
            </w:r>
          </w:p>
        </w:tc>
        <w:tc>
          <w:tcPr>
            <w:tcW w:w="2994" w:type="dxa"/>
            <w:gridSpan w:val="3"/>
            <w:tcBorders>
              <w:top w:val="nil"/>
              <w:left w:val="nil"/>
              <w:bottom w:val="single" w:sz="4" w:space="0" w:color="auto"/>
              <w:right w:val="single" w:sz="4" w:space="0" w:color="auto"/>
            </w:tcBorders>
            <w:shd w:val="clear" w:color="auto" w:fill="auto"/>
            <w:vAlign w:val="center"/>
            <w:hideMark/>
          </w:tcPr>
          <w:p w14:paraId="37DFB940" w14:textId="77777777" w:rsidR="008A0DC3" w:rsidRPr="000C7FED" w:rsidRDefault="008A0DC3" w:rsidP="008A0DC3">
            <w:pPr>
              <w:spacing w:after="0" w:line="240" w:lineRule="auto"/>
              <w:jc w:val="both"/>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Общо разходи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2930F" w14:textId="6D3BA498"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4 755 906,1</w:t>
            </w:r>
          </w:p>
        </w:tc>
        <w:tc>
          <w:tcPr>
            <w:tcW w:w="985" w:type="dxa"/>
            <w:tcBorders>
              <w:top w:val="single" w:sz="4" w:space="0" w:color="auto"/>
              <w:left w:val="nil"/>
              <w:bottom w:val="single" w:sz="4" w:space="0" w:color="auto"/>
              <w:right w:val="single" w:sz="4" w:space="0" w:color="auto"/>
            </w:tcBorders>
            <w:shd w:val="clear" w:color="auto" w:fill="auto"/>
            <w:vAlign w:val="center"/>
          </w:tcPr>
          <w:p w14:paraId="556072E0" w14:textId="24264E89"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2 873 430,1</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14:paraId="7023DFB4" w14:textId="6C9FA639"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1 882 476,0</w:t>
            </w:r>
          </w:p>
        </w:tc>
        <w:tc>
          <w:tcPr>
            <w:tcW w:w="1084" w:type="dxa"/>
            <w:tcBorders>
              <w:top w:val="single" w:sz="4" w:space="0" w:color="auto"/>
              <w:left w:val="nil"/>
              <w:bottom w:val="single" w:sz="4" w:space="0" w:color="auto"/>
              <w:right w:val="single" w:sz="4" w:space="0" w:color="auto"/>
            </w:tcBorders>
            <w:shd w:val="clear" w:color="auto" w:fill="auto"/>
            <w:vAlign w:val="center"/>
          </w:tcPr>
          <w:p w14:paraId="2B49DE8C" w14:textId="43B8CB59"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301 714,8</w:t>
            </w:r>
          </w:p>
        </w:tc>
        <w:tc>
          <w:tcPr>
            <w:tcW w:w="1093" w:type="dxa"/>
            <w:tcBorders>
              <w:top w:val="single" w:sz="4" w:space="0" w:color="auto"/>
              <w:left w:val="nil"/>
              <w:bottom w:val="single" w:sz="4" w:space="0" w:color="auto"/>
              <w:right w:val="single" w:sz="4" w:space="0" w:color="auto"/>
            </w:tcBorders>
            <w:shd w:val="clear" w:color="auto" w:fill="auto"/>
            <w:vAlign w:val="center"/>
          </w:tcPr>
          <w:p w14:paraId="4BEB78E6" w14:textId="235DEBE0"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301 714,8</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14:paraId="2389F9CE" w14:textId="652EC258"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34" w:type="dxa"/>
            <w:gridSpan w:val="2"/>
            <w:tcBorders>
              <w:top w:val="single" w:sz="4" w:space="0" w:color="auto"/>
              <w:left w:val="nil"/>
              <w:bottom w:val="single" w:sz="4" w:space="0" w:color="auto"/>
              <w:right w:val="single" w:sz="4" w:space="0" w:color="auto"/>
            </w:tcBorders>
            <w:shd w:val="clear" w:color="auto" w:fill="auto"/>
            <w:vAlign w:val="center"/>
          </w:tcPr>
          <w:p w14:paraId="7F411D0A" w14:textId="4DE29F3B"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4 454 191,3</w:t>
            </w:r>
          </w:p>
        </w:tc>
        <w:tc>
          <w:tcPr>
            <w:tcW w:w="1033" w:type="dxa"/>
            <w:tcBorders>
              <w:top w:val="single" w:sz="4" w:space="0" w:color="auto"/>
              <w:left w:val="nil"/>
              <w:bottom w:val="single" w:sz="4" w:space="0" w:color="auto"/>
              <w:right w:val="single" w:sz="4" w:space="0" w:color="auto"/>
            </w:tcBorders>
            <w:shd w:val="clear" w:color="auto" w:fill="auto"/>
            <w:vAlign w:val="center"/>
          </w:tcPr>
          <w:p w14:paraId="0003F43C" w14:textId="0A037E8B"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2 571 715,3</w:t>
            </w:r>
          </w:p>
        </w:tc>
        <w:tc>
          <w:tcPr>
            <w:tcW w:w="1118" w:type="dxa"/>
            <w:gridSpan w:val="4"/>
            <w:tcBorders>
              <w:top w:val="single" w:sz="4" w:space="0" w:color="auto"/>
              <w:left w:val="nil"/>
              <w:bottom w:val="single" w:sz="4" w:space="0" w:color="auto"/>
              <w:right w:val="single" w:sz="4" w:space="0" w:color="auto"/>
            </w:tcBorders>
            <w:shd w:val="clear" w:color="auto" w:fill="auto"/>
            <w:vAlign w:val="center"/>
          </w:tcPr>
          <w:p w14:paraId="32BD4EFB" w14:textId="431A4162"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1 882 476,0</w:t>
            </w:r>
          </w:p>
        </w:tc>
      </w:tr>
      <w:tr w:rsidR="008A0DC3" w:rsidRPr="000C7FED" w14:paraId="35720324" w14:textId="77777777" w:rsidTr="00C57F00">
        <w:trPr>
          <w:gridAfter w:val="1"/>
          <w:wAfter w:w="10" w:type="dxa"/>
          <w:trHeight w:val="70"/>
        </w:trPr>
        <w:tc>
          <w:tcPr>
            <w:tcW w:w="936" w:type="dxa"/>
            <w:tcBorders>
              <w:top w:val="nil"/>
              <w:left w:val="single" w:sz="4" w:space="0" w:color="auto"/>
              <w:bottom w:val="single" w:sz="4" w:space="0" w:color="auto"/>
              <w:right w:val="single" w:sz="4" w:space="0" w:color="auto"/>
            </w:tcBorders>
            <w:shd w:val="clear" w:color="000000" w:fill="FFCC99"/>
            <w:vAlign w:val="center"/>
            <w:hideMark/>
          </w:tcPr>
          <w:p w14:paraId="42907DD8"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2100.01.00</w:t>
            </w:r>
          </w:p>
        </w:tc>
        <w:tc>
          <w:tcPr>
            <w:tcW w:w="2994" w:type="dxa"/>
            <w:gridSpan w:val="3"/>
            <w:tcBorders>
              <w:top w:val="nil"/>
              <w:left w:val="nil"/>
              <w:bottom w:val="single" w:sz="4" w:space="0" w:color="auto"/>
              <w:right w:val="single" w:sz="4" w:space="0" w:color="auto"/>
            </w:tcBorders>
            <w:shd w:val="clear" w:color="000000" w:fill="FABF8F"/>
            <w:vAlign w:val="center"/>
            <w:hideMark/>
          </w:tcPr>
          <w:p w14:paraId="3C389D13"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Политика за интегрирано развитие на регионите за постигане на растеж и подобряване качеството на жизнената среда</w:t>
            </w:r>
          </w:p>
        </w:tc>
        <w:tc>
          <w:tcPr>
            <w:tcW w:w="993" w:type="dxa"/>
            <w:gridSpan w:val="2"/>
            <w:tcBorders>
              <w:top w:val="nil"/>
              <w:left w:val="single" w:sz="4" w:space="0" w:color="auto"/>
              <w:bottom w:val="single" w:sz="4" w:space="0" w:color="auto"/>
              <w:right w:val="single" w:sz="4" w:space="0" w:color="auto"/>
            </w:tcBorders>
            <w:shd w:val="clear" w:color="000000" w:fill="FFCC99"/>
            <w:vAlign w:val="center"/>
          </w:tcPr>
          <w:p w14:paraId="62EEBCB7" w14:textId="614B30DB"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1 653 837,7</w:t>
            </w:r>
          </w:p>
        </w:tc>
        <w:tc>
          <w:tcPr>
            <w:tcW w:w="985" w:type="dxa"/>
            <w:tcBorders>
              <w:top w:val="nil"/>
              <w:left w:val="nil"/>
              <w:bottom w:val="single" w:sz="4" w:space="0" w:color="auto"/>
              <w:right w:val="single" w:sz="4" w:space="0" w:color="auto"/>
            </w:tcBorders>
            <w:shd w:val="clear" w:color="000000" w:fill="FDE9D9"/>
            <w:vAlign w:val="center"/>
          </w:tcPr>
          <w:p w14:paraId="7BCA9803" w14:textId="1C9E1CC0"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6 497,2</w:t>
            </w:r>
          </w:p>
        </w:tc>
        <w:tc>
          <w:tcPr>
            <w:tcW w:w="995" w:type="dxa"/>
            <w:gridSpan w:val="2"/>
            <w:tcBorders>
              <w:top w:val="nil"/>
              <w:left w:val="nil"/>
              <w:bottom w:val="single" w:sz="4" w:space="0" w:color="auto"/>
              <w:right w:val="single" w:sz="4" w:space="0" w:color="auto"/>
            </w:tcBorders>
            <w:shd w:val="clear" w:color="000000" w:fill="FFCC99"/>
            <w:vAlign w:val="center"/>
          </w:tcPr>
          <w:p w14:paraId="26369BA2" w14:textId="78C1A765"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1 647 340,5</w:t>
            </w:r>
          </w:p>
        </w:tc>
        <w:tc>
          <w:tcPr>
            <w:tcW w:w="1084" w:type="dxa"/>
            <w:tcBorders>
              <w:top w:val="nil"/>
              <w:left w:val="nil"/>
              <w:bottom w:val="single" w:sz="4" w:space="0" w:color="auto"/>
              <w:right w:val="single" w:sz="4" w:space="0" w:color="auto"/>
            </w:tcBorders>
            <w:shd w:val="clear" w:color="000000" w:fill="FFCC99"/>
            <w:vAlign w:val="center"/>
          </w:tcPr>
          <w:p w14:paraId="17FD691A" w14:textId="383FCFFE"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6 497,2</w:t>
            </w:r>
          </w:p>
        </w:tc>
        <w:tc>
          <w:tcPr>
            <w:tcW w:w="1093" w:type="dxa"/>
            <w:tcBorders>
              <w:top w:val="nil"/>
              <w:left w:val="nil"/>
              <w:bottom w:val="single" w:sz="4" w:space="0" w:color="auto"/>
              <w:right w:val="single" w:sz="4" w:space="0" w:color="auto"/>
            </w:tcBorders>
            <w:shd w:val="clear" w:color="000000" w:fill="FDE9D9"/>
            <w:vAlign w:val="center"/>
          </w:tcPr>
          <w:p w14:paraId="6FB5B65A" w14:textId="031B1852"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6 497,2</w:t>
            </w:r>
          </w:p>
        </w:tc>
        <w:tc>
          <w:tcPr>
            <w:tcW w:w="1147" w:type="dxa"/>
            <w:gridSpan w:val="2"/>
            <w:tcBorders>
              <w:top w:val="nil"/>
              <w:left w:val="nil"/>
              <w:bottom w:val="single" w:sz="4" w:space="0" w:color="auto"/>
              <w:right w:val="single" w:sz="4" w:space="0" w:color="auto"/>
            </w:tcBorders>
            <w:shd w:val="clear" w:color="000000" w:fill="FFCC99"/>
            <w:vAlign w:val="center"/>
          </w:tcPr>
          <w:p w14:paraId="29218578" w14:textId="4180BB7C"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34" w:type="dxa"/>
            <w:gridSpan w:val="2"/>
            <w:tcBorders>
              <w:top w:val="nil"/>
              <w:left w:val="nil"/>
              <w:bottom w:val="single" w:sz="4" w:space="0" w:color="auto"/>
              <w:right w:val="single" w:sz="4" w:space="0" w:color="auto"/>
            </w:tcBorders>
            <w:shd w:val="clear" w:color="000000" w:fill="FFCC99"/>
            <w:vAlign w:val="center"/>
          </w:tcPr>
          <w:p w14:paraId="060A204B" w14:textId="02A558A6"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1 647 340,5</w:t>
            </w:r>
          </w:p>
        </w:tc>
        <w:tc>
          <w:tcPr>
            <w:tcW w:w="1033" w:type="dxa"/>
            <w:tcBorders>
              <w:top w:val="nil"/>
              <w:left w:val="nil"/>
              <w:bottom w:val="single" w:sz="4" w:space="0" w:color="auto"/>
              <w:right w:val="single" w:sz="4" w:space="0" w:color="auto"/>
            </w:tcBorders>
            <w:shd w:val="clear" w:color="000000" w:fill="FDE9D9"/>
            <w:vAlign w:val="center"/>
          </w:tcPr>
          <w:p w14:paraId="4D858C9A" w14:textId="1C467F32"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0,0</w:t>
            </w:r>
          </w:p>
        </w:tc>
        <w:tc>
          <w:tcPr>
            <w:tcW w:w="1118" w:type="dxa"/>
            <w:gridSpan w:val="4"/>
            <w:tcBorders>
              <w:top w:val="nil"/>
              <w:left w:val="nil"/>
              <w:bottom w:val="single" w:sz="4" w:space="0" w:color="auto"/>
              <w:right w:val="single" w:sz="4" w:space="0" w:color="auto"/>
            </w:tcBorders>
            <w:shd w:val="clear" w:color="000000" w:fill="FFCC99"/>
            <w:vAlign w:val="center"/>
          </w:tcPr>
          <w:p w14:paraId="176FC1FF" w14:textId="578A5F0E"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1 647 340,5</w:t>
            </w:r>
          </w:p>
        </w:tc>
      </w:tr>
      <w:tr w:rsidR="008A0DC3" w:rsidRPr="000C7FED" w14:paraId="6902E345" w14:textId="77777777" w:rsidTr="00C57F00">
        <w:trPr>
          <w:gridAfter w:val="1"/>
          <w:wAfter w:w="10" w:type="dxa"/>
          <w:trHeight w:val="74"/>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1EF5C0F"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2100.01.01</w:t>
            </w:r>
          </w:p>
        </w:tc>
        <w:tc>
          <w:tcPr>
            <w:tcW w:w="2994" w:type="dxa"/>
            <w:gridSpan w:val="3"/>
            <w:tcBorders>
              <w:top w:val="nil"/>
              <w:left w:val="nil"/>
              <w:bottom w:val="single" w:sz="4" w:space="0" w:color="auto"/>
              <w:right w:val="single" w:sz="4" w:space="0" w:color="auto"/>
            </w:tcBorders>
            <w:shd w:val="clear" w:color="auto" w:fill="auto"/>
            <w:vAlign w:val="center"/>
            <w:hideMark/>
          </w:tcPr>
          <w:p w14:paraId="06AB9F71"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993" w:type="dxa"/>
            <w:gridSpan w:val="2"/>
            <w:tcBorders>
              <w:top w:val="nil"/>
              <w:left w:val="single" w:sz="4" w:space="0" w:color="auto"/>
              <w:bottom w:val="single" w:sz="4" w:space="0" w:color="auto"/>
              <w:right w:val="single" w:sz="4" w:space="0" w:color="auto"/>
            </w:tcBorders>
            <w:shd w:val="clear" w:color="auto" w:fill="auto"/>
            <w:vAlign w:val="center"/>
          </w:tcPr>
          <w:p w14:paraId="01106C6D" w14:textId="726D8E4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1 140 400,7</w:t>
            </w:r>
          </w:p>
        </w:tc>
        <w:tc>
          <w:tcPr>
            <w:tcW w:w="985" w:type="dxa"/>
            <w:tcBorders>
              <w:top w:val="nil"/>
              <w:left w:val="nil"/>
              <w:bottom w:val="single" w:sz="4" w:space="0" w:color="auto"/>
              <w:right w:val="single" w:sz="4" w:space="0" w:color="auto"/>
            </w:tcBorders>
            <w:shd w:val="clear" w:color="000000" w:fill="FDE9D9"/>
            <w:vAlign w:val="center"/>
          </w:tcPr>
          <w:p w14:paraId="6E1C31D0" w14:textId="6FF80CBC"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4 020,2</w:t>
            </w:r>
          </w:p>
        </w:tc>
        <w:tc>
          <w:tcPr>
            <w:tcW w:w="995" w:type="dxa"/>
            <w:gridSpan w:val="2"/>
            <w:tcBorders>
              <w:top w:val="nil"/>
              <w:left w:val="nil"/>
              <w:bottom w:val="single" w:sz="4" w:space="0" w:color="auto"/>
              <w:right w:val="single" w:sz="4" w:space="0" w:color="auto"/>
            </w:tcBorders>
            <w:shd w:val="clear" w:color="auto" w:fill="auto"/>
            <w:vAlign w:val="center"/>
          </w:tcPr>
          <w:p w14:paraId="4AAFFCD0" w14:textId="1A0D8B80"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1 136 380,5</w:t>
            </w:r>
          </w:p>
        </w:tc>
        <w:tc>
          <w:tcPr>
            <w:tcW w:w="1084" w:type="dxa"/>
            <w:tcBorders>
              <w:top w:val="nil"/>
              <w:left w:val="nil"/>
              <w:bottom w:val="single" w:sz="4" w:space="0" w:color="auto"/>
              <w:right w:val="single" w:sz="4" w:space="0" w:color="auto"/>
            </w:tcBorders>
            <w:shd w:val="clear" w:color="auto" w:fill="auto"/>
            <w:vAlign w:val="center"/>
          </w:tcPr>
          <w:p w14:paraId="5C828D81" w14:textId="14AD631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4 020,2</w:t>
            </w:r>
          </w:p>
        </w:tc>
        <w:tc>
          <w:tcPr>
            <w:tcW w:w="1093" w:type="dxa"/>
            <w:tcBorders>
              <w:top w:val="nil"/>
              <w:left w:val="nil"/>
              <w:bottom w:val="single" w:sz="4" w:space="0" w:color="auto"/>
              <w:right w:val="single" w:sz="4" w:space="0" w:color="auto"/>
            </w:tcBorders>
            <w:shd w:val="clear" w:color="000000" w:fill="FDE9D9"/>
            <w:vAlign w:val="center"/>
          </w:tcPr>
          <w:p w14:paraId="177B74D1" w14:textId="5ABEA4DF"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4 020,2</w:t>
            </w:r>
          </w:p>
        </w:tc>
        <w:tc>
          <w:tcPr>
            <w:tcW w:w="1147" w:type="dxa"/>
            <w:gridSpan w:val="2"/>
            <w:tcBorders>
              <w:top w:val="nil"/>
              <w:left w:val="nil"/>
              <w:bottom w:val="single" w:sz="4" w:space="0" w:color="auto"/>
              <w:right w:val="single" w:sz="4" w:space="0" w:color="auto"/>
            </w:tcBorders>
            <w:shd w:val="clear" w:color="auto" w:fill="auto"/>
            <w:vAlign w:val="center"/>
          </w:tcPr>
          <w:p w14:paraId="763D3F6D" w14:textId="5EC7D81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4" w:type="dxa"/>
            <w:gridSpan w:val="2"/>
            <w:tcBorders>
              <w:top w:val="nil"/>
              <w:left w:val="nil"/>
              <w:bottom w:val="single" w:sz="4" w:space="0" w:color="auto"/>
              <w:right w:val="single" w:sz="4" w:space="0" w:color="auto"/>
            </w:tcBorders>
            <w:shd w:val="clear" w:color="auto" w:fill="auto"/>
            <w:vAlign w:val="center"/>
          </w:tcPr>
          <w:p w14:paraId="26B74012" w14:textId="33BA3629"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1 136 380,5</w:t>
            </w:r>
          </w:p>
        </w:tc>
        <w:tc>
          <w:tcPr>
            <w:tcW w:w="1033" w:type="dxa"/>
            <w:tcBorders>
              <w:top w:val="nil"/>
              <w:left w:val="nil"/>
              <w:bottom w:val="single" w:sz="4" w:space="0" w:color="auto"/>
              <w:right w:val="single" w:sz="4" w:space="0" w:color="auto"/>
            </w:tcBorders>
            <w:shd w:val="clear" w:color="000000" w:fill="FDE9D9"/>
            <w:vAlign w:val="center"/>
          </w:tcPr>
          <w:p w14:paraId="5F21B599" w14:textId="09BC9F23"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118" w:type="dxa"/>
            <w:gridSpan w:val="4"/>
            <w:tcBorders>
              <w:top w:val="nil"/>
              <w:left w:val="nil"/>
              <w:bottom w:val="single" w:sz="4" w:space="0" w:color="auto"/>
              <w:right w:val="single" w:sz="4" w:space="0" w:color="auto"/>
            </w:tcBorders>
            <w:shd w:val="clear" w:color="auto" w:fill="auto"/>
            <w:vAlign w:val="center"/>
          </w:tcPr>
          <w:p w14:paraId="2B409E3A" w14:textId="2431A5D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1 136 380,5</w:t>
            </w:r>
          </w:p>
        </w:tc>
      </w:tr>
      <w:tr w:rsidR="008A0DC3" w:rsidRPr="000C7FED" w14:paraId="43788B5F" w14:textId="77777777" w:rsidTr="00C57F00">
        <w:trPr>
          <w:gridAfter w:val="1"/>
          <w:wAfter w:w="10" w:type="dxa"/>
          <w:trHeight w:val="7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ED5C3DB"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2100.01.02</w:t>
            </w:r>
          </w:p>
        </w:tc>
        <w:tc>
          <w:tcPr>
            <w:tcW w:w="2994" w:type="dxa"/>
            <w:gridSpan w:val="3"/>
            <w:tcBorders>
              <w:top w:val="nil"/>
              <w:left w:val="nil"/>
              <w:bottom w:val="single" w:sz="4" w:space="0" w:color="auto"/>
              <w:right w:val="single" w:sz="4" w:space="0" w:color="auto"/>
            </w:tcBorders>
            <w:shd w:val="clear" w:color="auto" w:fill="auto"/>
            <w:vAlign w:val="center"/>
            <w:hideMark/>
          </w:tcPr>
          <w:p w14:paraId="59C770B7"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„Подобряване на жилищните условия на маргинализирани групи от населението” </w:t>
            </w:r>
          </w:p>
        </w:tc>
        <w:tc>
          <w:tcPr>
            <w:tcW w:w="993" w:type="dxa"/>
            <w:gridSpan w:val="2"/>
            <w:tcBorders>
              <w:top w:val="nil"/>
              <w:left w:val="single" w:sz="4" w:space="0" w:color="auto"/>
              <w:bottom w:val="single" w:sz="4" w:space="0" w:color="auto"/>
              <w:right w:val="single" w:sz="4" w:space="0" w:color="auto"/>
            </w:tcBorders>
            <w:shd w:val="clear" w:color="auto" w:fill="auto"/>
            <w:vAlign w:val="center"/>
          </w:tcPr>
          <w:p w14:paraId="533BF33F" w14:textId="1FB3A4FD"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511 937,0</w:t>
            </w:r>
          </w:p>
        </w:tc>
        <w:tc>
          <w:tcPr>
            <w:tcW w:w="985" w:type="dxa"/>
            <w:tcBorders>
              <w:top w:val="nil"/>
              <w:left w:val="nil"/>
              <w:bottom w:val="single" w:sz="4" w:space="0" w:color="auto"/>
              <w:right w:val="single" w:sz="4" w:space="0" w:color="auto"/>
            </w:tcBorders>
            <w:shd w:val="clear" w:color="000000" w:fill="FDE9D9"/>
            <w:vAlign w:val="center"/>
          </w:tcPr>
          <w:p w14:paraId="3DEF9EC4" w14:textId="49CD31C3"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977,0</w:t>
            </w:r>
          </w:p>
        </w:tc>
        <w:tc>
          <w:tcPr>
            <w:tcW w:w="995" w:type="dxa"/>
            <w:gridSpan w:val="2"/>
            <w:tcBorders>
              <w:top w:val="nil"/>
              <w:left w:val="nil"/>
              <w:bottom w:val="single" w:sz="4" w:space="0" w:color="auto"/>
              <w:right w:val="single" w:sz="4" w:space="0" w:color="auto"/>
            </w:tcBorders>
            <w:shd w:val="clear" w:color="auto" w:fill="auto"/>
            <w:vAlign w:val="center"/>
          </w:tcPr>
          <w:p w14:paraId="2CAA87BE" w14:textId="5FFAD3FD"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510 960,0</w:t>
            </w:r>
          </w:p>
        </w:tc>
        <w:tc>
          <w:tcPr>
            <w:tcW w:w="1084" w:type="dxa"/>
            <w:tcBorders>
              <w:top w:val="nil"/>
              <w:left w:val="nil"/>
              <w:bottom w:val="single" w:sz="4" w:space="0" w:color="auto"/>
              <w:right w:val="single" w:sz="4" w:space="0" w:color="auto"/>
            </w:tcBorders>
            <w:shd w:val="clear" w:color="auto" w:fill="auto"/>
            <w:vAlign w:val="center"/>
          </w:tcPr>
          <w:p w14:paraId="252642E4" w14:textId="34A37C0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977,0</w:t>
            </w:r>
          </w:p>
        </w:tc>
        <w:tc>
          <w:tcPr>
            <w:tcW w:w="1093" w:type="dxa"/>
            <w:tcBorders>
              <w:top w:val="nil"/>
              <w:left w:val="nil"/>
              <w:bottom w:val="single" w:sz="4" w:space="0" w:color="auto"/>
              <w:right w:val="single" w:sz="4" w:space="0" w:color="auto"/>
            </w:tcBorders>
            <w:shd w:val="clear" w:color="000000" w:fill="FDE9D9"/>
            <w:vAlign w:val="center"/>
          </w:tcPr>
          <w:p w14:paraId="47E0E784" w14:textId="7EDB1B8B"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977,0</w:t>
            </w:r>
          </w:p>
        </w:tc>
        <w:tc>
          <w:tcPr>
            <w:tcW w:w="1147" w:type="dxa"/>
            <w:gridSpan w:val="2"/>
            <w:tcBorders>
              <w:top w:val="nil"/>
              <w:left w:val="nil"/>
              <w:bottom w:val="single" w:sz="4" w:space="0" w:color="auto"/>
              <w:right w:val="single" w:sz="4" w:space="0" w:color="auto"/>
            </w:tcBorders>
            <w:shd w:val="clear" w:color="auto" w:fill="auto"/>
            <w:vAlign w:val="center"/>
          </w:tcPr>
          <w:p w14:paraId="1A1E7FC2" w14:textId="36BCAA5E"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4" w:type="dxa"/>
            <w:gridSpan w:val="2"/>
            <w:tcBorders>
              <w:top w:val="nil"/>
              <w:left w:val="nil"/>
              <w:bottom w:val="single" w:sz="4" w:space="0" w:color="auto"/>
              <w:right w:val="single" w:sz="4" w:space="0" w:color="auto"/>
            </w:tcBorders>
            <w:shd w:val="clear" w:color="auto" w:fill="auto"/>
            <w:vAlign w:val="center"/>
          </w:tcPr>
          <w:p w14:paraId="1F17EFEC" w14:textId="7EE0B030"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510 960,0</w:t>
            </w:r>
          </w:p>
        </w:tc>
        <w:tc>
          <w:tcPr>
            <w:tcW w:w="1033" w:type="dxa"/>
            <w:tcBorders>
              <w:top w:val="nil"/>
              <w:left w:val="nil"/>
              <w:bottom w:val="single" w:sz="4" w:space="0" w:color="auto"/>
              <w:right w:val="single" w:sz="4" w:space="0" w:color="auto"/>
            </w:tcBorders>
            <w:shd w:val="clear" w:color="000000" w:fill="FDE9D9"/>
            <w:vAlign w:val="center"/>
          </w:tcPr>
          <w:p w14:paraId="745BFE48" w14:textId="0CD40BB0"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118" w:type="dxa"/>
            <w:gridSpan w:val="4"/>
            <w:tcBorders>
              <w:top w:val="nil"/>
              <w:left w:val="nil"/>
              <w:bottom w:val="single" w:sz="4" w:space="0" w:color="auto"/>
              <w:right w:val="single" w:sz="4" w:space="0" w:color="auto"/>
            </w:tcBorders>
            <w:shd w:val="clear" w:color="auto" w:fill="auto"/>
            <w:vAlign w:val="center"/>
          </w:tcPr>
          <w:p w14:paraId="0837104A" w14:textId="3DD1284B"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510 960,0</w:t>
            </w:r>
          </w:p>
        </w:tc>
      </w:tr>
      <w:tr w:rsidR="008A0DC3" w:rsidRPr="000C7FED" w14:paraId="1F3370DA" w14:textId="77777777" w:rsidTr="00C57F00">
        <w:trPr>
          <w:gridAfter w:val="1"/>
          <w:wAfter w:w="10" w:type="dxa"/>
          <w:trHeight w:val="7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287A6F7"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2100.01.03</w:t>
            </w:r>
          </w:p>
        </w:tc>
        <w:tc>
          <w:tcPr>
            <w:tcW w:w="2994" w:type="dxa"/>
            <w:gridSpan w:val="3"/>
            <w:tcBorders>
              <w:top w:val="nil"/>
              <w:left w:val="nil"/>
              <w:bottom w:val="single" w:sz="4" w:space="0" w:color="auto"/>
              <w:right w:val="single" w:sz="4" w:space="0" w:color="auto"/>
            </w:tcBorders>
            <w:shd w:val="clear" w:color="auto" w:fill="auto"/>
            <w:vAlign w:val="center"/>
            <w:hideMark/>
          </w:tcPr>
          <w:p w14:paraId="291CF0FA"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993" w:type="dxa"/>
            <w:gridSpan w:val="2"/>
            <w:tcBorders>
              <w:top w:val="nil"/>
              <w:left w:val="single" w:sz="4" w:space="0" w:color="auto"/>
              <w:bottom w:val="single" w:sz="4" w:space="0" w:color="auto"/>
              <w:right w:val="single" w:sz="4" w:space="0" w:color="auto"/>
            </w:tcBorders>
            <w:shd w:val="clear" w:color="auto" w:fill="auto"/>
            <w:vAlign w:val="center"/>
          </w:tcPr>
          <w:p w14:paraId="565576D8" w14:textId="1C03986B"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1 500,0</w:t>
            </w:r>
          </w:p>
        </w:tc>
        <w:tc>
          <w:tcPr>
            <w:tcW w:w="985" w:type="dxa"/>
            <w:tcBorders>
              <w:top w:val="nil"/>
              <w:left w:val="nil"/>
              <w:bottom w:val="single" w:sz="4" w:space="0" w:color="auto"/>
              <w:right w:val="single" w:sz="4" w:space="0" w:color="auto"/>
            </w:tcBorders>
            <w:shd w:val="clear" w:color="000000" w:fill="FDE9D9"/>
            <w:vAlign w:val="center"/>
          </w:tcPr>
          <w:p w14:paraId="27BD2D03" w14:textId="50FB0C2C"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1 500,0</w:t>
            </w:r>
          </w:p>
        </w:tc>
        <w:tc>
          <w:tcPr>
            <w:tcW w:w="995" w:type="dxa"/>
            <w:gridSpan w:val="2"/>
            <w:tcBorders>
              <w:top w:val="nil"/>
              <w:left w:val="nil"/>
              <w:bottom w:val="single" w:sz="4" w:space="0" w:color="auto"/>
              <w:right w:val="single" w:sz="4" w:space="0" w:color="auto"/>
            </w:tcBorders>
            <w:shd w:val="clear" w:color="auto" w:fill="auto"/>
            <w:vAlign w:val="center"/>
          </w:tcPr>
          <w:p w14:paraId="1F749F30" w14:textId="4A0EE2E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084" w:type="dxa"/>
            <w:tcBorders>
              <w:top w:val="nil"/>
              <w:left w:val="nil"/>
              <w:bottom w:val="single" w:sz="4" w:space="0" w:color="auto"/>
              <w:right w:val="single" w:sz="4" w:space="0" w:color="auto"/>
            </w:tcBorders>
            <w:shd w:val="clear" w:color="auto" w:fill="auto"/>
            <w:vAlign w:val="center"/>
          </w:tcPr>
          <w:p w14:paraId="580BB8C5" w14:textId="3822A4FC"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1 500,0</w:t>
            </w:r>
          </w:p>
        </w:tc>
        <w:tc>
          <w:tcPr>
            <w:tcW w:w="1093" w:type="dxa"/>
            <w:tcBorders>
              <w:top w:val="nil"/>
              <w:left w:val="nil"/>
              <w:bottom w:val="single" w:sz="4" w:space="0" w:color="auto"/>
              <w:right w:val="single" w:sz="4" w:space="0" w:color="auto"/>
            </w:tcBorders>
            <w:shd w:val="clear" w:color="000000" w:fill="FDE9D9"/>
            <w:vAlign w:val="center"/>
          </w:tcPr>
          <w:p w14:paraId="54BC5095" w14:textId="242029D2"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1 500,0</w:t>
            </w:r>
          </w:p>
        </w:tc>
        <w:tc>
          <w:tcPr>
            <w:tcW w:w="1147" w:type="dxa"/>
            <w:gridSpan w:val="2"/>
            <w:tcBorders>
              <w:top w:val="nil"/>
              <w:left w:val="nil"/>
              <w:bottom w:val="single" w:sz="4" w:space="0" w:color="auto"/>
              <w:right w:val="single" w:sz="4" w:space="0" w:color="auto"/>
            </w:tcBorders>
            <w:shd w:val="clear" w:color="auto" w:fill="auto"/>
            <w:vAlign w:val="center"/>
          </w:tcPr>
          <w:p w14:paraId="576C3700" w14:textId="00F121B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4" w:type="dxa"/>
            <w:gridSpan w:val="2"/>
            <w:tcBorders>
              <w:top w:val="nil"/>
              <w:left w:val="nil"/>
              <w:bottom w:val="single" w:sz="4" w:space="0" w:color="auto"/>
              <w:right w:val="single" w:sz="4" w:space="0" w:color="auto"/>
            </w:tcBorders>
            <w:shd w:val="clear" w:color="auto" w:fill="auto"/>
            <w:vAlign w:val="center"/>
          </w:tcPr>
          <w:p w14:paraId="6D86D0CA" w14:textId="3DA6A3A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033" w:type="dxa"/>
            <w:tcBorders>
              <w:top w:val="nil"/>
              <w:left w:val="nil"/>
              <w:bottom w:val="single" w:sz="4" w:space="0" w:color="auto"/>
              <w:right w:val="single" w:sz="4" w:space="0" w:color="auto"/>
            </w:tcBorders>
            <w:shd w:val="clear" w:color="000000" w:fill="FDE9D9"/>
            <w:vAlign w:val="center"/>
          </w:tcPr>
          <w:p w14:paraId="6804D4C2" w14:textId="3CE0E60E"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118" w:type="dxa"/>
            <w:gridSpan w:val="4"/>
            <w:tcBorders>
              <w:top w:val="nil"/>
              <w:left w:val="nil"/>
              <w:bottom w:val="single" w:sz="4" w:space="0" w:color="auto"/>
              <w:right w:val="single" w:sz="4" w:space="0" w:color="auto"/>
            </w:tcBorders>
            <w:shd w:val="clear" w:color="auto" w:fill="auto"/>
            <w:vAlign w:val="center"/>
          </w:tcPr>
          <w:p w14:paraId="1C630E97" w14:textId="1AE688B8"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0C7FED" w14:paraId="542E6716" w14:textId="77777777" w:rsidTr="00C57F00">
        <w:trPr>
          <w:gridAfter w:val="1"/>
          <w:wAfter w:w="10" w:type="dxa"/>
          <w:trHeight w:val="70"/>
        </w:trPr>
        <w:tc>
          <w:tcPr>
            <w:tcW w:w="936" w:type="dxa"/>
            <w:tcBorders>
              <w:top w:val="nil"/>
              <w:left w:val="single" w:sz="4" w:space="0" w:color="auto"/>
              <w:bottom w:val="single" w:sz="4" w:space="0" w:color="auto"/>
              <w:right w:val="single" w:sz="4" w:space="0" w:color="auto"/>
            </w:tcBorders>
            <w:shd w:val="clear" w:color="000000" w:fill="FFCC99"/>
            <w:vAlign w:val="center"/>
            <w:hideMark/>
          </w:tcPr>
          <w:p w14:paraId="137D254D"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2100.02.00</w:t>
            </w:r>
          </w:p>
        </w:tc>
        <w:tc>
          <w:tcPr>
            <w:tcW w:w="2994" w:type="dxa"/>
            <w:gridSpan w:val="3"/>
            <w:tcBorders>
              <w:top w:val="nil"/>
              <w:left w:val="nil"/>
              <w:bottom w:val="single" w:sz="4" w:space="0" w:color="auto"/>
              <w:right w:val="single" w:sz="4" w:space="0" w:color="auto"/>
            </w:tcBorders>
            <w:shd w:val="clear" w:color="000000" w:fill="FABF8F"/>
            <w:vAlign w:val="center"/>
            <w:hideMark/>
          </w:tcPr>
          <w:p w14:paraId="430CC71A"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Политика за подобряване на инвестиционния процес, поддържане, модернизация и изграждане на техническата инфраструктура</w:t>
            </w:r>
          </w:p>
        </w:tc>
        <w:tc>
          <w:tcPr>
            <w:tcW w:w="993" w:type="dxa"/>
            <w:gridSpan w:val="2"/>
            <w:tcBorders>
              <w:top w:val="nil"/>
              <w:left w:val="single" w:sz="4" w:space="0" w:color="auto"/>
              <w:bottom w:val="single" w:sz="4" w:space="0" w:color="auto"/>
              <w:right w:val="single" w:sz="4" w:space="0" w:color="auto"/>
            </w:tcBorders>
            <w:shd w:val="clear" w:color="000000" w:fill="FFCC99"/>
            <w:vAlign w:val="center"/>
          </w:tcPr>
          <w:p w14:paraId="5C3EF8E6" w14:textId="1917C853"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3 079 235,9</w:t>
            </w:r>
          </w:p>
        </w:tc>
        <w:tc>
          <w:tcPr>
            <w:tcW w:w="985" w:type="dxa"/>
            <w:tcBorders>
              <w:top w:val="nil"/>
              <w:left w:val="nil"/>
              <w:bottom w:val="single" w:sz="4" w:space="0" w:color="auto"/>
              <w:right w:val="single" w:sz="4" w:space="0" w:color="auto"/>
            </w:tcBorders>
            <w:shd w:val="clear" w:color="000000" w:fill="FDE9D9"/>
            <w:vAlign w:val="center"/>
          </w:tcPr>
          <w:p w14:paraId="76DF8231" w14:textId="406CC496"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2 844 100,4</w:t>
            </w:r>
          </w:p>
        </w:tc>
        <w:tc>
          <w:tcPr>
            <w:tcW w:w="995" w:type="dxa"/>
            <w:gridSpan w:val="2"/>
            <w:tcBorders>
              <w:top w:val="nil"/>
              <w:left w:val="nil"/>
              <w:bottom w:val="single" w:sz="4" w:space="0" w:color="auto"/>
              <w:right w:val="single" w:sz="4" w:space="0" w:color="auto"/>
            </w:tcBorders>
            <w:shd w:val="clear" w:color="000000" w:fill="FFCC99"/>
            <w:vAlign w:val="center"/>
          </w:tcPr>
          <w:p w14:paraId="77928E8E" w14:textId="27BE7D52"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235 135,5</w:t>
            </w:r>
          </w:p>
        </w:tc>
        <w:tc>
          <w:tcPr>
            <w:tcW w:w="1084" w:type="dxa"/>
            <w:tcBorders>
              <w:top w:val="nil"/>
              <w:left w:val="nil"/>
              <w:bottom w:val="single" w:sz="4" w:space="0" w:color="auto"/>
              <w:right w:val="single" w:sz="4" w:space="0" w:color="auto"/>
            </w:tcBorders>
            <w:shd w:val="clear" w:color="000000" w:fill="FFCC99"/>
            <w:vAlign w:val="center"/>
          </w:tcPr>
          <w:p w14:paraId="4C73C80F" w14:textId="51DA6990"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272 385,1</w:t>
            </w:r>
          </w:p>
        </w:tc>
        <w:tc>
          <w:tcPr>
            <w:tcW w:w="1093" w:type="dxa"/>
            <w:tcBorders>
              <w:top w:val="nil"/>
              <w:left w:val="nil"/>
              <w:bottom w:val="single" w:sz="4" w:space="0" w:color="auto"/>
              <w:right w:val="single" w:sz="4" w:space="0" w:color="auto"/>
            </w:tcBorders>
            <w:shd w:val="clear" w:color="000000" w:fill="FDE9D9"/>
            <w:vAlign w:val="center"/>
          </w:tcPr>
          <w:p w14:paraId="10CEC5A3" w14:textId="43108AAF"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272 385,1</w:t>
            </w:r>
          </w:p>
        </w:tc>
        <w:tc>
          <w:tcPr>
            <w:tcW w:w="1147" w:type="dxa"/>
            <w:gridSpan w:val="2"/>
            <w:tcBorders>
              <w:top w:val="nil"/>
              <w:left w:val="nil"/>
              <w:bottom w:val="single" w:sz="4" w:space="0" w:color="auto"/>
              <w:right w:val="single" w:sz="4" w:space="0" w:color="auto"/>
            </w:tcBorders>
            <w:shd w:val="clear" w:color="000000" w:fill="FFCC99"/>
            <w:vAlign w:val="center"/>
          </w:tcPr>
          <w:p w14:paraId="6780BE0D" w14:textId="6CA53F74"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34" w:type="dxa"/>
            <w:gridSpan w:val="2"/>
            <w:tcBorders>
              <w:top w:val="nil"/>
              <w:left w:val="nil"/>
              <w:bottom w:val="single" w:sz="4" w:space="0" w:color="auto"/>
              <w:right w:val="single" w:sz="4" w:space="0" w:color="auto"/>
            </w:tcBorders>
            <w:shd w:val="clear" w:color="000000" w:fill="FFCC99"/>
            <w:vAlign w:val="center"/>
          </w:tcPr>
          <w:p w14:paraId="5107EFA2" w14:textId="1A8023DA"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2 806 850,8</w:t>
            </w:r>
          </w:p>
        </w:tc>
        <w:tc>
          <w:tcPr>
            <w:tcW w:w="1033" w:type="dxa"/>
            <w:tcBorders>
              <w:top w:val="nil"/>
              <w:left w:val="nil"/>
              <w:bottom w:val="single" w:sz="4" w:space="0" w:color="auto"/>
              <w:right w:val="single" w:sz="4" w:space="0" w:color="auto"/>
            </w:tcBorders>
            <w:shd w:val="clear" w:color="000000" w:fill="FDE9D9"/>
            <w:vAlign w:val="center"/>
          </w:tcPr>
          <w:p w14:paraId="3880FDCF" w14:textId="40EC2C73"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2 571 715,3</w:t>
            </w:r>
          </w:p>
        </w:tc>
        <w:tc>
          <w:tcPr>
            <w:tcW w:w="1118" w:type="dxa"/>
            <w:gridSpan w:val="4"/>
            <w:tcBorders>
              <w:top w:val="nil"/>
              <w:left w:val="nil"/>
              <w:bottom w:val="single" w:sz="4" w:space="0" w:color="auto"/>
              <w:right w:val="single" w:sz="4" w:space="0" w:color="auto"/>
            </w:tcBorders>
            <w:shd w:val="clear" w:color="000000" w:fill="FFCC99"/>
            <w:vAlign w:val="center"/>
          </w:tcPr>
          <w:p w14:paraId="4795AD83" w14:textId="3F7211D7"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235 135,5</w:t>
            </w:r>
          </w:p>
        </w:tc>
      </w:tr>
      <w:tr w:rsidR="008A0DC3" w:rsidRPr="000C7FED" w14:paraId="5FF1CBAC" w14:textId="77777777" w:rsidTr="00C57F00">
        <w:trPr>
          <w:gridAfter w:val="1"/>
          <w:wAfter w:w="10" w:type="dxa"/>
          <w:trHeight w:val="7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335916F"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2100.02.01</w:t>
            </w:r>
          </w:p>
        </w:tc>
        <w:tc>
          <w:tcPr>
            <w:tcW w:w="2994" w:type="dxa"/>
            <w:gridSpan w:val="3"/>
            <w:tcBorders>
              <w:top w:val="nil"/>
              <w:left w:val="nil"/>
              <w:bottom w:val="single" w:sz="4" w:space="0" w:color="auto"/>
              <w:right w:val="single" w:sz="4" w:space="0" w:color="auto"/>
            </w:tcBorders>
            <w:shd w:val="clear" w:color="auto" w:fill="auto"/>
            <w:vAlign w:val="center"/>
            <w:hideMark/>
          </w:tcPr>
          <w:p w14:paraId="09190C05"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„Рехабилитация и изграждане на пътна инфраструктура” </w:t>
            </w:r>
          </w:p>
        </w:tc>
        <w:tc>
          <w:tcPr>
            <w:tcW w:w="993" w:type="dxa"/>
            <w:gridSpan w:val="2"/>
            <w:tcBorders>
              <w:top w:val="nil"/>
              <w:left w:val="single" w:sz="4" w:space="0" w:color="auto"/>
              <w:bottom w:val="single" w:sz="4" w:space="0" w:color="auto"/>
              <w:right w:val="single" w:sz="4" w:space="0" w:color="auto"/>
            </w:tcBorders>
            <w:shd w:val="clear" w:color="auto" w:fill="auto"/>
            <w:vAlign w:val="center"/>
          </w:tcPr>
          <w:p w14:paraId="20EED43D" w14:textId="16234BA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2 792 008,5</w:t>
            </w:r>
          </w:p>
        </w:tc>
        <w:tc>
          <w:tcPr>
            <w:tcW w:w="985" w:type="dxa"/>
            <w:tcBorders>
              <w:top w:val="nil"/>
              <w:left w:val="nil"/>
              <w:bottom w:val="single" w:sz="4" w:space="0" w:color="auto"/>
              <w:right w:val="single" w:sz="4" w:space="0" w:color="auto"/>
            </w:tcBorders>
            <w:shd w:val="clear" w:color="000000" w:fill="FDE9D9"/>
            <w:vAlign w:val="center"/>
          </w:tcPr>
          <w:p w14:paraId="0550F963" w14:textId="631B4599"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2 736 304,0</w:t>
            </w:r>
          </w:p>
        </w:tc>
        <w:tc>
          <w:tcPr>
            <w:tcW w:w="995" w:type="dxa"/>
            <w:gridSpan w:val="2"/>
            <w:tcBorders>
              <w:top w:val="nil"/>
              <w:left w:val="nil"/>
              <w:bottom w:val="single" w:sz="4" w:space="0" w:color="auto"/>
              <w:right w:val="single" w:sz="4" w:space="0" w:color="auto"/>
            </w:tcBorders>
            <w:shd w:val="clear" w:color="auto" w:fill="auto"/>
            <w:vAlign w:val="center"/>
          </w:tcPr>
          <w:p w14:paraId="0E7BFA8C" w14:textId="2849F44C"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55 704,5</w:t>
            </w:r>
          </w:p>
        </w:tc>
        <w:tc>
          <w:tcPr>
            <w:tcW w:w="1084" w:type="dxa"/>
            <w:tcBorders>
              <w:top w:val="nil"/>
              <w:left w:val="nil"/>
              <w:bottom w:val="single" w:sz="4" w:space="0" w:color="auto"/>
              <w:right w:val="single" w:sz="4" w:space="0" w:color="auto"/>
            </w:tcBorders>
            <w:shd w:val="clear" w:color="auto" w:fill="auto"/>
            <w:vAlign w:val="center"/>
          </w:tcPr>
          <w:p w14:paraId="45478D73" w14:textId="382DC8CC"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219 689,0</w:t>
            </w:r>
          </w:p>
        </w:tc>
        <w:tc>
          <w:tcPr>
            <w:tcW w:w="1093" w:type="dxa"/>
            <w:tcBorders>
              <w:top w:val="nil"/>
              <w:left w:val="nil"/>
              <w:bottom w:val="single" w:sz="4" w:space="0" w:color="auto"/>
              <w:right w:val="single" w:sz="4" w:space="0" w:color="auto"/>
            </w:tcBorders>
            <w:shd w:val="clear" w:color="000000" w:fill="FDE9D9"/>
            <w:vAlign w:val="center"/>
          </w:tcPr>
          <w:p w14:paraId="650A3E48" w14:textId="4F7D14FF"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219 689,0</w:t>
            </w:r>
          </w:p>
        </w:tc>
        <w:tc>
          <w:tcPr>
            <w:tcW w:w="1147" w:type="dxa"/>
            <w:gridSpan w:val="2"/>
            <w:tcBorders>
              <w:top w:val="nil"/>
              <w:left w:val="nil"/>
              <w:bottom w:val="single" w:sz="4" w:space="0" w:color="auto"/>
              <w:right w:val="single" w:sz="4" w:space="0" w:color="auto"/>
            </w:tcBorders>
            <w:shd w:val="clear" w:color="auto" w:fill="auto"/>
            <w:vAlign w:val="center"/>
          </w:tcPr>
          <w:p w14:paraId="55043143" w14:textId="0C9B612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4" w:type="dxa"/>
            <w:gridSpan w:val="2"/>
            <w:tcBorders>
              <w:top w:val="nil"/>
              <w:left w:val="nil"/>
              <w:bottom w:val="single" w:sz="4" w:space="0" w:color="auto"/>
              <w:right w:val="single" w:sz="4" w:space="0" w:color="auto"/>
            </w:tcBorders>
            <w:shd w:val="clear" w:color="auto" w:fill="auto"/>
            <w:vAlign w:val="center"/>
          </w:tcPr>
          <w:p w14:paraId="1CE2C0C4" w14:textId="3FEA6823"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2 572 319,5</w:t>
            </w:r>
          </w:p>
        </w:tc>
        <w:tc>
          <w:tcPr>
            <w:tcW w:w="1033" w:type="dxa"/>
            <w:tcBorders>
              <w:top w:val="nil"/>
              <w:left w:val="nil"/>
              <w:bottom w:val="single" w:sz="4" w:space="0" w:color="auto"/>
              <w:right w:val="single" w:sz="4" w:space="0" w:color="auto"/>
            </w:tcBorders>
            <w:shd w:val="clear" w:color="000000" w:fill="FDE9D9"/>
            <w:vAlign w:val="center"/>
          </w:tcPr>
          <w:p w14:paraId="4209E87C" w14:textId="1EA9DA30"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2 516 615,0</w:t>
            </w:r>
          </w:p>
        </w:tc>
        <w:tc>
          <w:tcPr>
            <w:tcW w:w="1118" w:type="dxa"/>
            <w:gridSpan w:val="4"/>
            <w:tcBorders>
              <w:top w:val="nil"/>
              <w:left w:val="nil"/>
              <w:bottom w:val="single" w:sz="4" w:space="0" w:color="auto"/>
              <w:right w:val="single" w:sz="4" w:space="0" w:color="auto"/>
            </w:tcBorders>
            <w:shd w:val="clear" w:color="auto" w:fill="auto"/>
            <w:vAlign w:val="center"/>
          </w:tcPr>
          <w:p w14:paraId="1128A941" w14:textId="7524243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55 704,5</w:t>
            </w:r>
          </w:p>
        </w:tc>
      </w:tr>
      <w:tr w:rsidR="008A0DC3" w:rsidRPr="000C7FED" w14:paraId="5CB83EE9" w14:textId="77777777" w:rsidTr="00C57F00">
        <w:trPr>
          <w:gridAfter w:val="1"/>
          <w:wAfter w:w="10" w:type="dxa"/>
          <w:trHeight w:val="7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A1F7401"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2100.02.02</w:t>
            </w:r>
          </w:p>
        </w:tc>
        <w:tc>
          <w:tcPr>
            <w:tcW w:w="2994" w:type="dxa"/>
            <w:gridSpan w:val="3"/>
            <w:tcBorders>
              <w:top w:val="nil"/>
              <w:left w:val="nil"/>
              <w:bottom w:val="single" w:sz="4" w:space="0" w:color="auto"/>
              <w:right w:val="single" w:sz="4" w:space="0" w:color="auto"/>
            </w:tcBorders>
            <w:shd w:val="clear" w:color="auto" w:fill="auto"/>
            <w:vAlign w:val="center"/>
            <w:hideMark/>
          </w:tcPr>
          <w:p w14:paraId="03B22122"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„Устройство на територията, благоустройство, геозащита, водоснабдяване и канализация” </w:t>
            </w:r>
          </w:p>
        </w:tc>
        <w:tc>
          <w:tcPr>
            <w:tcW w:w="993" w:type="dxa"/>
            <w:gridSpan w:val="2"/>
            <w:tcBorders>
              <w:top w:val="nil"/>
              <w:left w:val="single" w:sz="4" w:space="0" w:color="auto"/>
              <w:bottom w:val="single" w:sz="4" w:space="0" w:color="auto"/>
              <w:right w:val="single" w:sz="4" w:space="0" w:color="auto"/>
            </w:tcBorders>
            <w:shd w:val="clear" w:color="auto" w:fill="auto"/>
            <w:vAlign w:val="center"/>
          </w:tcPr>
          <w:p w14:paraId="63ADD5DD" w14:textId="068F89A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266 775,4</w:t>
            </w:r>
          </w:p>
        </w:tc>
        <w:tc>
          <w:tcPr>
            <w:tcW w:w="985" w:type="dxa"/>
            <w:tcBorders>
              <w:top w:val="nil"/>
              <w:left w:val="nil"/>
              <w:bottom w:val="single" w:sz="4" w:space="0" w:color="auto"/>
              <w:right w:val="single" w:sz="4" w:space="0" w:color="auto"/>
            </w:tcBorders>
            <w:shd w:val="clear" w:color="000000" w:fill="FDE9D9"/>
            <w:vAlign w:val="center"/>
          </w:tcPr>
          <w:p w14:paraId="1EF26830" w14:textId="4BA0ED23"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87 454,4</w:t>
            </w:r>
          </w:p>
        </w:tc>
        <w:tc>
          <w:tcPr>
            <w:tcW w:w="995" w:type="dxa"/>
            <w:gridSpan w:val="2"/>
            <w:tcBorders>
              <w:top w:val="nil"/>
              <w:left w:val="nil"/>
              <w:bottom w:val="single" w:sz="4" w:space="0" w:color="auto"/>
              <w:right w:val="single" w:sz="4" w:space="0" w:color="auto"/>
            </w:tcBorders>
            <w:shd w:val="clear" w:color="auto" w:fill="auto"/>
            <w:vAlign w:val="center"/>
          </w:tcPr>
          <w:p w14:paraId="5493B84D" w14:textId="77B64243"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179 321,0</w:t>
            </w:r>
          </w:p>
        </w:tc>
        <w:tc>
          <w:tcPr>
            <w:tcW w:w="1084" w:type="dxa"/>
            <w:tcBorders>
              <w:top w:val="nil"/>
              <w:left w:val="nil"/>
              <w:bottom w:val="single" w:sz="4" w:space="0" w:color="auto"/>
              <w:right w:val="single" w:sz="4" w:space="0" w:color="auto"/>
            </w:tcBorders>
            <w:shd w:val="clear" w:color="auto" w:fill="auto"/>
            <w:vAlign w:val="center"/>
          </w:tcPr>
          <w:p w14:paraId="42124B06" w14:textId="2618E96C"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32 354,1</w:t>
            </w:r>
          </w:p>
        </w:tc>
        <w:tc>
          <w:tcPr>
            <w:tcW w:w="1093" w:type="dxa"/>
            <w:tcBorders>
              <w:top w:val="nil"/>
              <w:left w:val="nil"/>
              <w:bottom w:val="single" w:sz="4" w:space="0" w:color="auto"/>
              <w:right w:val="single" w:sz="4" w:space="0" w:color="auto"/>
            </w:tcBorders>
            <w:shd w:val="clear" w:color="000000" w:fill="FDE9D9"/>
            <w:vAlign w:val="center"/>
          </w:tcPr>
          <w:p w14:paraId="52D4F1FB" w14:textId="24BF8910"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32 354,1</w:t>
            </w:r>
          </w:p>
        </w:tc>
        <w:tc>
          <w:tcPr>
            <w:tcW w:w="1147" w:type="dxa"/>
            <w:gridSpan w:val="2"/>
            <w:tcBorders>
              <w:top w:val="nil"/>
              <w:left w:val="nil"/>
              <w:bottom w:val="single" w:sz="4" w:space="0" w:color="auto"/>
              <w:right w:val="single" w:sz="4" w:space="0" w:color="auto"/>
            </w:tcBorders>
            <w:shd w:val="clear" w:color="auto" w:fill="auto"/>
            <w:vAlign w:val="center"/>
          </w:tcPr>
          <w:p w14:paraId="4E540AFE" w14:textId="62F9E07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4" w:type="dxa"/>
            <w:gridSpan w:val="2"/>
            <w:tcBorders>
              <w:top w:val="nil"/>
              <w:left w:val="nil"/>
              <w:bottom w:val="single" w:sz="4" w:space="0" w:color="auto"/>
              <w:right w:val="single" w:sz="4" w:space="0" w:color="auto"/>
            </w:tcBorders>
            <w:shd w:val="clear" w:color="auto" w:fill="auto"/>
            <w:vAlign w:val="center"/>
          </w:tcPr>
          <w:p w14:paraId="09367FD4" w14:textId="2724EACE"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234 421,3</w:t>
            </w:r>
          </w:p>
        </w:tc>
        <w:tc>
          <w:tcPr>
            <w:tcW w:w="1033" w:type="dxa"/>
            <w:tcBorders>
              <w:top w:val="nil"/>
              <w:left w:val="nil"/>
              <w:bottom w:val="single" w:sz="4" w:space="0" w:color="auto"/>
              <w:right w:val="single" w:sz="4" w:space="0" w:color="auto"/>
            </w:tcBorders>
            <w:shd w:val="clear" w:color="000000" w:fill="FDE9D9"/>
            <w:vAlign w:val="center"/>
          </w:tcPr>
          <w:p w14:paraId="0AD29B6C" w14:textId="4E50B5CE"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55 100,3</w:t>
            </w:r>
          </w:p>
        </w:tc>
        <w:tc>
          <w:tcPr>
            <w:tcW w:w="1118" w:type="dxa"/>
            <w:gridSpan w:val="4"/>
            <w:tcBorders>
              <w:top w:val="nil"/>
              <w:left w:val="nil"/>
              <w:bottom w:val="single" w:sz="4" w:space="0" w:color="auto"/>
              <w:right w:val="single" w:sz="4" w:space="0" w:color="auto"/>
            </w:tcBorders>
            <w:shd w:val="clear" w:color="auto" w:fill="auto"/>
            <w:vAlign w:val="center"/>
          </w:tcPr>
          <w:p w14:paraId="4CA12293" w14:textId="095B78EE"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179 321,0</w:t>
            </w:r>
          </w:p>
        </w:tc>
      </w:tr>
      <w:tr w:rsidR="008A0DC3" w:rsidRPr="000C7FED" w14:paraId="626824B6" w14:textId="77777777" w:rsidTr="00C57F00">
        <w:trPr>
          <w:gridAfter w:val="1"/>
          <w:wAfter w:w="10" w:type="dxa"/>
          <w:trHeight w:val="7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35264DC"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2100.02.03</w:t>
            </w:r>
          </w:p>
        </w:tc>
        <w:tc>
          <w:tcPr>
            <w:tcW w:w="2994" w:type="dxa"/>
            <w:gridSpan w:val="3"/>
            <w:tcBorders>
              <w:top w:val="nil"/>
              <w:left w:val="nil"/>
              <w:bottom w:val="single" w:sz="4" w:space="0" w:color="auto"/>
              <w:right w:val="single" w:sz="4" w:space="0" w:color="auto"/>
            </w:tcBorders>
            <w:shd w:val="clear" w:color="auto" w:fill="auto"/>
            <w:vAlign w:val="center"/>
            <w:hideMark/>
          </w:tcPr>
          <w:p w14:paraId="2AF41B33"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993" w:type="dxa"/>
            <w:gridSpan w:val="2"/>
            <w:tcBorders>
              <w:top w:val="nil"/>
              <w:left w:val="single" w:sz="4" w:space="0" w:color="auto"/>
              <w:bottom w:val="single" w:sz="4" w:space="0" w:color="auto"/>
              <w:right w:val="single" w:sz="4" w:space="0" w:color="auto"/>
            </w:tcBorders>
            <w:shd w:val="clear" w:color="auto" w:fill="auto"/>
            <w:vAlign w:val="center"/>
          </w:tcPr>
          <w:p w14:paraId="71C42DBE" w14:textId="153AF4D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20 452,0</w:t>
            </w:r>
          </w:p>
        </w:tc>
        <w:tc>
          <w:tcPr>
            <w:tcW w:w="985" w:type="dxa"/>
            <w:tcBorders>
              <w:top w:val="nil"/>
              <w:left w:val="nil"/>
              <w:bottom w:val="single" w:sz="4" w:space="0" w:color="auto"/>
              <w:right w:val="single" w:sz="4" w:space="0" w:color="auto"/>
            </w:tcBorders>
            <w:shd w:val="clear" w:color="000000" w:fill="FDE9D9"/>
            <w:vAlign w:val="center"/>
          </w:tcPr>
          <w:p w14:paraId="0E1BD766" w14:textId="11CEABCD"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20 342,0</w:t>
            </w:r>
          </w:p>
        </w:tc>
        <w:tc>
          <w:tcPr>
            <w:tcW w:w="995" w:type="dxa"/>
            <w:gridSpan w:val="2"/>
            <w:tcBorders>
              <w:top w:val="nil"/>
              <w:left w:val="nil"/>
              <w:bottom w:val="single" w:sz="4" w:space="0" w:color="auto"/>
              <w:right w:val="single" w:sz="4" w:space="0" w:color="auto"/>
            </w:tcBorders>
            <w:shd w:val="clear" w:color="auto" w:fill="auto"/>
            <w:vAlign w:val="center"/>
          </w:tcPr>
          <w:p w14:paraId="5D2323D1" w14:textId="40A1A1F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110,0</w:t>
            </w:r>
          </w:p>
        </w:tc>
        <w:tc>
          <w:tcPr>
            <w:tcW w:w="1084" w:type="dxa"/>
            <w:tcBorders>
              <w:top w:val="nil"/>
              <w:left w:val="nil"/>
              <w:bottom w:val="single" w:sz="4" w:space="0" w:color="auto"/>
              <w:right w:val="single" w:sz="4" w:space="0" w:color="auto"/>
            </w:tcBorders>
            <w:shd w:val="clear" w:color="auto" w:fill="auto"/>
            <w:vAlign w:val="center"/>
          </w:tcPr>
          <w:p w14:paraId="2821F8DF" w14:textId="13CED640"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20 342,0</w:t>
            </w:r>
          </w:p>
        </w:tc>
        <w:tc>
          <w:tcPr>
            <w:tcW w:w="1093" w:type="dxa"/>
            <w:tcBorders>
              <w:top w:val="nil"/>
              <w:left w:val="nil"/>
              <w:bottom w:val="single" w:sz="4" w:space="0" w:color="auto"/>
              <w:right w:val="single" w:sz="4" w:space="0" w:color="auto"/>
            </w:tcBorders>
            <w:shd w:val="clear" w:color="000000" w:fill="FDE9D9"/>
            <w:vAlign w:val="center"/>
          </w:tcPr>
          <w:p w14:paraId="3A5544B9" w14:textId="00FE091B"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20 342,0</w:t>
            </w:r>
          </w:p>
        </w:tc>
        <w:tc>
          <w:tcPr>
            <w:tcW w:w="1147" w:type="dxa"/>
            <w:gridSpan w:val="2"/>
            <w:tcBorders>
              <w:top w:val="nil"/>
              <w:left w:val="nil"/>
              <w:bottom w:val="single" w:sz="4" w:space="0" w:color="auto"/>
              <w:right w:val="single" w:sz="4" w:space="0" w:color="auto"/>
            </w:tcBorders>
            <w:shd w:val="clear" w:color="auto" w:fill="auto"/>
            <w:vAlign w:val="center"/>
          </w:tcPr>
          <w:p w14:paraId="743A5282" w14:textId="2CAFF899"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34" w:type="dxa"/>
            <w:gridSpan w:val="2"/>
            <w:tcBorders>
              <w:top w:val="nil"/>
              <w:left w:val="nil"/>
              <w:bottom w:val="single" w:sz="4" w:space="0" w:color="auto"/>
              <w:right w:val="single" w:sz="4" w:space="0" w:color="auto"/>
            </w:tcBorders>
            <w:shd w:val="clear" w:color="auto" w:fill="auto"/>
            <w:vAlign w:val="center"/>
          </w:tcPr>
          <w:p w14:paraId="7C7C353E" w14:textId="75E0CA5D"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110,0</w:t>
            </w:r>
          </w:p>
        </w:tc>
        <w:tc>
          <w:tcPr>
            <w:tcW w:w="1033" w:type="dxa"/>
            <w:tcBorders>
              <w:top w:val="nil"/>
              <w:left w:val="nil"/>
              <w:bottom w:val="single" w:sz="4" w:space="0" w:color="auto"/>
              <w:right w:val="single" w:sz="4" w:space="0" w:color="auto"/>
            </w:tcBorders>
            <w:shd w:val="clear" w:color="000000" w:fill="FDE9D9"/>
            <w:vAlign w:val="center"/>
          </w:tcPr>
          <w:p w14:paraId="44137AA4" w14:textId="4BC053BF"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118" w:type="dxa"/>
            <w:gridSpan w:val="4"/>
            <w:tcBorders>
              <w:top w:val="nil"/>
              <w:left w:val="nil"/>
              <w:bottom w:val="single" w:sz="4" w:space="0" w:color="auto"/>
              <w:right w:val="single" w:sz="4" w:space="0" w:color="auto"/>
            </w:tcBorders>
            <w:shd w:val="clear" w:color="auto" w:fill="auto"/>
            <w:vAlign w:val="center"/>
          </w:tcPr>
          <w:p w14:paraId="3A54CDCE" w14:textId="2C59B5A8"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110,0</w:t>
            </w:r>
          </w:p>
        </w:tc>
      </w:tr>
      <w:tr w:rsidR="008A0DC3" w:rsidRPr="000C7FED" w14:paraId="36295C7F" w14:textId="77777777" w:rsidTr="00C57F00">
        <w:trPr>
          <w:gridAfter w:val="1"/>
          <w:wAfter w:w="10" w:type="dxa"/>
          <w:trHeight w:val="70"/>
        </w:trPr>
        <w:tc>
          <w:tcPr>
            <w:tcW w:w="936" w:type="dxa"/>
            <w:tcBorders>
              <w:top w:val="nil"/>
              <w:left w:val="single" w:sz="4" w:space="0" w:color="auto"/>
              <w:bottom w:val="single" w:sz="4" w:space="0" w:color="auto"/>
              <w:right w:val="single" w:sz="4" w:space="0" w:color="auto"/>
            </w:tcBorders>
            <w:shd w:val="clear" w:color="000000" w:fill="FABF8F"/>
            <w:vAlign w:val="center"/>
            <w:hideMark/>
          </w:tcPr>
          <w:p w14:paraId="505541E4"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2100.03.00</w:t>
            </w:r>
          </w:p>
        </w:tc>
        <w:tc>
          <w:tcPr>
            <w:tcW w:w="2994" w:type="dxa"/>
            <w:gridSpan w:val="3"/>
            <w:tcBorders>
              <w:top w:val="nil"/>
              <w:left w:val="nil"/>
              <w:bottom w:val="single" w:sz="4" w:space="0" w:color="auto"/>
              <w:right w:val="single" w:sz="4" w:space="0" w:color="auto"/>
            </w:tcBorders>
            <w:shd w:val="clear" w:color="000000" w:fill="FABF8F"/>
            <w:vAlign w:val="center"/>
            <w:hideMark/>
          </w:tcPr>
          <w:p w14:paraId="71CDB79E"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 xml:space="preserve">Бюджетна програма „Ефективна администрация и координация” </w:t>
            </w:r>
          </w:p>
        </w:tc>
        <w:tc>
          <w:tcPr>
            <w:tcW w:w="993" w:type="dxa"/>
            <w:gridSpan w:val="2"/>
            <w:tcBorders>
              <w:top w:val="nil"/>
              <w:left w:val="single" w:sz="4" w:space="0" w:color="auto"/>
              <w:bottom w:val="single" w:sz="4" w:space="0" w:color="auto"/>
              <w:right w:val="single" w:sz="4" w:space="0" w:color="auto"/>
            </w:tcBorders>
            <w:shd w:val="clear" w:color="000000" w:fill="FABF8F"/>
            <w:vAlign w:val="center"/>
          </w:tcPr>
          <w:p w14:paraId="7C0A28E6" w14:textId="089ABDC2"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22 832,5</w:t>
            </w:r>
          </w:p>
        </w:tc>
        <w:tc>
          <w:tcPr>
            <w:tcW w:w="985" w:type="dxa"/>
            <w:tcBorders>
              <w:top w:val="nil"/>
              <w:left w:val="nil"/>
              <w:bottom w:val="single" w:sz="4" w:space="0" w:color="auto"/>
              <w:right w:val="single" w:sz="4" w:space="0" w:color="auto"/>
            </w:tcBorders>
            <w:shd w:val="clear" w:color="000000" w:fill="FDE9D9"/>
            <w:vAlign w:val="center"/>
          </w:tcPr>
          <w:p w14:paraId="2CCFED2D" w14:textId="336E7925"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22 832,5</w:t>
            </w:r>
          </w:p>
        </w:tc>
        <w:tc>
          <w:tcPr>
            <w:tcW w:w="995" w:type="dxa"/>
            <w:gridSpan w:val="2"/>
            <w:tcBorders>
              <w:top w:val="nil"/>
              <w:left w:val="nil"/>
              <w:bottom w:val="single" w:sz="4" w:space="0" w:color="auto"/>
              <w:right w:val="single" w:sz="4" w:space="0" w:color="auto"/>
            </w:tcBorders>
            <w:shd w:val="clear" w:color="000000" w:fill="FABF8F"/>
            <w:vAlign w:val="center"/>
          </w:tcPr>
          <w:p w14:paraId="3FCAA74C" w14:textId="302A46BA"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084" w:type="dxa"/>
            <w:tcBorders>
              <w:top w:val="nil"/>
              <w:left w:val="nil"/>
              <w:bottom w:val="single" w:sz="4" w:space="0" w:color="auto"/>
              <w:right w:val="single" w:sz="4" w:space="0" w:color="auto"/>
            </w:tcBorders>
            <w:shd w:val="clear" w:color="000000" w:fill="FABF8F"/>
            <w:vAlign w:val="center"/>
          </w:tcPr>
          <w:p w14:paraId="5C80E12E" w14:textId="60E80F95"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22 832,5</w:t>
            </w:r>
          </w:p>
        </w:tc>
        <w:tc>
          <w:tcPr>
            <w:tcW w:w="1093" w:type="dxa"/>
            <w:tcBorders>
              <w:top w:val="nil"/>
              <w:left w:val="nil"/>
              <w:bottom w:val="single" w:sz="4" w:space="0" w:color="auto"/>
              <w:right w:val="single" w:sz="4" w:space="0" w:color="auto"/>
            </w:tcBorders>
            <w:shd w:val="clear" w:color="000000" w:fill="FDE9D9"/>
            <w:vAlign w:val="center"/>
          </w:tcPr>
          <w:p w14:paraId="574B81FE" w14:textId="41AAA1F1"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22 832,5</w:t>
            </w:r>
          </w:p>
        </w:tc>
        <w:tc>
          <w:tcPr>
            <w:tcW w:w="1147" w:type="dxa"/>
            <w:gridSpan w:val="2"/>
            <w:tcBorders>
              <w:top w:val="nil"/>
              <w:left w:val="nil"/>
              <w:bottom w:val="single" w:sz="4" w:space="0" w:color="auto"/>
              <w:right w:val="single" w:sz="4" w:space="0" w:color="auto"/>
            </w:tcBorders>
            <w:shd w:val="clear" w:color="000000" w:fill="FABF8F"/>
            <w:vAlign w:val="center"/>
          </w:tcPr>
          <w:p w14:paraId="06C6D6C7" w14:textId="4A137A16"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34" w:type="dxa"/>
            <w:gridSpan w:val="2"/>
            <w:tcBorders>
              <w:top w:val="nil"/>
              <w:left w:val="nil"/>
              <w:bottom w:val="single" w:sz="4" w:space="0" w:color="auto"/>
              <w:right w:val="single" w:sz="4" w:space="0" w:color="auto"/>
            </w:tcBorders>
            <w:shd w:val="clear" w:color="000000" w:fill="FABF8F"/>
            <w:vAlign w:val="center"/>
          </w:tcPr>
          <w:p w14:paraId="152A3A2E" w14:textId="683F682B"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033" w:type="dxa"/>
            <w:tcBorders>
              <w:top w:val="nil"/>
              <w:left w:val="nil"/>
              <w:bottom w:val="single" w:sz="4" w:space="0" w:color="auto"/>
              <w:right w:val="single" w:sz="4" w:space="0" w:color="auto"/>
            </w:tcBorders>
            <w:shd w:val="clear" w:color="000000" w:fill="FDE9D9"/>
            <w:vAlign w:val="center"/>
          </w:tcPr>
          <w:p w14:paraId="1006BECC" w14:textId="638C3314"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0,0</w:t>
            </w:r>
          </w:p>
        </w:tc>
        <w:tc>
          <w:tcPr>
            <w:tcW w:w="1118" w:type="dxa"/>
            <w:gridSpan w:val="4"/>
            <w:tcBorders>
              <w:top w:val="nil"/>
              <w:left w:val="nil"/>
              <w:bottom w:val="single" w:sz="4" w:space="0" w:color="auto"/>
              <w:right w:val="single" w:sz="4" w:space="0" w:color="auto"/>
            </w:tcBorders>
            <w:shd w:val="clear" w:color="000000" w:fill="FABF8F"/>
            <w:vAlign w:val="center"/>
          </w:tcPr>
          <w:p w14:paraId="6DD2418B" w14:textId="149070F7"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r>
    </w:tbl>
    <w:p w14:paraId="0E950FE2" w14:textId="004F7BA3" w:rsidR="00783FDE" w:rsidRPr="000C7FED" w:rsidRDefault="00783FDE" w:rsidP="00BF5550">
      <w:pPr>
        <w:rPr>
          <w:rFonts w:ascii="Times New Roman" w:eastAsia="Times New Roman" w:hAnsi="Times New Roman" w:cs="Times New Roman"/>
          <w:b/>
          <w:i/>
          <w:color w:val="0000FF"/>
          <w:sz w:val="16"/>
          <w:szCs w:val="16"/>
        </w:rPr>
      </w:pPr>
    </w:p>
    <w:p w14:paraId="681B1187" w14:textId="77777777" w:rsidR="003A3DED" w:rsidRPr="000C7FED" w:rsidRDefault="003A3DED" w:rsidP="00581D20">
      <w:pPr>
        <w:spacing w:after="0" w:line="240" w:lineRule="auto"/>
        <w:jc w:val="both"/>
        <w:rPr>
          <w:rFonts w:ascii="Times New Roman" w:eastAsia="MS Mincho" w:hAnsi="Times New Roman" w:cs="Times New Roman"/>
          <w:color w:val="000000" w:themeColor="text1"/>
          <w:sz w:val="16"/>
          <w:szCs w:val="16"/>
          <w:lang w:eastAsia="bg-BG"/>
        </w:rPr>
      </w:pPr>
    </w:p>
    <w:p w14:paraId="2174624A" w14:textId="77777777" w:rsidR="003A3DED" w:rsidRPr="000C7FED" w:rsidRDefault="003A3DED" w:rsidP="003A3DED">
      <w:pPr>
        <w:rPr>
          <w:rFonts w:ascii="Times New Roman" w:eastAsia="MS Mincho" w:hAnsi="Times New Roman" w:cs="Times New Roman"/>
          <w:sz w:val="16"/>
          <w:szCs w:val="16"/>
          <w:lang w:eastAsia="bg-BG"/>
        </w:rPr>
      </w:pPr>
    </w:p>
    <w:tbl>
      <w:tblPr>
        <w:tblW w:w="13881" w:type="dxa"/>
        <w:tblLook w:val="04A0" w:firstRow="1" w:lastRow="0" w:firstColumn="1" w:lastColumn="0" w:noHBand="0" w:noVBand="1"/>
      </w:tblPr>
      <w:tblGrid>
        <w:gridCol w:w="936"/>
        <w:gridCol w:w="3028"/>
        <w:gridCol w:w="993"/>
        <w:gridCol w:w="992"/>
        <w:gridCol w:w="992"/>
        <w:gridCol w:w="1134"/>
        <w:gridCol w:w="992"/>
        <w:gridCol w:w="1134"/>
        <w:gridCol w:w="1560"/>
        <w:gridCol w:w="992"/>
        <w:gridCol w:w="1117"/>
        <w:gridCol w:w="11"/>
      </w:tblGrid>
      <w:tr w:rsidR="000C7FED" w:rsidRPr="000C7FED" w14:paraId="072DB084" w14:textId="77777777" w:rsidTr="000C7FED">
        <w:trPr>
          <w:trHeight w:val="510"/>
        </w:trPr>
        <w:tc>
          <w:tcPr>
            <w:tcW w:w="936" w:type="dxa"/>
            <w:vMerge w:val="restart"/>
            <w:tcBorders>
              <w:top w:val="single" w:sz="4" w:space="0" w:color="auto"/>
              <w:left w:val="single" w:sz="4" w:space="0" w:color="auto"/>
              <w:bottom w:val="single" w:sz="4" w:space="0" w:color="000000"/>
              <w:right w:val="single" w:sz="4" w:space="0" w:color="auto"/>
            </w:tcBorders>
            <w:shd w:val="clear" w:color="000000" w:fill="FFCC99"/>
            <w:vAlign w:val="center"/>
            <w:hideMark/>
          </w:tcPr>
          <w:p w14:paraId="791340AC" w14:textId="77777777" w:rsidR="000C7FED" w:rsidRPr="000C7FED" w:rsidRDefault="000C7FED" w:rsidP="000C7FED">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lastRenderedPageBreak/>
              <w:t>Код*</w:t>
            </w:r>
          </w:p>
        </w:tc>
        <w:tc>
          <w:tcPr>
            <w:tcW w:w="3028" w:type="dxa"/>
            <w:tcBorders>
              <w:top w:val="single" w:sz="4" w:space="0" w:color="auto"/>
              <w:left w:val="nil"/>
              <w:bottom w:val="nil"/>
              <w:right w:val="single" w:sz="4" w:space="0" w:color="auto"/>
            </w:tcBorders>
            <w:shd w:val="clear" w:color="000000" w:fill="FFCC99"/>
            <w:vAlign w:val="center"/>
            <w:hideMark/>
          </w:tcPr>
          <w:p w14:paraId="72A4FBF8" w14:textId="77777777" w:rsidR="000C7FED" w:rsidRPr="000C7FED" w:rsidRDefault="000C7FED" w:rsidP="000C7FED">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ОБЛАСТИ НА ПОЛИТИКИ И БЮДЖЕТНИ ПРОГРАМИ</w:t>
            </w:r>
          </w:p>
        </w:tc>
        <w:tc>
          <w:tcPr>
            <w:tcW w:w="2977"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3E63521A" w14:textId="77777777" w:rsidR="000C7FED" w:rsidRPr="000C7FED" w:rsidRDefault="000C7FED" w:rsidP="000C7FED">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Консолидирани разходи</w:t>
            </w:r>
          </w:p>
        </w:tc>
        <w:tc>
          <w:tcPr>
            <w:tcW w:w="3260" w:type="dxa"/>
            <w:gridSpan w:val="3"/>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035196C7" w14:textId="77777777" w:rsidR="000C7FED" w:rsidRPr="000C7FED" w:rsidRDefault="000C7FED" w:rsidP="000C7FED">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Ведомствени разходи</w:t>
            </w:r>
          </w:p>
        </w:tc>
        <w:tc>
          <w:tcPr>
            <w:tcW w:w="3680"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6C11EFE9" w14:textId="77777777" w:rsidR="000C7FED" w:rsidRPr="000C7FED" w:rsidRDefault="000C7FED" w:rsidP="000C7FED">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Администрирани разходи</w:t>
            </w:r>
          </w:p>
        </w:tc>
      </w:tr>
      <w:tr w:rsidR="000C7FED" w:rsidRPr="000C7FED" w14:paraId="4A5B8D84" w14:textId="77777777" w:rsidTr="000C7FED">
        <w:trPr>
          <w:trHeight w:val="255"/>
        </w:trPr>
        <w:tc>
          <w:tcPr>
            <w:tcW w:w="936" w:type="dxa"/>
            <w:vMerge/>
            <w:tcBorders>
              <w:top w:val="single" w:sz="4" w:space="0" w:color="auto"/>
              <w:left w:val="single" w:sz="4" w:space="0" w:color="auto"/>
              <w:bottom w:val="single" w:sz="4" w:space="0" w:color="000000"/>
              <w:right w:val="single" w:sz="4" w:space="0" w:color="auto"/>
            </w:tcBorders>
            <w:vAlign w:val="center"/>
            <w:hideMark/>
          </w:tcPr>
          <w:p w14:paraId="7ED96D86" w14:textId="77777777" w:rsidR="000C7FED" w:rsidRPr="000C7FED" w:rsidRDefault="000C7FED" w:rsidP="000C7FED">
            <w:pPr>
              <w:spacing w:after="0" w:line="240" w:lineRule="auto"/>
              <w:rPr>
                <w:rFonts w:ascii="Times New Roman" w:eastAsia="Times New Roman" w:hAnsi="Times New Roman" w:cs="Times New Roman"/>
                <w:b/>
                <w:bCs/>
                <w:color w:val="000000"/>
                <w:sz w:val="16"/>
                <w:szCs w:val="16"/>
                <w:lang w:val="en-US"/>
              </w:rPr>
            </w:pPr>
          </w:p>
        </w:tc>
        <w:tc>
          <w:tcPr>
            <w:tcW w:w="3028" w:type="dxa"/>
            <w:tcBorders>
              <w:top w:val="nil"/>
              <w:left w:val="nil"/>
              <w:bottom w:val="single" w:sz="4" w:space="0" w:color="auto"/>
              <w:right w:val="single" w:sz="4" w:space="0" w:color="auto"/>
            </w:tcBorders>
            <w:shd w:val="clear" w:color="000000" w:fill="FFCC99"/>
            <w:vAlign w:val="center"/>
            <w:hideMark/>
          </w:tcPr>
          <w:p w14:paraId="764BA902" w14:textId="77777777" w:rsidR="000C7FED" w:rsidRPr="000C7FED" w:rsidRDefault="000C7FED" w:rsidP="000C7FED">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(Прогноза за 2025 г.)</w:t>
            </w:r>
          </w:p>
        </w:tc>
        <w:tc>
          <w:tcPr>
            <w:tcW w:w="2977" w:type="dxa"/>
            <w:gridSpan w:val="3"/>
            <w:vMerge/>
            <w:tcBorders>
              <w:top w:val="nil"/>
              <w:left w:val="nil"/>
              <w:bottom w:val="single" w:sz="4" w:space="0" w:color="auto"/>
              <w:right w:val="single" w:sz="4" w:space="0" w:color="auto"/>
            </w:tcBorders>
            <w:vAlign w:val="center"/>
            <w:hideMark/>
          </w:tcPr>
          <w:p w14:paraId="4F9FB154" w14:textId="77777777" w:rsidR="000C7FED" w:rsidRPr="000C7FED" w:rsidRDefault="000C7FED" w:rsidP="000C7FED">
            <w:pPr>
              <w:spacing w:after="0" w:line="240" w:lineRule="auto"/>
              <w:rPr>
                <w:rFonts w:ascii="Times New Roman" w:eastAsia="Times New Roman" w:hAnsi="Times New Roman" w:cs="Times New Roman"/>
                <w:b/>
                <w:bCs/>
                <w:color w:val="000000"/>
                <w:sz w:val="16"/>
                <w:szCs w:val="16"/>
                <w:lang w:val="en-US"/>
              </w:rPr>
            </w:pPr>
          </w:p>
        </w:tc>
        <w:tc>
          <w:tcPr>
            <w:tcW w:w="3260" w:type="dxa"/>
            <w:gridSpan w:val="3"/>
            <w:vMerge/>
            <w:tcBorders>
              <w:top w:val="nil"/>
              <w:left w:val="nil"/>
              <w:bottom w:val="single" w:sz="4" w:space="0" w:color="auto"/>
              <w:right w:val="single" w:sz="4" w:space="0" w:color="auto"/>
            </w:tcBorders>
            <w:vAlign w:val="center"/>
            <w:hideMark/>
          </w:tcPr>
          <w:p w14:paraId="3C62CA3E" w14:textId="77777777" w:rsidR="000C7FED" w:rsidRPr="000C7FED" w:rsidRDefault="000C7FED" w:rsidP="000C7FED">
            <w:pPr>
              <w:spacing w:after="0" w:line="240" w:lineRule="auto"/>
              <w:rPr>
                <w:rFonts w:ascii="Times New Roman" w:eastAsia="Times New Roman" w:hAnsi="Times New Roman" w:cs="Times New Roman"/>
                <w:b/>
                <w:bCs/>
                <w:color w:val="000000"/>
                <w:sz w:val="16"/>
                <w:szCs w:val="16"/>
                <w:lang w:val="en-US"/>
              </w:rPr>
            </w:pPr>
          </w:p>
        </w:tc>
        <w:tc>
          <w:tcPr>
            <w:tcW w:w="3680" w:type="dxa"/>
            <w:gridSpan w:val="4"/>
            <w:vMerge/>
            <w:tcBorders>
              <w:top w:val="nil"/>
              <w:left w:val="nil"/>
              <w:bottom w:val="single" w:sz="4" w:space="0" w:color="auto"/>
              <w:right w:val="single" w:sz="4" w:space="0" w:color="auto"/>
            </w:tcBorders>
            <w:vAlign w:val="center"/>
            <w:hideMark/>
          </w:tcPr>
          <w:p w14:paraId="34F5877D" w14:textId="77777777" w:rsidR="000C7FED" w:rsidRPr="000C7FED" w:rsidRDefault="000C7FED" w:rsidP="000C7FED">
            <w:pPr>
              <w:spacing w:after="0" w:line="240" w:lineRule="auto"/>
              <w:rPr>
                <w:rFonts w:ascii="Times New Roman" w:eastAsia="Times New Roman" w:hAnsi="Times New Roman" w:cs="Times New Roman"/>
                <w:b/>
                <w:bCs/>
                <w:color w:val="000000"/>
                <w:sz w:val="16"/>
                <w:szCs w:val="16"/>
                <w:lang w:val="en-US"/>
              </w:rPr>
            </w:pPr>
          </w:p>
        </w:tc>
      </w:tr>
      <w:tr w:rsidR="000C7FED" w:rsidRPr="000C7FED" w14:paraId="260B7081" w14:textId="77777777" w:rsidTr="000C7FED">
        <w:trPr>
          <w:gridAfter w:val="1"/>
          <w:wAfter w:w="11" w:type="dxa"/>
          <w:trHeight w:val="341"/>
        </w:trPr>
        <w:tc>
          <w:tcPr>
            <w:tcW w:w="936" w:type="dxa"/>
            <w:tcBorders>
              <w:top w:val="nil"/>
              <w:left w:val="single" w:sz="4" w:space="0" w:color="auto"/>
              <w:bottom w:val="single" w:sz="4" w:space="0" w:color="auto"/>
              <w:right w:val="single" w:sz="4" w:space="0" w:color="auto"/>
            </w:tcBorders>
            <w:shd w:val="clear" w:color="000000" w:fill="FFCC99"/>
            <w:vAlign w:val="center"/>
            <w:hideMark/>
          </w:tcPr>
          <w:p w14:paraId="3550E941" w14:textId="77777777" w:rsidR="000C7FED" w:rsidRPr="000C7FED" w:rsidRDefault="000C7FED" w:rsidP="000C7FED">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 </w:t>
            </w:r>
          </w:p>
        </w:tc>
        <w:tc>
          <w:tcPr>
            <w:tcW w:w="3028" w:type="dxa"/>
            <w:tcBorders>
              <w:top w:val="nil"/>
              <w:left w:val="nil"/>
              <w:bottom w:val="single" w:sz="4" w:space="0" w:color="auto"/>
              <w:right w:val="single" w:sz="4" w:space="0" w:color="auto"/>
            </w:tcBorders>
            <w:shd w:val="clear" w:color="000000" w:fill="FFCC99"/>
            <w:vAlign w:val="center"/>
            <w:hideMark/>
          </w:tcPr>
          <w:p w14:paraId="7C113674" w14:textId="77777777" w:rsidR="000C7FED" w:rsidRPr="000C7FED" w:rsidRDefault="000C7FED" w:rsidP="000C7FED">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(в хил. лв.)</w:t>
            </w:r>
          </w:p>
        </w:tc>
        <w:tc>
          <w:tcPr>
            <w:tcW w:w="993" w:type="dxa"/>
            <w:tcBorders>
              <w:top w:val="nil"/>
              <w:left w:val="nil"/>
              <w:bottom w:val="single" w:sz="4" w:space="0" w:color="auto"/>
              <w:right w:val="single" w:sz="4" w:space="0" w:color="auto"/>
            </w:tcBorders>
            <w:shd w:val="clear" w:color="000000" w:fill="FFCC99"/>
            <w:vAlign w:val="center"/>
            <w:hideMark/>
          </w:tcPr>
          <w:p w14:paraId="3B630A29" w14:textId="77777777" w:rsidR="000C7FED" w:rsidRPr="000C7FED" w:rsidRDefault="000C7FED" w:rsidP="000C7FED">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Общо разходи</w:t>
            </w:r>
          </w:p>
        </w:tc>
        <w:tc>
          <w:tcPr>
            <w:tcW w:w="992" w:type="dxa"/>
            <w:tcBorders>
              <w:top w:val="nil"/>
              <w:left w:val="nil"/>
              <w:bottom w:val="single" w:sz="4" w:space="0" w:color="auto"/>
              <w:right w:val="single" w:sz="4" w:space="0" w:color="auto"/>
            </w:tcBorders>
            <w:shd w:val="clear" w:color="000000" w:fill="FDE9D9"/>
            <w:vAlign w:val="center"/>
            <w:hideMark/>
          </w:tcPr>
          <w:p w14:paraId="618990D9" w14:textId="77777777" w:rsidR="000C7FED" w:rsidRPr="000C7FED" w:rsidRDefault="000C7FED" w:rsidP="000C7FED">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бюджета на ПРБ</w:t>
            </w:r>
          </w:p>
        </w:tc>
        <w:tc>
          <w:tcPr>
            <w:tcW w:w="992" w:type="dxa"/>
            <w:tcBorders>
              <w:top w:val="nil"/>
              <w:left w:val="nil"/>
              <w:bottom w:val="single" w:sz="4" w:space="0" w:color="auto"/>
              <w:right w:val="single" w:sz="4" w:space="0" w:color="auto"/>
            </w:tcBorders>
            <w:shd w:val="clear" w:color="000000" w:fill="FFCC99"/>
            <w:vAlign w:val="center"/>
            <w:hideMark/>
          </w:tcPr>
          <w:p w14:paraId="7586B962" w14:textId="77777777" w:rsidR="000C7FED" w:rsidRPr="000C7FED" w:rsidRDefault="000C7FED" w:rsidP="000C7FED">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други бюджети и сметки за СЕС</w:t>
            </w:r>
          </w:p>
        </w:tc>
        <w:tc>
          <w:tcPr>
            <w:tcW w:w="1134" w:type="dxa"/>
            <w:tcBorders>
              <w:top w:val="nil"/>
              <w:left w:val="nil"/>
              <w:bottom w:val="single" w:sz="4" w:space="0" w:color="auto"/>
              <w:right w:val="single" w:sz="4" w:space="0" w:color="auto"/>
            </w:tcBorders>
            <w:shd w:val="clear" w:color="000000" w:fill="FFCC99"/>
            <w:vAlign w:val="center"/>
            <w:hideMark/>
          </w:tcPr>
          <w:p w14:paraId="4C82DBAA" w14:textId="77777777" w:rsidR="000C7FED" w:rsidRPr="000C7FED" w:rsidRDefault="000C7FED" w:rsidP="000C7FED">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Общо ведомствени</w:t>
            </w:r>
          </w:p>
        </w:tc>
        <w:tc>
          <w:tcPr>
            <w:tcW w:w="992" w:type="dxa"/>
            <w:tcBorders>
              <w:top w:val="nil"/>
              <w:left w:val="nil"/>
              <w:bottom w:val="single" w:sz="4" w:space="0" w:color="auto"/>
              <w:right w:val="single" w:sz="4" w:space="0" w:color="auto"/>
            </w:tcBorders>
            <w:shd w:val="clear" w:color="000000" w:fill="FDE9D9"/>
            <w:vAlign w:val="center"/>
            <w:hideMark/>
          </w:tcPr>
          <w:p w14:paraId="5331D45C" w14:textId="77777777" w:rsidR="000C7FED" w:rsidRPr="000C7FED" w:rsidRDefault="000C7FED" w:rsidP="000C7FED">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бюджета на ПРБ</w:t>
            </w:r>
          </w:p>
        </w:tc>
        <w:tc>
          <w:tcPr>
            <w:tcW w:w="1134" w:type="dxa"/>
            <w:tcBorders>
              <w:top w:val="nil"/>
              <w:left w:val="nil"/>
              <w:bottom w:val="single" w:sz="4" w:space="0" w:color="auto"/>
              <w:right w:val="single" w:sz="4" w:space="0" w:color="auto"/>
            </w:tcBorders>
            <w:shd w:val="clear" w:color="000000" w:fill="FFCC99"/>
            <w:vAlign w:val="center"/>
            <w:hideMark/>
          </w:tcPr>
          <w:p w14:paraId="39ACB1D4" w14:textId="77777777" w:rsidR="000C7FED" w:rsidRPr="000C7FED" w:rsidRDefault="000C7FED" w:rsidP="000C7FED">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други бюджети и сметки за СЕС</w:t>
            </w:r>
          </w:p>
        </w:tc>
        <w:tc>
          <w:tcPr>
            <w:tcW w:w="1560" w:type="dxa"/>
            <w:tcBorders>
              <w:top w:val="nil"/>
              <w:left w:val="nil"/>
              <w:bottom w:val="single" w:sz="4" w:space="0" w:color="auto"/>
              <w:right w:val="single" w:sz="4" w:space="0" w:color="auto"/>
            </w:tcBorders>
            <w:shd w:val="clear" w:color="000000" w:fill="FFCC99"/>
            <w:vAlign w:val="center"/>
            <w:hideMark/>
          </w:tcPr>
          <w:p w14:paraId="312ED4C7" w14:textId="77777777" w:rsidR="000C7FED" w:rsidRPr="000C7FED" w:rsidRDefault="000C7FED" w:rsidP="000C7FED">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Общо администрирани</w:t>
            </w:r>
          </w:p>
        </w:tc>
        <w:tc>
          <w:tcPr>
            <w:tcW w:w="992" w:type="dxa"/>
            <w:tcBorders>
              <w:top w:val="nil"/>
              <w:left w:val="nil"/>
              <w:bottom w:val="single" w:sz="4" w:space="0" w:color="auto"/>
              <w:right w:val="single" w:sz="4" w:space="0" w:color="auto"/>
            </w:tcBorders>
            <w:shd w:val="clear" w:color="000000" w:fill="FDE9D9"/>
            <w:vAlign w:val="center"/>
            <w:hideMark/>
          </w:tcPr>
          <w:p w14:paraId="6CA5AA0F" w14:textId="77777777" w:rsidR="000C7FED" w:rsidRPr="000C7FED" w:rsidRDefault="000C7FED" w:rsidP="000C7FED">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бюджета на ПРБ</w:t>
            </w:r>
          </w:p>
        </w:tc>
        <w:tc>
          <w:tcPr>
            <w:tcW w:w="1117" w:type="dxa"/>
            <w:tcBorders>
              <w:top w:val="nil"/>
              <w:left w:val="nil"/>
              <w:bottom w:val="single" w:sz="4" w:space="0" w:color="auto"/>
              <w:right w:val="single" w:sz="4" w:space="0" w:color="auto"/>
            </w:tcBorders>
            <w:shd w:val="clear" w:color="000000" w:fill="FFCC99"/>
            <w:vAlign w:val="center"/>
            <w:hideMark/>
          </w:tcPr>
          <w:p w14:paraId="2A7A0480" w14:textId="77777777" w:rsidR="000C7FED" w:rsidRPr="000C7FED" w:rsidRDefault="000C7FED" w:rsidP="000C7FED">
            <w:pPr>
              <w:spacing w:after="0" w:line="240" w:lineRule="auto"/>
              <w:jc w:val="center"/>
              <w:rPr>
                <w:rFonts w:ascii="Times New Roman" w:eastAsia="Times New Roman" w:hAnsi="Times New Roman" w:cs="Times New Roman"/>
                <w:i/>
                <w:iCs/>
                <w:color w:val="000000"/>
                <w:sz w:val="16"/>
                <w:szCs w:val="16"/>
                <w:lang w:val="en-US"/>
              </w:rPr>
            </w:pPr>
            <w:r w:rsidRPr="000C7FED">
              <w:rPr>
                <w:rFonts w:ascii="Times New Roman" w:eastAsia="Times New Roman" w:hAnsi="Times New Roman" w:cs="Times New Roman"/>
                <w:i/>
                <w:iCs/>
                <w:color w:val="000000"/>
                <w:sz w:val="16"/>
                <w:szCs w:val="16"/>
                <w:lang w:val="en-US"/>
              </w:rPr>
              <w:t>По други бюджети и сметки за СЕС</w:t>
            </w:r>
          </w:p>
        </w:tc>
      </w:tr>
      <w:tr w:rsidR="008A0DC3" w:rsidRPr="000C7FED" w14:paraId="44F84B1C" w14:textId="77777777" w:rsidTr="00B66FE7">
        <w:trPr>
          <w:gridAfter w:val="1"/>
          <w:wAfter w:w="11" w:type="dxa"/>
          <w:trHeight w:val="25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FE7BBB7" w14:textId="77777777" w:rsidR="008A0DC3" w:rsidRPr="000C7FED" w:rsidRDefault="008A0DC3" w:rsidP="008A0DC3">
            <w:pPr>
              <w:spacing w:after="0" w:line="240" w:lineRule="auto"/>
              <w:jc w:val="both"/>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 </w:t>
            </w:r>
          </w:p>
        </w:tc>
        <w:tc>
          <w:tcPr>
            <w:tcW w:w="3028" w:type="dxa"/>
            <w:tcBorders>
              <w:top w:val="nil"/>
              <w:left w:val="nil"/>
              <w:bottom w:val="single" w:sz="4" w:space="0" w:color="auto"/>
              <w:right w:val="single" w:sz="4" w:space="0" w:color="auto"/>
            </w:tcBorders>
            <w:shd w:val="clear" w:color="auto" w:fill="auto"/>
            <w:vAlign w:val="center"/>
            <w:hideMark/>
          </w:tcPr>
          <w:p w14:paraId="18190D76" w14:textId="77777777" w:rsidR="008A0DC3" w:rsidRPr="000C7FED" w:rsidRDefault="008A0DC3" w:rsidP="008A0DC3">
            <w:pPr>
              <w:spacing w:after="0" w:line="240" w:lineRule="auto"/>
              <w:jc w:val="both"/>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Общо разходи</w:t>
            </w:r>
          </w:p>
        </w:tc>
        <w:tc>
          <w:tcPr>
            <w:tcW w:w="993" w:type="dxa"/>
            <w:tcBorders>
              <w:top w:val="single" w:sz="4" w:space="0" w:color="auto"/>
              <w:left w:val="single" w:sz="4" w:space="0" w:color="auto"/>
              <w:bottom w:val="single" w:sz="4" w:space="0" w:color="auto"/>
              <w:right w:val="single" w:sz="4" w:space="0" w:color="auto"/>
            </w:tcBorders>
            <w:shd w:val="clear" w:color="000000" w:fill="FDE9D9"/>
            <w:vAlign w:val="center"/>
          </w:tcPr>
          <w:p w14:paraId="14262144" w14:textId="49872E4B"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5 438 442,8</w:t>
            </w:r>
          </w:p>
        </w:tc>
        <w:tc>
          <w:tcPr>
            <w:tcW w:w="992" w:type="dxa"/>
            <w:tcBorders>
              <w:top w:val="single" w:sz="4" w:space="0" w:color="auto"/>
              <w:left w:val="nil"/>
              <w:bottom w:val="single" w:sz="4" w:space="0" w:color="auto"/>
              <w:right w:val="single" w:sz="4" w:space="0" w:color="auto"/>
            </w:tcBorders>
            <w:shd w:val="clear" w:color="000000" w:fill="FDE9D9"/>
            <w:vAlign w:val="center"/>
          </w:tcPr>
          <w:p w14:paraId="15D6E66D" w14:textId="6207D746"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2 873 960,4</w:t>
            </w:r>
          </w:p>
        </w:tc>
        <w:tc>
          <w:tcPr>
            <w:tcW w:w="992" w:type="dxa"/>
            <w:tcBorders>
              <w:top w:val="single" w:sz="4" w:space="0" w:color="auto"/>
              <w:left w:val="nil"/>
              <w:bottom w:val="single" w:sz="4" w:space="0" w:color="auto"/>
              <w:right w:val="single" w:sz="4" w:space="0" w:color="auto"/>
            </w:tcBorders>
            <w:shd w:val="clear" w:color="000000" w:fill="FDE9D9"/>
            <w:vAlign w:val="center"/>
          </w:tcPr>
          <w:p w14:paraId="7052AA54" w14:textId="61DA8513"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2 564 482,4</w:t>
            </w:r>
          </w:p>
        </w:tc>
        <w:tc>
          <w:tcPr>
            <w:tcW w:w="1134" w:type="dxa"/>
            <w:tcBorders>
              <w:top w:val="single" w:sz="4" w:space="0" w:color="auto"/>
              <w:left w:val="nil"/>
              <w:bottom w:val="single" w:sz="4" w:space="0" w:color="auto"/>
              <w:right w:val="single" w:sz="4" w:space="0" w:color="auto"/>
            </w:tcBorders>
            <w:shd w:val="clear" w:color="000000" w:fill="FDE9D9"/>
            <w:vAlign w:val="center"/>
          </w:tcPr>
          <w:p w14:paraId="2E5D4457" w14:textId="17301248"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196 209,9</w:t>
            </w:r>
          </w:p>
        </w:tc>
        <w:tc>
          <w:tcPr>
            <w:tcW w:w="992" w:type="dxa"/>
            <w:tcBorders>
              <w:top w:val="single" w:sz="4" w:space="0" w:color="auto"/>
              <w:left w:val="nil"/>
              <w:bottom w:val="single" w:sz="4" w:space="0" w:color="auto"/>
              <w:right w:val="single" w:sz="4" w:space="0" w:color="auto"/>
            </w:tcBorders>
            <w:shd w:val="clear" w:color="000000" w:fill="FDE9D9"/>
            <w:vAlign w:val="center"/>
          </w:tcPr>
          <w:p w14:paraId="4B137FC4" w14:textId="2A3A089C"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196 209,9</w:t>
            </w:r>
          </w:p>
        </w:tc>
        <w:tc>
          <w:tcPr>
            <w:tcW w:w="1134" w:type="dxa"/>
            <w:tcBorders>
              <w:top w:val="single" w:sz="4" w:space="0" w:color="auto"/>
              <w:left w:val="nil"/>
              <w:bottom w:val="single" w:sz="4" w:space="0" w:color="auto"/>
              <w:right w:val="single" w:sz="4" w:space="0" w:color="auto"/>
            </w:tcBorders>
            <w:shd w:val="clear" w:color="000000" w:fill="FDE9D9"/>
            <w:vAlign w:val="center"/>
          </w:tcPr>
          <w:p w14:paraId="46196AF4" w14:textId="0F6901D8"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60" w:type="dxa"/>
            <w:tcBorders>
              <w:top w:val="single" w:sz="4" w:space="0" w:color="auto"/>
              <w:left w:val="nil"/>
              <w:bottom w:val="single" w:sz="4" w:space="0" w:color="auto"/>
              <w:right w:val="single" w:sz="4" w:space="0" w:color="auto"/>
            </w:tcBorders>
            <w:shd w:val="clear" w:color="000000" w:fill="FDE9D9"/>
            <w:vAlign w:val="center"/>
          </w:tcPr>
          <w:p w14:paraId="5828E9EE" w14:textId="4A7885A6"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5 242 232,9</w:t>
            </w:r>
          </w:p>
        </w:tc>
        <w:tc>
          <w:tcPr>
            <w:tcW w:w="992" w:type="dxa"/>
            <w:tcBorders>
              <w:top w:val="single" w:sz="4" w:space="0" w:color="auto"/>
              <w:left w:val="nil"/>
              <w:bottom w:val="single" w:sz="4" w:space="0" w:color="auto"/>
              <w:right w:val="single" w:sz="4" w:space="0" w:color="auto"/>
            </w:tcBorders>
            <w:shd w:val="clear" w:color="000000" w:fill="FDE9D9"/>
            <w:vAlign w:val="center"/>
          </w:tcPr>
          <w:p w14:paraId="34A340C1" w14:textId="0CAC0467"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2 677 750,5</w:t>
            </w:r>
          </w:p>
        </w:tc>
        <w:tc>
          <w:tcPr>
            <w:tcW w:w="1117" w:type="dxa"/>
            <w:tcBorders>
              <w:top w:val="single" w:sz="4" w:space="0" w:color="auto"/>
              <w:left w:val="nil"/>
              <w:bottom w:val="single" w:sz="4" w:space="0" w:color="auto"/>
              <w:right w:val="single" w:sz="4" w:space="0" w:color="auto"/>
            </w:tcBorders>
            <w:shd w:val="clear" w:color="000000" w:fill="FDE9D9"/>
            <w:vAlign w:val="center"/>
          </w:tcPr>
          <w:p w14:paraId="75F7F82A" w14:textId="3E31A7C1"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2 564 482,4</w:t>
            </w:r>
          </w:p>
        </w:tc>
      </w:tr>
      <w:tr w:rsidR="008A0DC3" w:rsidRPr="000C7FED" w14:paraId="33E85072" w14:textId="77777777" w:rsidTr="00B66FE7">
        <w:trPr>
          <w:gridAfter w:val="1"/>
          <w:wAfter w:w="11" w:type="dxa"/>
          <w:trHeight w:val="170"/>
        </w:trPr>
        <w:tc>
          <w:tcPr>
            <w:tcW w:w="936" w:type="dxa"/>
            <w:tcBorders>
              <w:top w:val="nil"/>
              <w:left w:val="single" w:sz="4" w:space="0" w:color="auto"/>
              <w:bottom w:val="single" w:sz="4" w:space="0" w:color="auto"/>
              <w:right w:val="single" w:sz="4" w:space="0" w:color="auto"/>
            </w:tcBorders>
            <w:shd w:val="clear" w:color="000000" w:fill="FFCC99"/>
            <w:vAlign w:val="center"/>
            <w:hideMark/>
          </w:tcPr>
          <w:p w14:paraId="046641B9"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2100.01.00</w:t>
            </w:r>
          </w:p>
        </w:tc>
        <w:tc>
          <w:tcPr>
            <w:tcW w:w="3028" w:type="dxa"/>
            <w:tcBorders>
              <w:top w:val="nil"/>
              <w:left w:val="nil"/>
              <w:bottom w:val="single" w:sz="4" w:space="0" w:color="auto"/>
              <w:right w:val="single" w:sz="4" w:space="0" w:color="auto"/>
            </w:tcBorders>
            <w:shd w:val="clear" w:color="000000" w:fill="FABF8F"/>
            <w:vAlign w:val="center"/>
            <w:hideMark/>
          </w:tcPr>
          <w:p w14:paraId="61F413CC"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Политика за интегрирано развитие на регионите за постигане на растеж и подобряване качеството на жизнената среда</w:t>
            </w:r>
          </w:p>
        </w:tc>
        <w:tc>
          <w:tcPr>
            <w:tcW w:w="993" w:type="dxa"/>
            <w:tcBorders>
              <w:top w:val="nil"/>
              <w:left w:val="single" w:sz="4" w:space="0" w:color="auto"/>
              <w:bottom w:val="single" w:sz="4" w:space="0" w:color="auto"/>
              <w:right w:val="single" w:sz="4" w:space="0" w:color="auto"/>
            </w:tcBorders>
            <w:shd w:val="clear" w:color="000000" w:fill="FFCC99"/>
            <w:vAlign w:val="center"/>
          </w:tcPr>
          <w:p w14:paraId="6BA85EC9" w14:textId="11FD63C5"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2 345 080,4</w:t>
            </w:r>
          </w:p>
        </w:tc>
        <w:tc>
          <w:tcPr>
            <w:tcW w:w="992" w:type="dxa"/>
            <w:tcBorders>
              <w:top w:val="nil"/>
              <w:left w:val="nil"/>
              <w:bottom w:val="single" w:sz="4" w:space="0" w:color="auto"/>
              <w:right w:val="single" w:sz="4" w:space="0" w:color="auto"/>
            </w:tcBorders>
            <w:shd w:val="clear" w:color="000000" w:fill="FDE9D9"/>
            <w:vAlign w:val="center"/>
          </w:tcPr>
          <w:p w14:paraId="35493184" w14:textId="40E92913"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7 077,5</w:t>
            </w:r>
          </w:p>
        </w:tc>
        <w:tc>
          <w:tcPr>
            <w:tcW w:w="992" w:type="dxa"/>
            <w:tcBorders>
              <w:top w:val="nil"/>
              <w:left w:val="nil"/>
              <w:bottom w:val="single" w:sz="4" w:space="0" w:color="auto"/>
              <w:right w:val="single" w:sz="4" w:space="0" w:color="auto"/>
            </w:tcBorders>
            <w:shd w:val="clear" w:color="000000" w:fill="FFCC99"/>
            <w:vAlign w:val="center"/>
          </w:tcPr>
          <w:p w14:paraId="53FD6F64" w14:textId="4BD993B2"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2 338 002,9</w:t>
            </w:r>
          </w:p>
        </w:tc>
        <w:tc>
          <w:tcPr>
            <w:tcW w:w="1134" w:type="dxa"/>
            <w:tcBorders>
              <w:top w:val="nil"/>
              <w:left w:val="nil"/>
              <w:bottom w:val="single" w:sz="4" w:space="0" w:color="auto"/>
              <w:right w:val="single" w:sz="4" w:space="0" w:color="auto"/>
            </w:tcBorders>
            <w:shd w:val="clear" w:color="000000" w:fill="FFCC99"/>
            <w:vAlign w:val="center"/>
          </w:tcPr>
          <w:p w14:paraId="3CA73262" w14:textId="7503ECAD"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7 077,5</w:t>
            </w:r>
          </w:p>
        </w:tc>
        <w:tc>
          <w:tcPr>
            <w:tcW w:w="992" w:type="dxa"/>
            <w:tcBorders>
              <w:top w:val="nil"/>
              <w:left w:val="nil"/>
              <w:bottom w:val="single" w:sz="4" w:space="0" w:color="auto"/>
              <w:right w:val="single" w:sz="4" w:space="0" w:color="auto"/>
            </w:tcBorders>
            <w:shd w:val="clear" w:color="000000" w:fill="FDE9D9"/>
            <w:vAlign w:val="center"/>
          </w:tcPr>
          <w:p w14:paraId="7544B862" w14:textId="329BA0F5"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7 077,5</w:t>
            </w:r>
          </w:p>
        </w:tc>
        <w:tc>
          <w:tcPr>
            <w:tcW w:w="1134" w:type="dxa"/>
            <w:tcBorders>
              <w:top w:val="nil"/>
              <w:left w:val="nil"/>
              <w:bottom w:val="single" w:sz="4" w:space="0" w:color="auto"/>
              <w:right w:val="single" w:sz="4" w:space="0" w:color="auto"/>
            </w:tcBorders>
            <w:shd w:val="clear" w:color="000000" w:fill="FFCC99"/>
            <w:vAlign w:val="center"/>
          </w:tcPr>
          <w:p w14:paraId="68627F2F" w14:textId="177AB770"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60" w:type="dxa"/>
            <w:tcBorders>
              <w:top w:val="nil"/>
              <w:left w:val="nil"/>
              <w:bottom w:val="single" w:sz="4" w:space="0" w:color="auto"/>
              <w:right w:val="single" w:sz="4" w:space="0" w:color="auto"/>
            </w:tcBorders>
            <w:shd w:val="clear" w:color="000000" w:fill="FFCC99"/>
            <w:vAlign w:val="center"/>
          </w:tcPr>
          <w:p w14:paraId="25B62A62" w14:textId="59DC14C2"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2 338 002,9</w:t>
            </w:r>
          </w:p>
        </w:tc>
        <w:tc>
          <w:tcPr>
            <w:tcW w:w="992" w:type="dxa"/>
            <w:tcBorders>
              <w:top w:val="nil"/>
              <w:left w:val="nil"/>
              <w:bottom w:val="single" w:sz="4" w:space="0" w:color="auto"/>
              <w:right w:val="single" w:sz="4" w:space="0" w:color="auto"/>
            </w:tcBorders>
            <w:shd w:val="clear" w:color="000000" w:fill="FDE9D9"/>
            <w:vAlign w:val="center"/>
          </w:tcPr>
          <w:p w14:paraId="5884B230" w14:textId="6B1544D8"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0,0</w:t>
            </w:r>
          </w:p>
        </w:tc>
        <w:tc>
          <w:tcPr>
            <w:tcW w:w="1117" w:type="dxa"/>
            <w:tcBorders>
              <w:top w:val="nil"/>
              <w:left w:val="nil"/>
              <w:bottom w:val="single" w:sz="4" w:space="0" w:color="auto"/>
              <w:right w:val="single" w:sz="4" w:space="0" w:color="auto"/>
            </w:tcBorders>
            <w:shd w:val="clear" w:color="000000" w:fill="FFCC99"/>
            <w:vAlign w:val="center"/>
          </w:tcPr>
          <w:p w14:paraId="75B4CB4D" w14:textId="29FF01AA"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2 338 002,9</w:t>
            </w:r>
          </w:p>
        </w:tc>
      </w:tr>
      <w:tr w:rsidR="008A0DC3" w:rsidRPr="000C7FED" w14:paraId="63FF5E9B" w14:textId="77777777" w:rsidTr="00B66FE7">
        <w:trPr>
          <w:gridAfter w:val="1"/>
          <w:wAfter w:w="11" w:type="dxa"/>
          <w:trHeight w:val="28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262E879"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2100.01.01</w:t>
            </w:r>
          </w:p>
        </w:tc>
        <w:tc>
          <w:tcPr>
            <w:tcW w:w="3028" w:type="dxa"/>
            <w:tcBorders>
              <w:top w:val="nil"/>
              <w:left w:val="nil"/>
              <w:bottom w:val="single" w:sz="4" w:space="0" w:color="auto"/>
              <w:right w:val="single" w:sz="4" w:space="0" w:color="auto"/>
            </w:tcBorders>
            <w:shd w:val="clear" w:color="auto" w:fill="auto"/>
            <w:vAlign w:val="center"/>
            <w:hideMark/>
          </w:tcPr>
          <w:p w14:paraId="577D5999"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Бюджетна програма „Стратегическо планиране  на регионалното и пространственото развитие, децентрализация и териториално сътрудничество”</w:t>
            </w:r>
          </w:p>
        </w:tc>
        <w:tc>
          <w:tcPr>
            <w:tcW w:w="993" w:type="dxa"/>
            <w:tcBorders>
              <w:top w:val="nil"/>
              <w:left w:val="single" w:sz="4" w:space="0" w:color="auto"/>
              <w:bottom w:val="single" w:sz="4" w:space="0" w:color="auto"/>
              <w:right w:val="single" w:sz="4" w:space="0" w:color="auto"/>
            </w:tcBorders>
            <w:shd w:val="clear" w:color="auto" w:fill="auto"/>
            <w:vAlign w:val="center"/>
          </w:tcPr>
          <w:p w14:paraId="7EE3354B" w14:textId="36EF9F8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1 699 643,4</w:t>
            </w:r>
          </w:p>
        </w:tc>
        <w:tc>
          <w:tcPr>
            <w:tcW w:w="992" w:type="dxa"/>
            <w:tcBorders>
              <w:top w:val="nil"/>
              <w:left w:val="nil"/>
              <w:bottom w:val="single" w:sz="4" w:space="0" w:color="auto"/>
              <w:right w:val="single" w:sz="4" w:space="0" w:color="auto"/>
            </w:tcBorders>
            <w:shd w:val="clear" w:color="000000" w:fill="FDE9D9"/>
            <w:vAlign w:val="center"/>
          </w:tcPr>
          <w:p w14:paraId="6D8081F8" w14:textId="21C74CBE"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4 600,5</w:t>
            </w:r>
          </w:p>
        </w:tc>
        <w:tc>
          <w:tcPr>
            <w:tcW w:w="992" w:type="dxa"/>
            <w:tcBorders>
              <w:top w:val="nil"/>
              <w:left w:val="nil"/>
              <w:bottom w:val="single" w:sz="4" w:space="0" w:color="auto"/>
              <w:right w:val="single" w:sz="4" w:space="0" w:color="auto"/>
            </w:tcBorders>
            <w:shd w:val="clear" w:color="auto" w:fill="auto"/>
            <w:vAlign w:val="center"/>
          </w:tcPr>
          <w:p w14:paraId="7606ED85" w14:textId="75D7DAEE"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1 695 042,9</w:t>
            </w:r>
          </w:p>
        </w:tc>
        <w:tc>
          <w:tcPr>
            <w:tcW w:w="1134" w:type="dxa"/>
            <w:tcBorders>
              <w:top w:val="nil"/>
              <w:left w:val="nil"/>
              <w:bottom w:val="single" w:sz="4" w:space="0" w:color="auto"/>
              <w:right w:val="single" w:sz="4" w:space="0" w:color="auto"/>
            </w:tcBorders>
            <w:shd w:val="clear" w:color="auto" w:fill="auto"/>
            <w:vAlign w:val="center"/>
          </w:tcPr>
          <w:p w14:paraId="02D2ECD9" w14:textId="74F6C85B"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4 600,5</w:t>
            </w:r>
          </w:p>
        </w:tc>
        <w:tc>
          <w:tcPr>
            <w:tcW w:w="992" w:type="dxa"/>
            <w:tcBorders>
              <w:top w:val="nil"/>
              <w:left w:val="nil"/>
              <w:bottom w:val="single" w:sz="4" w:space="0" w:color="auto"/>
              <w:right w:val="single" w:sz="4" w:space="0" w:color="auto"/>
            </w:tcBorders>
            <w:shd w:val="clear" w:color="000000" w:fill="FDE9D9"/>
            <w:vAlign w:val="center"/>
          </w:tcPr>
          <w:p w14:paraId="70D4F91A" w14:textId="3A713A7A"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4 600,5</w:t>
            </w:r>
          </w:p>
        </w:tc>
        <w:tc>
          <w:tcPr>
            <w:tcW w:w="1134" w:type="dxa"/>
            <w:tcBorders>
              <w:top w:val="nil"/>
              <w:left w:val="nil"/>
              <w:bottom w:val="single" w:sz="4" w:space="0" w:color="auto"/>
              <w:right w:val="single" w:sz="4" w:space="0" w:color="auto"/>
            </w:tcBorders>
            <w:shd w:val="clear" w:color="auto" w:fill="auto"/>
            <w:vAlign w:val="center"/>
          </w:tcPr>
          <w:p w14:paraId="35654419" w14:textId="24DD380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60" w:type="dxa"/>
            <w:tcBorders>
              <w:top w:val="nil"/>
              <w:left w:val="nil"/>
              <w:bottom w:val="single" w:sz="4" w:space="0" w:color="auto"/>
              <w:right w:val="single" w:sz="4" w:space="0" w:color="auto"/>
            </w:tcBorders>
            <w:shd w:val="clear" w:color="auto" w:fill="auto"/>
            <w:vAlign w:val="center"/>
          </w:tcPr>
          <w:p w14:paraId="08F241FC" w14:textId="55BC53D7"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1 695 042,9</w:t>
            </w:r>
          </w:p>
        </w:tc>
        <w:tc>
          <w:tcPr>
            <w:tcW w:w="992" w:type="dxa"/>
            <w:tcBorders>
              <w:top w:val="nil"/>
              <w:left w:val="nil"/>
              <w:bottom w:val="single" w:sz="4" w:space="0" w:color="auto"/>
              <w:right w:val="single" w:sz="4" w:space="0" w:color="auto"/>
            </w:tcBorders>
            <w:shd w:val="clear" w:color="000000" w:fill="FDE9D9"/>
            <w:vAlign w:val="center"/>
          </w:tcPr>
          <w:p w14:paraId="50DA1E49" w14:textId="34E94861"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117" w:type="dxa"/>
            <w:tcBorders>
              <w:top w:val="nil"/>
              <w:left w:val="nil"/>
              <w:bottom w:val="single" w:sz="4" w:space="0" w:color="auto"/>
              <w:right w:val="single" w:sz="4" w:space="0" w:color="auto"/>
            </w:tcBorders>
            <w:shd w:val="clear" w:color="auto" w:fill="auto"/>
            <w:vAlign w:val="center"/>
          </w:tcPr>
          <w:p w14:paraId="5AC8CA22" w14:textId="748A92F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1 695 042,9</w:t>
            </w:r>
          </w:p>
        </w:tc>
      </w:tr>
      <w:tr w:rsidR="008A0DC3" w:rsidRPr="000C7FED" w14:paraId="0AE495CB" w14:textId="77777777" w:rsidTr="00B66FE7">
        <w:trPr>
          <w:gridAfter w:val="1"/>
          <w:wAfter w:w="11" w:type="dxa"/>
          <w:trHeight w:val="208"/>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6DD3B7F"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2100.01.02</w:t>
            </w:r>
          </w:p>
        </w:tc>
        <w:tc>
          <w:tcPr>
            <w:tcW w:w="3028" w:type="dxa"/>
            <w:tcBorders>
              <w:top w:val="nil"/>
              <w:left w:val="nil"/>
              <w:bottom w:val="single" w:sz="4" w:space="0" w:color="auto"/>
              <w:right w:val="single" w:sz="4" w:space="0" w:color="auto"/>
            </w:tcBorders>
            <w:shd w:val="clear" w:color="auto" w:fill="auto"/>
            <w:vAlign w:val="center"/>
            <w:hideMark/>
          </w:tcPr>
          <w:p w14:paraId="00405327"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„Подобряване на жилищните условия на маргинализирани групи от населението” </w:t>
            </w:r>
          </w:p>
        </w:tc>
        <w:tc>
          <w:tcPr>
            <w:tcW w:w="993" w:type="dxa"/>
            <w:tcBorders>
              <w:top w:val="nil"/>
              <w:left w:val="single" w:sz="4" w:space="0" w:color="auto"/>
              <w:bottom w:val="single" w:sz="4" w:space="0" w:color="auto"/>
              <w:right w:val="single" w:sz="4" w:space="0" w:color="auto"/>
            </w:tcBorders>
            <w:shd w:val="clear" w:color="auto" w:fill="auto"/>
            <w:vAlign w:val="center"/>
          </w:tcPr>
          <w:p w14:paraId="3EC2B4BE" w14:textId="0334225D"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643 937,0</w:t>
            </w:r>
          </w:p>
        </w:tc>
        <w:tc>
          <w:tcPr>
            <w:tcW w:w="992" w:type="dxa"/>
            <w:tcBorders>
              <w:top w:val="nil"/>
              <w:left w:val="nil"/>
              <w:bottom w:val="single" w:sz="4" w:space="0" w:color="auto"/>
              <w:right w:val="single" w:sz="4" w:space="0" w:color="auto"/>
            </w:tcBorders>
            <w:shd w:val="clear" w:color="000000" w:fill="FDE9D9"/>
            <w:vAlign w:val="center"/>
          </w:tcPr>
          <w:p w14:paraId="4E9CB1FE" w14:textId="0216F22D"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977,0</w:t>
            </w:r>
          </w:p>
        </w:tc>
        <w:tc>
          <w:tcPr>
            <w:tcW w:w="992" w:type="dxa"/>
            <w:tcBorders>
              <w:top w:val="nil"/>
              <w:left w:val="nil"/>
              <w:bottom w:val="single" w:sz="4" w:space="0" w:color="auto"/>
              <w:right w:val="single" w:sz="4" w:space="0" w:color="auto"/>
            </w:tcBorders>
            <w:shd w:val="clear" w:color="auto" w:fill="auto"/>
            <w:vAlign w:val="center"/>
          </w:tcPr>
          <w:p w14:paraId="6C6544BF" w14:textId="45555827"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642 960,0</w:t>
            </w:r>
          </w:p>
        </w:tc>
        <w:tc>
          <w:tcPr>
            <w:tcW w:w="1134" w:type="dxa"/>
            <w:tcBorders>
              <w:top w:val="nil"/>
              <w:left w:val="nil"/>
              <w:bottom w:val="single" w:sz="4" w:space="0" w:color="auto"/>
              <w:right w:val="single" w:sz="4" w:space="0" w:color="auto"/>
            </w:tcBorders>
            <w:shd w:val="clear" w:color="auto" w:fill="auto"/>
            <w:vAlign w:val="center"/>
          </w:tcPr>
          <w:p w14:paraId="040B4DAC" w14:textId="7623BCA8"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977,0</w:t>
            </w:r>
          </w:p>
        </w:tc>
        <w:tc>
          <w:tcPr>
            <w:tcW w:w="992" w:type="dxa"/>
            <w:tcBorders>
              <w:top w:val="nil"/>
              <w:left w:val="nil"/>
              <w:bottom w:val="single" w:sz="4" w:space="0" w:color="auto"/>
              <w:right w:val="single" w:sz="4" w:space="0" w:color="auto"/>
            </w:tcBorders>
            <w:shd w:val="clear" w:color="000000" w:fill="FDE9D9"/>
            <w:vAlign w:val="center"/>
          </w:tcPr>
          <w:p w14:paraId="40AF83BF" w14:textId="54097230"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977,0</w:t>
            </w:r>
          </w:p>
        </w:tc>
        <w:tc>
          <w:tcPr>
            <w:tcW w:w="1134" w:type="dxa"/>
            <w:tcBorders>
              <w:top w:val="nil"/>
              <w:left w:val="nil"/>
              <w:bottom w:val="single" w:sz="4" w:space="0" w:color="auto"/>
              <w:right w:val="single" w:sz="4" w:space="0" w:color="auto"/>
            </w:tcBorders>
            <w:shd w:val="clear" w:color="auto" w:fill="auto"/>
            <w:vAlign w:val="center"/>
          </w:tcPr>
          <w:p w14:paraId="285DFC12" w14:textId="096E90B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60" w:type="dxa"/>
            <w:tcBorders>
              <w:top w:val="nil"/>
              <w:left w:val="nil"/>
              <w:bottom w:val="single" w:sz="4" w:space="0" w:color="auto"/>
              <w:right w:val="single" w:sz="4" w:space="0" w:color="auto"/>
            </w:tcBorders>
            <w:shd w:val="clear" w:color="auto" w:fill="auto"/>
            <w:vAlign w:val="center"/>
          </w:tcPr>
          <w:p w14:paraId="389C1588" w14:textId="71B2072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642 960,0</w:t>
            </w:r>
          </w:p>
        </w:tc>
        <w:tc>
          <w:tcPr>
            <w:tcW w:w="992" w:type="dxa"/>
            <w:tcBorders>
              <w:top w:val="nil"/>
              <w:left w:val="nil"/>
              <w:bottom w:val="single" w:sz="4" w:space="0" w:color="auto"/>
              <w:right w:val="single" w:sz="4" w:space="0" w:color="auto"/>
            </w:tcBorders>
            <w:shd w:val="clear" w:color="000000" w:fill="FDE9D9"/>
            <w:vAlign w:val="center"/>
          </w:tcPr>
          <w:p w14:paraId="56F2D7D3" w14:textId="55C8709A"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117" w:type="dxa"/>
            <w:tcBorders>
              <w:top w:val="nil"/>
              <w:left w:val="nil"/>
              <w:bottom w:val="single" w:sz="4" w:space="0" w:color="auto"/>
              <w:right w:val="single" w:sz="4" w:space="0" w:color="auto"/>
            </w:tcBorders>
            <w:shd w:val="clear" w:color="auto" w:fill="auto"/>
            <w:vAlign w:val="center"/>
          </w:tcPr>
          <w:p w14:paraId="3D4E9630" w14:textId="0594A847"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642 960,0</w:t>
            </w:r>
          </w:p>
        </w:tc>
      </w:tr>
      <w:tr w:rsidR="008A0DC3" w:rsidRPr="000C7FED" w14:paraId="168EF843" w14:textId="77777777" w:rsidTr="00B66FE7">
        <w:trPr>
          <w:gridAfter w:val="1"/>
          <w:wAfter w:w="11" w:type="dxa"/>
          <w:trHeight w:val="627"/>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E5344DD"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2100.01.03</w:t>
            </w:r>
          </w:p>
        </w:tc>
        <w:tc>
          <w:tcPr>
            <w:tcW w:w="3028" w:type="dxa"/>
            <w:tcBorders>
              <w:top w:val="nil"/>
              <w:left w:val="nil"/>
              <w:bottom w:val="single" w:sz="4" w:space="0" w:color="auto"/>
              <w:right w:val="single" w:sz="4" w:space="0" w:color="auto"/>
            </w:tcBorders>
            <w:shd w:val="clear" w:color="auto" w:fill="auto"/>
            <w:vAlign w:val="center"/>
            <w:hideMark/>
          </w:tcPr>
          <w:p w14:paraId="5B85D45C"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993" w:type="dxa"/>
            <w:tcBorders>
              <w:top w:val="nil"/>
              <w:left w:val="single" w:sz="4" w:space="0" w:color="auto"/>
              <w:bottom w:val="single" w:sz="4" w:space="0" w:color="auto"/>
              <w:right w:val="single" w:sz="4" w:space="0" w:color="auto"/>
            </w:tcBorders>
            <w:shd w:val="clear" w:color="auto" w:fill="auto"/>
            <w:vAlign w:val="center"/>
          </w:tcPr>
          <w:p w14:paraId="3830B3DA" w14:textId="33086796"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1 500,0</w:t>
            </w:r>
          </w:p>
        </w:tc>
        <w:tc>
          <w:tcPr>
            <w:tcW w:w="992" w:type="dxa"/>
            <w:tcBorders>
              <w:top w:val="nil"/>
              <w:left w:val="nil"/>
              <w:bottom w:val="single" w:sz="4" w:space="0" w:color="auto"/>
              <w:right w:val="single" w:sz="4" w:space="0" w:color="auto"/>
            </w:tcBorders>
            <w:shd w:val="clear" w:color="000000" w:fill="FDE9D9"/>
            <w:vAlign w:val="center"/>
          </w:tcPr>
          <w:p w14:paraId="3F707149" w14:textId="647ABD62"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1 500,0</w:t>
            </w:r>
          </w:p>
        </w:tc>
        <w:tc>
          <w:tcPr>
            <w:tcW w:w="992" w:type="dxa"/>
            <w:tcBorders>
              <w:top w:val="nil"/>
              <w:left w:val="nil"/>
              <w:bottom w:val="single" w:sz="4" w:space="0" w:color="auto"/>
              <w:right w:val="single" w:sz="4" w:space="0" w:color="auto"/>
            </w:tcBorders>
            <w:shd w:val="clear" w:color="auto" w:fill="auto"/>
            <w:vAlign w:val="center"/>
          </w:tcPr>
          <w:p w14:paraId="57B6D51C" w14:textId="53C034E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134" w:type="dxa"/>
            <w:tcBorders>
              <w:top w:val="nil"/>
              <w:left w:val="nil"/>
              <w:bottom w:val="single" w:sz="4" w:space="0" w:color="auto"/>
              <w:right w:val="single" w:sz="4" w:space="0" w:color="auto"/>
            </w:tcBorders>
            <w:shd w:val="clear" w:color="auto" w:fill="auto"/>
            <w:vAlign w:val="center"/>
          </w:tcPr>
          <w:p w14:paraId="1C1A79FA" w14:textId="0FBAC67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1 500,0</w:t>
            </w:r>
          </w:p>
        </w:tc>
        <w:tc>
          <w:tcPr>
            <w:tcW w:w="992" w:type="dxa"/>
            <w:tcBorders>
              <w:top w:val="nil"/>
              <w:left w:val="nil"/>
              <w:bottom w:val="single" w:sz="4" w:space="0" w:color="auto"/>
              <w:right w:val="single" w:sz="4" w:space="0" w:color="auto"/>
            </w:tcBorders>
            <w:shd w:val="clear" w:color="000000" w:fill="FDE9D9"/>
            <w:vAlign w:val="center"/>
          </w:tcPr>
          <w:p w14:paraId="3EC62764" w14:textId="0B5C3AFE"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1 500,0</w:t>
            </w:r>
          </w:p>
        </w:tc>
        <w:tc>
          <w:tcPr>
            <w:tcW w:w="1134" w:type="dxa"/>
            <w:tcBorders>
              <w:top w:val="nil"/>
              <w:left w:val="nil"/>
              <w:bottom w:val="single" w:sz="4" w:space="0" w:color="auto"/>
              <w:right w:val="single" w:sz="4" w:space="0" w:color="auto"/>
            </w:tcBorders>
            <w:shd w:val="clear" w:color="auto" w:fill="auto"/>
            <w:vAlign w:val="center"/>
          </w:tcPr>
          <w:p w14:paraId="52E1EA50" w14:textId="6C4FD67F"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60" w:type="dxa"/>
            <w:tcBorders>
              <w:top w:val="nil"/>
              <w:left w:val="nil"/>
              <w:bottom w:val="single" w:sz="4" w:space="0" w:color="auto"/>
              <w:right w:val="single" w:sz="4" w:space="0" w:color="auto"/>
            </w:tcBorders>
            <w:shd w:val="clear" w:color="auto" w:fill="auto"/>
            <w:vAlign w:val="center"/>
          </w:tcPr>
          <w:p w14:paraId="3FE6E7BD" w14:textId="4DE4B72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shd w:val="clear" w:color="000000" w:fill="FDE9D9"/>
            <w:vAlign w:val="center"/>
          </w:tcPr>
          <w:p w14:paraId="18550DFC" w14:textId="5A524387"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117" w:type="dxa"/>
            <w:tcBorders>
              <w:top w:val="nil"/>
              <w:left w:val="nil"/>
              <w:bottom w:val="single" w:sz="4" w:space="0" w:color="auto"/>
              <w:right w:val="single" w:sz="4" w:space="0" w:color="auto"/>
            </w:tcBorders>
            <w:shd w:val="clear" w:color="auto" w:fill="auto"/>
            <w:vAlign w:val="center"/>
          </w:tcPr>
          <w:p w14:paraId="12064B99" w14:textId="20F58A6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r>
      <w:tr w:rsidR="008A0DC3" w:rsidRPr="000C7FED" w14:paraId="46015BA5" w14:textId="77777777" w:rsidTr="00B66FE7">
        <w:trPr>
          <w:gridAfter w:val="1"/>
          <w:wAfter w:w="11" w:type="dxa"/>
          <w:trHeight w:val="515"/>
        </w:trPr>
        <w:tc>
          <w:tcPr>
            <w:tcW w:w="936" w:type="dxa"/>
            <w:tcBorders>
              <w:top w:val="nil"/>
              <w:left w:val="single" w:sz="4" w:space="0" w:color="auto"/>
              <w:bottom w:val="single" w:sz="4" w:space="0" w:color="auto"/>
              <w:right w:val="single" w:sz="4" w:space="0" w:color="auto"/>
            </w:tcBorders>
            <w:shd w:val="clear" w:color="000000" w:fill="FFCC99"/>
            <w:vAlign w:val="center"/>
            <w:hideMark/>
          </w:tcPr>
          <w:p w14:paraId="05D6E75A"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2100.02.00</w:t>
            </w:r>
          </w:p>
        </w:tc>
        <w:tc>
          <w:tcPr>
            <w:tcW w:w="3028" w:type="dxa"/>
            <w:tcBorders>
              <w:top w:val="nil"/>
              <w:left w:val="nil"/>
              <w:bottom w:val="single" w:sz="4" w:space="0" w:color="auto"/>
              <w:right w:val="single" w:sz="4" w:space="0" w:color="auto"/>
            </w:tcBorders>
            <w:shd w:val="clear" w:color="000000" w:fill="FABF8F"/>
            <w:vAlign w:val="center"/>
            <w:hideMark/>
          </w:tcPr>
          <w:p w14:paraId="20762656"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Политика за подобряване на инвестиционния процес, поддържане, модернизация и изграждане на техническата инфраструктура</w:t>
            </w:r>
          </w:p>
        </w:tc>
        <w:tc>
          <w:tcPr>
            <w:tcW w:w="993" w:type="dxa"/>
            <w:tcBorders>
              <w:top w:val="nil"/>
              <w:left w:val="single" w:sz="4" w:space="0" w:color="auto"/>
              <w:bottom w:val="single" w:sz="4" w:space="0" w:color="auto"/>
              <w:right w:val="single" w:sz="4" w:space="0" w:color="auto"/>
            </w:tcBorders>
            <w:shd w:val="clear" w:color="000000" w:fill="FFCC99"/>
            <w:vAlign w:val="center"/>
          </w:tcPr>
          <w:p w14:paraId="6FA98562" w14:textId="06CA7A24"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3 070 529,9</w:t>
            </w:r>
          </w:p>
        </w:tc>
        <w:tc>
          <w:tcPr>
            <w:tcW w:w="992" w:type="dxa"/>
            <w:tcBorders>
              <w:top w:val="nil"/>
              <w:left w:val="nil"/>
              <w:bottom w:val="single" w:sz="4" w:space="0" w:color="auto"/>
              <w:right w:val="single" w:sz="4" w:space="0" w:color="auto"/>
            </w:tcBorders>
            <w:shd w:val="clear" w:color="000000" w:fill="FDE9D9"/>
            <w:vAlign w:val="center"/>
          </w:tcPr>
          <w:p w14:paraId="556F0021" w14:textId="20BC74D2"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2 844 050,4</w:t>
            </w:r>
          </w:p>
        </w:tc>
        <w:tc>
          <w:tcPr>
            <w:tcW w:w="992" w:type="dxa"/>
            <w:tcBorders>
              <w:top w:val="nil"/>
              <w:left w:val="nil"/>
              <w:bottom w:val="single" w:sz="4" w:space="0" w:color="auto"/>
              <w:right w:val="single" w:sz="4" w:space="0" w:color="auto"/>
            </w:tcBorders>
            <w:shd w:val="clear" w:color="000000" w:fill="FFCC99"/>
            <w:vAlign w:val="center"/>
          </w:tcPr>
          <w:p w14:paraId="1E64D1D3" w14:textId="78DA6989"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226 479,5</w:t>
            </w:r>
          </w:p>
        </w:tc>
        <w:tc>
          <w:tcPr>
            <w:tcW w:w="1134" w:type="dxa"/>
            <w:tcBorders>
              <w:top w:val="nil"/>
              <w:left w:val="nil"/>
              <w:bottom w:val="single" w:sz="4" w:space="0" w:color="auto"/>
              <w:right w:val="single" w:sz="4" w:space="0" w:color="auto"/>
            </w:tcBorders>
            <w:shd w:val="clear" w:color="000000" w:fill="FFCC99"/>
            <w:vAlign w:val="center"/>
          </w:tcPr>
          <w:p w14:paraId="1CD24B58" w14:textId="6E0FB762"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166 299,9</w:t>
            </w:r>
          </w:p>
        </w:tc>
        <w:tc>
          <w:tcPr>
            <w:tcW w:w="992" w:type="dxa"/>
            <w:tcBorders>
              <w:top w:val="nil"/>
              <w:left w:val="nil"/>
              <w:bottom w:val="single" w:sz="4" w:space="0" w:color="auto"/>
              <w:right w:val="single" w:sz="4" w:space="0" w:color="auto"/>
            </w:tcBorders>
            <w:shd w:val="clear" w:color="000000" w:fill="FDE9D9"/>
            <w:vAlign w:val="center"/>
          </w:tcPr>
          <w:p w14:paraId="4AA13194" w14:textId="6BFB2C4D"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166 299,9</w:t>
            </w:r>
          </w:p>
        </w:tc>
        <w:tc>
          <w:tcPr>
            <w:tcW w:w="1134" w:type="dxa"/>
            <w:tcBorders>
              <w:top w:val="nil"/>
              <w:left w:val="nil"/>
              <w:bottom w:val="single" w:sz="4" w:space="0" w:color="auto"/>
              <w:right w:val="single" w:sz="4" w:space="0" w:color="auto"/>
            </w:tcBorders>
            <w:shd w:val="clear" w:color="000000" w:fill="FFCC99"/>
            <w:vAlign w:val="center"/>
          </w:tcPr>
          <w:p w14:paraId="24F7E6F7" w14:textId="1DDF7000"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60" w:type="dxa"/>
            <w:tcBorders>
              <w:top w:val="nil"/>
              <w:left w:val="nil"/>
              <w:bottom w:val="single" w:sz="4" w:space="0" w:color="auto"/>
              <w:right w:val="single" w:sz="4" w:space="0" w:color="auto"/>
            </w:tcBorders>
            <w:shd w:val="clear" w:color="000000" w:fill="FFCC99"/>
            <w:vAlign w:val="center"/>
          </w:tcPr>
          <w:p w14:paraId="5564504B" w14:textId="1FD86461"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2 904 230,0</w:t>
            </w:r>
          </w:p>
        </w:tc>
        <w:tc>
          <w:tcPr>
            <w:tcW w:w="992" w:type="dxa"/>
            <w:tcBorders>
              <w:top w:val="nil"/>
              <w:left w:val="nil"/>
              <w:bottom w:val="single" w:sz="4" w:space="0" w:color="auto"/>
              <w:right w:val="single" w:sz="4" w:space="0" w:color="auto"/>
            </w:tcBorders>
            <w:shd w:val="clear" w:color="000000" w:fill="FDE9D9"/>
            <w:vAlign w:val="center"/>
          </w:tcPr>
          <w:p w14:paraId="046940CA" w14:textId="4B8F8F71"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2 677 750,5</w:t>
            </w:r>
          </w:p>
        </w:tc>
        <w:tc>
          <w:tcPr>
            <w:tcW w:w="1117" w:type="dxa"/>
            <w:tcBorders>
              <w:top w:val="nil"/>
              <w:left w:val="nil"/>
              <w:bottom w:val="single" w:sz="4" w:space="0" w:color="auto"/>
              <w:right w:val="single" w:sz="4" w:space="0" w:color="auto"/>
            </w:tcBorders>
            <w:shd w:val="clear" w:color="000000" w:fill="FFCC99"/>
            <w:vAlign w:val="center"/>
          </w:tcPr>
          <w:p w14:paraId="54E73C4E" w14:textId="5D7EB059"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226 479,5</w:t>
            </w:r>
          </w:p>
        </w:tc>
      </w:tr>
      <w:tr w:rsidR="008A0DC3" w:rsidRPr="000C7FED" w14:paraId="48EFBBC3" w14:textId="77777777" w:rsidTr="00B66FE7">
        <w:trPr>
          <w:gridAfter w:val="1"/>
          <w:wAfter w:w="11" w:type="dxa"/>
          <w:trHeight w:val="51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D25A494"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2100.02.01</w:t>
            </w:r>
          </w:p>
        </w:tc>
        <w:tc>
          <w:tcPr>
            <w:tcW w:w="3028" w:type="dxa"/>
            <w:tcBorders>
              <w:top w:val="nil"/>
              <w:left w:val="nil"/>
              <w:bottom w:val="single" w:sz="4" w:space="0" w:color="auto"/>
              <w:right w:val="single" w:sz="4" w:space="0" w:color="auto"/>
            </w:tcBorders>
            <w:shd w:val="clear" w:color="auto" w:fill="auto"/>
            <w:vAlign w:val="center"/>
            <w:hideMark/>
          </w:tcPr>
          <w:p w14:paraId="6827A139"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„Рехабилитация и изграждане на пътна инфраструктура” </w:t>
            </w:r>
          </w:p>
        </w:tc>
        <w:tc>
          <w:tcPr>
            <w:tcW w:w="993" w:type="dxa"/>
            <w:tcBorders>
              <w:top w:val="nil"/>
              <w:left w:val="single" w:sz="4" w:space="0" w:color="auto"/>
              <w:bottom w:val="single" w:sz="4" w:space="0" w:color="auto"/>
              <w:right w:val="single" w:sz="4" w:space="0" w:color="auto"/>
            </w:tcBorders>
            <w:shd w:val="clear" w:color="auto" w:fill="auto"/>
            <w:vAlign w:val="center"/>
          </w:tcPr>
          <w:p w14:paraId="5360F148" w14:textId="60403F6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2 783 982,1</w:t>
            </w:r>
          </w:p>
        </w:tc>
        <w:tc>
          <w:tcPr>
            <w:tcW w:w="992" w:type="dxa"/>
            <w:tcBorders>
              <w:top w:val="nil"/>
              <w:left w:val="nil"/>
              <w:bottom w:val="single" w:sz="4" w:space="0" w:color="auto"/>
              <w:right w:val="single" w:sz="4" w:space="0" w:color="auto"/>
            </w:tcBorders>
            <w:shd w:val="clear" w:color="000000" w:fill="FDE9D9"/>
            <w:vAlign w:val="center"/>
          </w:tcPr>
          <w:p w14:paraId="49152E5F" w14:textId="1BCDB3BB"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2 740 508,0</w:t>
            </w:r>
          </w:p>
        </w:tc>
        <w:tc>
          <w:tcPr>
            <w:tcW w:w="992" w:type="dxa"/>
            <w:tcBorders>
              <w:top w:val="nil"/>
              <w:left w:val="nil"/>
              <w:bottom w:val="single" w:sz="4" w:space="0" w:color="auto"/>
              <w:right w:val="single" w:sz="4" w:space="0" w:color="auto"/>
            </w:tcBorders>
            <w:shd w:val="clear" w:color="auto" w:fill="auto"/>
            <w:vAlign w:val="center"/>
          </w:tcPr>
          <w:p w14:paraId="4CA0DCD6" w14:textId="3D74C7D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43 474,1</w:t>
            </w:r>
          </w:p>
        </w:tc>
        <w:tc>
          <w:tcPr>
            <w:tcW w:w="1134" w:type="dxa"/>
            <w:tcBorders>
              <w:top w:val="nil"/>
              <w:left w:val="nil"/>
              <w:bottom w:val="single" w:sz="4" w:space="0" w:color="auto"/>
              <w:right w:val="single" w:sz="4" w:space="0" w:color="auto"/>
            </w:tcBorders>
            <w:shd w:val="clear" w:color="auto" w:fill="auto"/>
            <w:vAlign w:val="center"/>
          </w:tcPr>
          <w:p w14:paraId="5244CDEA" w14:textId="4422E103"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116 957,8</w:t>
            </w:r>
          </w:p>
        </w:tc>
        <w:tc>
          <w:tcPr>
            <w:tcW w:w="992" w:type="dxa"/>
            <w:tcBorders>
              <w:top w:val="nil"/>
              <w:left w:val="nil"/>
              <w:bottom w:val="single" w:sz="4" w:space="0" w:color="auto"/>
              <w:right w:val="single" w:sz="4" w:space="0" w:color="auto"/>
            </w:tcBorders>
            <w:shd w:val="clear" w:color="000000" w:fill="FDE9D9"/>
            <w:vAlign w:val="center"/>
          </w:tcPr>
          <w:p w14:paraId="349C717C" w14:textId="091F177F"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116 957,8</w:t>
            </w:r>
          </w:p>
        </w:tc>
        <w:tc>
          <w:tcPr>
            <w:tcW w:w="1134" w:type="dxa"/>
            <w:tcBorders>
              <w:top w:val="nil"/>
              <w:left w:val="nil"/>
              <w:bottom w:val="single" w:sz="4" w:space="0" w:color="auto"/>
              <w:right w:val="single" w:sz="4" w:space="0" w:color="auto"/>
            </w:tcBorders>
            <w:shd w:val="clear" w:color="auto" w:fill="auto"/>
            <w:vAlign w:val="center"/>
          </w:tcPr>
          <w:p w14:paraId="70BA75F7" w14:textId="08D509BA"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60" w:type="dxa"/>
            <w:tcBorders>
              <w:top w:val="nil"/>
              <w:left w:val="nil"/>
              <w:bottom w:val="single" w:sz="4" w:space="0" w:color="auto"/>
              <w:right w:val="single" w:sz="4" w:space="0" w:color="auto"/>
            </w:tcBorders>
            <w:shd w:val="clear" w:color="auto" w:fill="auto"/>
            <w:vAlign w:val="center"/>
          </w:tcPr>
          <w:p w14:paraId="3C4C6F5B" w14:textId="6FE2ECF3"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2 667 024,3</w:t>
            </w:r>
          </w:p>
        </w:tc>
        <w:tc>
          <w:tcPr>
            <w:tcW w:w="992" w:type="dxa"/>
            <w:tcBorders>
              <w:top w:val="nil"/>
              <w:left w:val="nil"/>
              <w:bottom w:val="single" w:sz="4" w:space="0" w:color="auto"/>
              <w:right w:val="single" w:sz="4" w:space="0" w:color="auto"/>
            </w:tcBorders>
            <w:shd w:val="clear" w:color="000000" w:fill="FDE9D9"/>
            <w:vAlign w:val="center"/>
          </w:tcPr>
          <w:p w14:paraId="5B58BBD1" w14:textId="6FA911F2"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2 623 550,2</w:t>
            </w:r>
          </w:p>
        </w:tc>
        <w:tc>
          <w:tcPr>
            <w:tcW w:w="1117" w:type="dxa"/>
            <w:tcBorders>
              <w:top w:val="nil"/>
              <w:left w:val="nil"/>
              <w:bottom w:val="single" w:sz="4" w:space="0" w:color="auto"/>
              <w:right w:val="single" w:sz="4" w:space="0" w:color="auto"/>
            </w:tcBorders>
            <w:shd w:val="clear" w:color="auto" w:fill="auto"/>
            <w:vAlign w:val="center"/>
          </w:tcPr>
          <w:p w14:paraId="762A1EE2" w14:textId="442271DE"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43 474,1</w:t>
            </w:r>
          </w:p>
        </w:tc>
      </w:tr>
      <w:tr w:rsidR="008A0DC3" w:rsidRPr="000C7FED" w14:paraId="2F1C6B82" w14:textId="77777777" w:rsidTr="00B66FE7">
        <w:trPr>
          <w:gridAfter w:val="1"/>
          <w:wAfter w:w="11" w:type="dxa"/>
          <w:trHeight w:val="50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00304D4"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2100.02.02</w:t>
            </w:r>
          </w:p>
        </w:tc>
        <w:tc>
          <w:tcPr>
            <w:tcW w:w="3028" w:type="dxa"/>
            <w:tcBorders>
              <w:top w:val="nil"/>
              <w:left w:val="nil"/>
              <w:bottom w:val="single" w:sz="4" w:space="0" w:color="auto"/>
              <w:right w:val="single" w:sz="4" w:space="0" w:color="auto"/>
            </w:tcBorders>
            <w:shd w:val="clear" w:color="auto" w:fill="auto"/>
            <w:vAlign w:val="center"/>
            <w:hideMark/>
          </w:tcPr>
          <w:p w14:paraId="7EDCFC73"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„Устройство на територията, благоустройство, геозащита, водоснабдяване и канализация” </w:t>
            </w:r>
          </w:p>
        </w:tc>
        <w:tc>
          <w:tcPr>
            <w:tcW w:w="993" w:type="dxa"/>
            <w:tcBorders>
              <w:top w:val="nil"/>
              <w:left w:val="single" w:sz="4" w:space="0" w:color="auto"/>
              <w:bottom w:val="single" w:sz="4" w:space="0" w:color="auto"/>
              <w:right w:val="single" w:sz="4" w:space="0" w:color="auto"/>
            </w:tcBorders>
            <w:shd w:val="clear" w:color="auto" w:fill="auto"/>
            <w:vAlign w:val="center"/>
          </w:tcPr>
          <w:p w14:paraId="7ECDB3E5" w14:textId="78771C59"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262 055,8</w:t>
            </w:r>
          </w:p>
        </w:tc>
        <w:tc>
          <w:tcPr>
            <w:tcW w:w="992" w:type="dxa"/>
            <w:tcBorders>
              <w:top w:val="nil"/>
              <w:left w:val="nil"/>
              <w:bottom w:val="single" w:sz="4" w:space="0" w:color="auto"/>
              <w:right w:val="single" w:sz="4" w:space="0" w:color="auto"/>
            </w:tcBorders>
            <w:shd w:val="clear" w:color="000000" w:fill="FDE9D9"/>
            <w:vAlign w:val="center"/>
          </w:tcPr>
          <w:p w14:paraId="347B5C97" w14:textId="0C878636"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83 250,4</w:t>
            </w:r>
          </w:p>
        </w:tc>
        <w:tc>
          <w:tcPr>
            <w:tcW w:w="992" w:type="dxa"/>
            <w:tcBorders>
              <w:top w:val="nil"/>
              <w:left w:val="nil"/>
              <w:bottom w:val="single" w:sz="4" w:space="0" w:color="auto"/>
              <w:right w:val="single" w:sz="4" w:space="0" w:color="auto"/>
            </w:tcBorders>
            <w:shd w:val="clear" w:color="auto" w:fill="auto"/>
            <w:vAlign w:val="center"/>
          </w:tcPr>
          <w:p w14:paraId="7B9BE531" w14:textId="46346D1B"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178 805,4</w:t>
            </w:r>
          </w:p>
        </w:tc>
        <w:tc>
          <w:tcPr>
            <w:tcW w:w="1134" w:type="dxa"/>
            <w:tcBorders>
              <w:top w:val="nil"/>
              <w:left w:val="nil"/>
              <w:bottom w:val="single" w:sz="4" w:space="0" w:color="auto"/>
              <w:right w:val="single" w:sz="4" w:space="0" w:color="auto"/>
            </w:tcBorders>
            <w:shd w:val="clear" w:color="auto" w:fill="auto"/>
            <w:vAlign w:val="center"/>
          </w:tcPr>
          <w:p w14:paraId="26B48EED" w14:textId="644A741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29 050,1</w:t>
            </w:r>
          </w:p>
        </w:tc>
        <w:tc>
          <w:tcPr>
            <w:tcW w:w="992" w:type="dxa"/>
            <w:tcBorders>
              <w:top w:val="nil"/>
              <w:left w:val="nil"/>
              <w:bottom w:val="single" w:sz="4" w:space="0" w:color="auto"/>
              <w:right w:val="single" w:sz="4" w:space="0" w:color="auto"/>
            </w:tcBorders>
            <w:shd w:val="clear" w:color="000000" w:fill="FDE9D9"/>
            <w:vAlign w:val="center"/>
          </w:tcPr>
          <w:p w14:paraId="77DBD2F7" w14:textId="17542A37"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29 050,1</w:t>
            </w:r>
          </w:p>
        </w:tc>
        <w:tc>
          <w:tcPr>
            <w:tcW w:w="1134" w:type="dxa"/>
            <w:tcBorders>
              <w:top w:val="nil"/>
              <w:left w:val="nil"/>
              <w:bottom w:val="single" w:sz="4" w:space="0" w:color="auto"/>
              <w:right w:val="single" w:sz="4" w:space="0" w:color="auto"/>
            </w:tcBorders>
            <w:shd w:val="clear" w:color="auto" w:fill="auto"/>
            <w:vAlign w:val="center"/>
          </w:tcPr>
          <w:p w14:paraId="473948C3" w14:textId="12E438A1"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60" w:type="dxa"/>
            <w:tcBorders>
              <w:top w:val="nil"/>
              <w:left w:val="nil"/>
              <w:bottom w:val="single" w:sz="4" w:space="0" w:color="auto"/>
              <w:right w:val="single" w:sz="4" w:space="0" w:color="auto"/>
            </w:tcBorders>
            <w:shd w:val="clear" w:color="auto" w:fill="auto"/>
            <w:vAlign w:val="center"/>
          </w:tcPr>
          <w:p w14:paraId="7BA94491" w14:textId="585D3840"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233 005,7</w:t>
            </w:r>
          </w:p>
        </w:tc>
        <w:tc>
          <w:tcPr>
            <w:tcW w:w="992" w:type="dxa"/>
            <w:tcBorders>
              <w:top w:val="nil"/>
              <w:left w:val="nil"/>
              <w:bottom w:val="single" w:sz="4" w:space="0" w:color="auto"/>
              <w:right w:val="single" w:sz="4" w:space="0" w:color="auto"/>
            </w:tcBorders>
            <w:shd w:val="clear" w:color="000000" w:fill="FDE9D9"/>
            <w:vAlign w:val="center"/>
          </w:tcPr>
          <w:p w14:paraId="27B865D0" w14:textId="0B43DF32"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54 200,3</w:t>
            </w:r>
          </w:p>
        </w:tc>
        <w:tc>
          <w:tcPr>
            <w:tcW w:w="1117" w:type="dxa"/>
            <w:tcBorders>
              <w:top w:val="nil"/>
              <w:left w:val="nil"/>
              <w:bottom w:val="single" w:sz="4" w:space="0" w:color="auto"/>
              <w:right w:val="single" w:sz="4" w:space="0" w:color="auto"/>
            </w:tcBorders>
            <w:shd w:val="clear" w:color="auto" w:fill="auto"/>
            <w:vAlign w:val="center"/>
          </w:tcPr>
          <w:p w14:paraId="6826AF35" w14:textId="45D642E0"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178 805,4</w:t>
            </w:r>
          </w:p>
        </w:tc>
      </w:tr>
      <w:tr w:rsidR="008A0DC3" w:rsidRPr="000C7FED" w14:paraId="57605539" w14:textId="77777777" w:rsidTr="00B66FE7">
        <w:trPr>
          <w:gridAfter w:val="1"/>
          <w:wAfter w:w="11" w:type="dxa"/>
          <w:trHeight w:val="3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055193D" w14:textId="77777777" w:rsidR="008A0DC3" w:rsidRPr="000C7FED" w:rsidRDefault="008A0DC3" w:rsidP="008A0DC3">
            <w:pPr>
              <w:spacing w:after="0" w:line="240" w:lineRule="auto"/>
              <w:jc w:val="center"/>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2100.02.03</w:t>
            </w:r>
          </w:p>
        </w:tc>
        <w:tc>
          <w:tcPr>
            <w:tcW w:w="3028" w:type="dxa"/>
            <w:tcBorders>
              <w:top w:val="nil"/>
              <w:left w:val="nil"/>
              <w:bottom w:val="single" w:sz="4" w:space="0" w:color="auto"/>
              <w:right w:val="single" w:sz="4" w:space="0" w:color="auto"/>
            </w:tcBorders>
            <w:shd w:val="clear" w:color="auto" w:fill="auto"/>
            <w:vAlign w:val="center"/>
            <w:hideMark/>
          </w:tcPr>
          <w:p w14:paraId="0BB63026" w14:textId="77777777" w:rsidR="008A0DC3" w:rsidRPr="000C7FED" w:rsidRDefault="008A0DC3" w:rsidP="008A0DC3">
            <w:pPr>
              <w:spacing w:after="0" w:line="240" w:lineRule="auto"/>
              <w:rPr>
                <w:rFonts w:ascii="Times New Roman" w:eastAsia="Times New Roman" w:hAnsi="Times New Roman" w:cs="Times New Roman"/>
                <w:color w:val="000000"/>
                <w:sz w:val="16"/>
                <w:szCs w:val="16"/>
                <w:lang w:val="en-US"/>
              </w:rPr>
            </w:pPr>
            <w:r w:rsidRPr="000C7FED">
              <w:rPr>
                <w:rFonts w:ascii="Times New Roman" w:eastAsia="Times New Roman" w:hAnsi="Times New Roman" w:cs="Times New Roman"/>
                <w:color w:val="000000"/>
                <w:sz w:val="16"/>
                <w:szCs w:val="16"/>
                <w:lang w:val="en-US"/>
              </w:rPr>
              <w:t xml:space="preserve">Бюджетна програма „Нормативно регулиране и контрол на строителните продукти и инвестиционния процес в строителството” </w:t>
            </w:r>
          </w:p>
        </w:tc>
        <w:tc>
          <w:tcPr>
            <w:tcW w:w="993" w:type="dxa"/>
            <w:tcBorders>
              <w:top w:val="nil"/>
              <w:left w:val="single" w:sz="4" w:space="0" w:color="auto"/>
              <w:bottom w:val="single" w:sz="4" w:space="0" w:color="auto"/>
              <w:right w:val="single" w:sz="4" w:space="0" w:color="auto"/>
            </w:tcBorders>
            <w:shd w:val="clear" w:color="auto" w:fill="auto"/>
            <w:vAlign w:val="center"/>
          </w:tcPr>
          <w:p w14:paraId="6761E65D" w14:textId="47D070AE"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24 492,0</w:t>
            </w:r>
          </w:p>
        </w:tc>
        <w:tc>
          <w:tcPr>
            <w:tcW w:w="992" w:type="dxa"/>
            <w:tcBorders>
              <w:top w:val="nil"/>
              <w:left w:val="nil"/>
              <w:bottom w:val="single" w:sz="4" w:space="0" w:color="auto"/>
              <w:right w:val="single" w:sz="4" w:space="0" w:color="auto"/>
            </w:tcBorders>
            <w:shd w:val="clear" w:color="000000" w:fill="FDE9D9"/>
            <w:vAlign w:val="center"/>
          </w:tcPr>
          <w:p w14:paraId="31CF5F58" w14:textId="227F8CDE"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20 292,0</w:t>
            </w:r>
          </w:p>
        </w:tc>
        <w:tc>
          <w:tcPr>
            <w:tcW w:w="992" w:type="dxa"/>
            <w:tcBorders>
              <w:top w:val="nil"/>
              <w:left w:val="nil"/>
              <w:bottom w:val="single" w:sz="4" w:space="0" w:color="auto"/>
              <w:right w:val="single" w:sz="4" w:space="0" w:color="auto"/>
            </w:tcBorders>
            <w:shd w:val="clear" w:color="auto" w:fill="auto"/>
            <w:vAlign w:val="center"/>
          </w:tcPr>
          <w:p w14:paraId="7B897979" w14:textId="124BE955"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4 200,0</w:t>
            </w:r>
          </w:p>
        </w:tc>
        <w:tc>
          <w:tcPr>
            <w:tcW w:w="1134" w:type="dxa"/>
            <w:tcBorders>
              <w:top w:val="nil"/>
              <w:left w:val="nil"/>
              <w:bottom w:val="single" w:sz="4" w:space="0" w:color="auto"/>
              <w:right w:val="single" w:sz="4" w:space="0" w:color="auto"/>
            </w:tcBorders>
            <w:shd w:val="clear" w:color="auto" w:fill="auto"/>
            <w:vAlign w:val="center"/>
          </w:tcPr>
          <w:p w14:paraId="6406143C" w14:textId="05431CB4"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20 292,0</w:t>
            </w:r>
          </w:p>
        </w:tc>
        <w:tc>
          <w:tcPr>
            <w:tcW w:w="992" w:type="dxa"/>
            <w:tcBorders>
              <w:top w:val="nil"/>
              <w:left w:val="nil"/>
              <w:bottom w:val="single" w:sz="4" w:space="0" w:color="auto"/>
              <w:right w:val="single" w:sz="4" w:space="0" w:color="auto"/>
            </w:tcBorders>
            <w:shd w:val="clear" w:color="000000" w:fill="FDE9D9"/>
            <w:vAlign w:val="center"/>
          </w:tcPr>
          <w:p w14:paraId="5843369C" w14:textId="7AB0C90E"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20 292,0</w:t>
            </w:r>
          </w:p>
        </w:tc>
        <w:tc>
          <w:tcPr>
            <w:tcW w:w="1134" w:type="dxa"/>
            <w:tcBorders>
              <w:top w:val="nil"/>
              <w:left w:val="nil"/>
              <w:bottom w:val="single" w:sz="4" w:space="0" w:color="auto"/>
              <w:right w:val="single" w:sz="4" w:space="0" w:color="auto"/>
            </w:tcBorders>
            <w:shd w:val="clear" w:color="auto" w:fill="auto"/>
            <w:vAlign w:val="center"/>
          </w:tcPr>
          <w:p w14:paraId="2592DF55" w14:textId="6B1E099B"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0,0</w:t>
            </w:r>
          </w:p>
        </w:tc>
        <w:tc>
          <w:tcPr>
            <w:tcW w:w="1560" w:type="dxa"/>
            <w:tcBorders>
              <w:top w:val="nil"/>
              <w:left w:val="nil"/>
              <w:bottom w:val="single" w:sz="4" w:space="0" w:color="auto"/>
              <w:right w:val="single" w:sz="4" w:space="0" w:color="auto"/>
            </w:tcBorders>
            <w:shd w:val="clear" w:color="auto" w:fill="auto"/>
            <w:vAlign w:val="center"/>
          </w:tcPr>
          <w:p w14:paraId="0E8E7F7F" w14:textId="7A637252"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4 200,0</w:t>
            </w:r>
          </w:p>
        </w:tc>
        <w:tc>
          <w:tcPr>
            <w:tcW w:w="992" w:type="dxa"/>
            <w:tcBorders>
              <w:top w:val="nil"/>
              <w:left w:val="nil"/>
              <w:bottom w:val="single" w:sz="4" w:space="0" w:color="auto"/>
              <w:right w:val="single" w:sz="4" w:space="0" w:color="auto"/>
            </w:tcBorders>
            <w:shd w:val="clear" w:color="000000" w:fill="FDE9D9"/>
            <w:vAlign w:val="center"/>
          </w:tcPr>
          <w:p w14:paraId="0BBDE6C8" w14:textId="5425AD19"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hAnsi="Times New Roman" w:cs="Times New Roman"/>
                <w:i/>
                <w:iCs/>
                <w:color w:val="000000"/>
                <w:sz w:val="16"/>
                <w:szCs w:val="16"/>
              </w:rPr>
              <w:t>0,0</w:t>
            </w:r>
          </w:p>
        </w:tc>
        <w:tc>
          <w:tcPr>
            <w:tcW w:w="1117" w:type="dxa"/>
            <w:tcBorders>
              <w:top w:val="nil"/>
              <w:left w:val="nil"/>
              <w:bottom w:val="single" w:sz="4" w:space="0" w:color="auto"/>
              <w:right w:val="single" w:sz="4" w:space="0" w:color="auto"/>
            </w:tcBorders>
            <w:shd w:val="clear" w:color="auto" w:fill="auto"/>
            <w:vAlign w:val="center"/>
          </w:tcPr>
          <w:p w14:paraId="0F4B509D" w14:textId="446E74EB" w:rsidR="008A0DC3" w:rsidRPr="008A0DC3" w:rsidRDefault="008A0DC3" w:rsidP="008A0DC3">
            <w:pPr>
              <w:spacing w:after="0" w:line="240" w:lineRule="auto"/>
              <w:jc w:val="right"/>
              <w:rPr>
                <w:rFonts w:ascii="Times New Roman" w:eastAsia="Times New Roman" w:hAnsi="Times New Roman" w:cs="Times New Roman"/>
                <w:color w:val="000000"/>
                <w:sz w:val="16"/>
                <w:szCs w:val="16"/>
                <w:lang w:val="en-US"/>
              </w:rPr>
            </w:pPr>
            <w:r w:rsidRPr="008A0DC3">
              <w:rPr>
                <w:rFonts w:ascii="Times New Roman" w:hAnsi="Times New Roman" w:cs="Times New Roman"/>
                <w:color w:val="000000"/>
                <w:sz w:val="16"/>
                <w:szCs w:val="16"/>
              </w:rPr>
              <w:t>4 200,0</w:t>
            </w:r>
          </w:p>
        </w:tc>
      </w:tr>
      <w:tr w:rsidR="008A0DC3" w:rsidRPr="000C7FED" w14:paraId="27AAB289" w14:textId="77777777" w:rsidTr="00B66FE7">
        <w:trPr>
          <w:gridAfter w:val="1"/>
          <w:wAfter w:w="11" w:type="dxa"/>
          <w:trHeight w:val="157"/>
        </w:trPr>
        <w:tc>
          <w:tcPr>
            <w:tcW w:w="936" w:type="dxa"/>
            <w:tcBorders>
              <w:top w:val="nil"/>
              <w:left w:val="single" w:sz="4" w:space="0" w:color="auto"/>
              <w:bottom w:val="single" w:sz="4" w:space="0" w:color="auto"/>
              <w:right w:val="single" w:sz="4" w:space="0" w:color="auto"/>
            </w:tcBorders>
            <w:shd w:val="clear" w:color="000000" w:fill="FABF8F"/>
            <w:vAlign w:val="center"/>
            <w:hideMark/>
          </w:tcPr>
          <w:p w14:paraId="25B262C5" w14:textId="77777777" w:rsidR="008A0DC3" w:rsidRPr="000C7FED" w:rsidRDefault="008A0DC3" w:rsidP="008A0DC3">
            <w:pPr>
              <w:spacing w:after="0" w:line="240" w:lineRule="auto"/>
              <w:jc w:val="center"/>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2100.03.00</w:t>
            </w:r>
          </w:p>
        </w:tc>
        <w:tc>
          <w:tcPr>
            <w:tcW w:w="3028" w:type="dxa"/>
            <w:tcBorders>
              <w:top w:val="nil"/>
              <w:left w:val="nil"/>
              <w:bottom w:val="single" w:sz="4" w:space="0" w:color="auto"/>
              <w:right w:val="single" w:sz="4" w:space="0" w:color="auto"/>
            </w:tcBorders>
            <w:shd w:val="clear" w:color="000000" w:fill="FABF8F"/>
            <w:vAlign w:val="center"/>
            <w:hideMark/>
          </w:tcPr>
          <w:p w14:paraId="4783EB18" w14:textId="77777777" w:rsidR="008A0DC3" w:rsidRPr="000C7FED" w:rsidRDefault="008A0DC3" w:rsidP="008A0DC3">
            <w:pPr>
              <w:spacing w:after="0" w:line="240" w:lineRule="auto"/>
              <w:rPr>
                <w:rFonts w:ascii="Times New Roman" w:eastAsia="Times New Roman" w:hAnsi="Times New Roman" w:cs="Times New Roman"/>
                <w:b/>
                <w:bCs/>
                <w:color w:val="000000"/>
                <w:sz w:val="16"/>
                <w:szCs w:val="16"/>
                <w:lang w:val="en-US"/>
              </w:rPr>
            </w:pPr>
            <w:r w:rsidRPr="000C7FED">
              <w:rPr>
                <w:rFonts w:ascii="Times New Roman" w:eastAsia="Times New Roman" w:hAnsi="Times New Roman" w:cs="Times New Roman"/>
                <w:b/>
                <w:bCs/>
                <w:color w:val="000000"/>
                <w:sz w:val="16"/>
                <w:szCs w:val="16"/>
                <w:lang w:val="en-US"/>
              </w:rPr>
              <w:t xml:space="preserve">Бюджетна програма „Ефективна администрация и координация” </w:t>
            </w:r>
          </w:p>
        </w:tc>
        <w:tc>
          <w:tcPr>
            <w:tcW w:w="993" w:type="dxa"/>
            <w:tcBorders>
              <w:top w:val="nil"/>
              <w:left w:val="single" w:sz="4" w:space="0" w:color="auto"/>
              <w:bottom w:val="single" w:sz="4" w:space="0" w:color="auto"/>
              <w:right w:val="single" w:sz="4" w:space="0" w:color="auto"/>
            </w:tcBorders>
            <w:shd w:val="clear" w:color="000000" w:fill="FABF8F"/>
            <w:vAlign w:val="center"/>
          </w:tcPr>
          <w:p w14:paraId="2ADED528" w14:textId="5C88373B"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22 832,5</w:t>
            </w:r>
          </w:p>
        </w:tc>
        <w:tc>
          <w:tcPr>
            <w:tcW w:w="992" w:type="dxa"/>
            <w:tcBorders>
              <w:top w:val="nil"/>
              <w:left w:val="nil"/>
              <w:bottom w:val="single" w:sz="4" w:space="0" w:color="auto"/>
              <w:right w:val="single" w:sz="4" w:space="0" w:color="auto"/>
            </w:tcBorders>
            <w:shd w:val="clear" w:color="000000" w:fill="FDE9D9"/>
            <w:vAlign w:val="center"/>
          </w:tcPr>
          <w:p w14:paraId="41A4266A" w14:textId="70BBC6CB"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22 832,5</w:t>
            </w:r>
          </w:p>
        </w:tc>
        <w:tc>
          <w:tcPr>
            <w:tcW w:w="992" w:type="dxa"/>
            <w:tcBorders>
              <w:top w:val="nil"/>
              <w:left w:val="nil"/>
              <w:bottom w:val="single" w:sz="4" w:space="0" w:color="auto"/>
              <w:right w:val="single" w:sz="4" w:space="0" w:color="auto"/>
            </w:tcBorders>
            <w:shd w:val="clear" w:color="000000" w:fill="FABF8F"/>
            <w:vAlign w:val="center"/>
          </w:tcPr>
          <w:p w14:paraId="516283E7" w14:textId="6EC65D51"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134" w:type="dxa"/>
            <w:tcBorders>
              <w:top w:val="nil"/>
              <w:left w:val="nil"/>
              <w:bottom w:val="single" w:sz="4" w:space="0" w:color="auto"/>
              <w:right w:val="single" w:sz="4" w:space="0" w:color="auto"/>
            </w:tcBorders>
            <w:shd w:val="clear" w:color="000000" w:fill="FABF8F"/>
            <w:vAlign w:val="center"/>
          </w:tcPr>
          <w:p w14:paraId="4B6B1520" w14:textId="4AF6EB21"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22 832,5</w:t>
            </w:r>
          </w:p>
        </w:tc>
        <w:tc>
          <w:tcPr>
            <w:tcW w:w="992" w:type="dxa"/>
            <w:tcBorders>
              <w:top w:val="nil"/>
              <w:left w:val="nil"/>
              <w:bottom w:val="single" w:sz="4" w:space="0" w:color="auto"/>
              <w:right w:val="single" w:sz="4" w:space="0" w:color="auto"/>
            </w:tcBorders>
            <w:shd w:val="clear" w:color="000000" w:fill="FDE9D9"/>
            <w:vAlign w:val="center"/>
          </w:tcPr>
          <w:p w14:paraId="66164F27" w14:textId="7DA730D1"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22 832,5</w:t>
            </w:r>
          </w:p>
        </w:tc>
        <w:tc>
          <w:tcPr>
            <w:tcW w:w="1134" w:type="dxa"/>
            <w:tcBorders>
              <w:top w:val="nil"/>
              <w:left w:val="nil"/>
              <w:bottom w:val="single" w:sz="4" w:space="0" w:color="auto"/>
              <w:right w:val="single" w:sz="4" w:space="0" w:color="auto"/>
            </w:tcBorders>
            <w:shd w:val="clear" w:color="000000" w:fill="FABF8F"/>
            <w:vAlign w:val="center"/>
          </w:tcPr>
          <w:p w14:paraId="00E785E8" w14:textId="1208CE58"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1560" w:type="dxa"/>
            <w:tcBorders>
              <w:top w:val="nil"/>
              <w:left w:val="nil"/>
              <w:bottom w:val="single" w:sz="4" w:space="0" w:color="auto"/>
              <w:right w:val="single" w:sz="4" w:space="0" w:color="auto"/>
            </w:tcBorders>
            <w:shd w:val="clear" w:color="000000" w:fill="FABF8F"/>
            <w:vAlign w:val="center"/>
          </w:tcPr>
          <w:p w14:paraId="4D08B6A0" w14:textId="76E0C8BA"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c>
          <w:tcPr>
            <w:tcW w:w="992" w:type="dxa"/>
            <w:tcBorders>
              <w:top w:val="nil"/>
              <w:left w:val="nil"/>
              <w:bottom w:val="single" w:sz="4" w:space="0" w:color="auto"/>
              <w:right w:val="single" w:sz="4" w:space="0" w:color="auto"/>
            </w:tcBorders>
            <w:shd w:val="clear" w:color="000000" w:fill="FDE9D9"/>
            <w:vAlign w:val="center"/>
          </w:tcPr>
          <w:p w14:paraId="6252EB72" w14:textId="288181B5" w:rsidR="008A0DC3" w:rsidRPr="008A0DC3" w:rsidRDefault="008A0DC3" w:rsidP="008A0DC3">
            <w:pPr>
              <w:spacing w:after="0" w:line="240" w:lineRule="auto"/>
              <w:jc w:val="right"/>
              <w:rPr>
                <w:rFonts w:ascii="Times New Roman" w:eastAsia="Times New Roman" w:hAnsi="Times New Roman" w:cs="Times New Roman"/>
                <w:b/>
                <w:bCs/>
                <w:i/>
                <w:iCs/>
                <w:color w:val="000000"/>
                <w:sz w:val="16"/>
                <w:szCs w:val="16"/>
                <w:lang w:val="en-US"/>
              </w:rPr>
            </w:pPr>
            <w:r w:rsidRPr="008A0DC3">
              <w:rPr>
                <w:rFonts w:ascii="Times New Roman" w:hAnsi="Times New Roman" w:cs="Times New Roman"/>
                <w:b/>
                <w:bCs/>
                <w:i/>
                <w:iCs/>
                <w:color w:val="000000"/>
                <w:sz w:val="16"/>
                <w:szCs w:val="16"/>
              </w:rPr>
              <w:t>0,0</w:t>
            </w:r>
          </w:p>
        </w:tc>
        <w:tc>
          <w:tcPr>
            <w:tcW w:w="1117" w:type="dxa"/>
            <w:tcBorders>
              <w:top w:val="nil"/>
              <w:left w:val="nil"/>
              <w:bottom w:val="single" w:sz="4" w:space="0" w:color="auto"/>
              <w:right w:val="single" w:sz="4" w:space="0" w:color="auto"/>
            </w:tcBorders>
            <w:shd w:val="clear" w:color="000000" w:fill="FABF8F"/>
            <w:vAlign w:val="center"/>
          </w:tcPr>
          <w:p w14:paraId="221F591F" w14:textId="0B59B33B" w:rsidR="008A0DC3" w:rsidRPr="008A0DC3" w:rsidRDefault="008A0DC3" w:rsidP="008A0DC3">
            <w:pPr>
              <w:spacing w:after="0" w:line="240" w:lineRule="auto"/>
              <w:jc w:val="right"/>
              <w:rPr>
                <w:rFonts w:ascii="Times New Roman" w:eastAsia="Times New Roman" w:hAnsi="Times New Roman" w:cs="Times New Roman"/>
                <w:b/>
                <w:bCs/>
                <w:color w:val="000000"/>
                <w:sz w:val="16"/>
                <w:szCs w:val="16"/>
                <w:lang w:val="en-US"/>
              </w:rPr>
            </w:pPr>
            <w:r w:rsidRPr="008A0DC3">
              <w:rPr>
                <w:rFonts w:ascii="Times New Roman" w:hAnsi="Times New Roman" w:cs="Times New Roman"/>
                <w:b/>
                <w:bCs/>
                <w:color w:val="000000"/>
                <w:sz w:val="16"/>
                <w:szCs w:val="16"/>
              </w:rPr>
              <w:t>0,0</w:t>
            </w:r>
          </w:p>
        </w:tc>
      </w:tr>
    </w:tbl>
    <w:p w14:paraId="3ECC606F" w14:textId="77777777" w:rsidR="00BF5550" w:rsidRPr="004428C5" w:rsidRDefault="00BF5550" w:rsidP="003A3DED">
      <w:pPr>
        <w:rPr>
          <w:rFonts w:ascii="Times New Roman" w:eastAsia="MS Mincho" w:hAnsi="Times New Roman" w:cs="Times New Roman"/>
          <w:sz w:val="16"/>
          <w:szCs w:val="16"/>
          <w:lang w:eastAsia="bg-BG"/>
        </w:rPr>
        <w:sectPr w:rsidR="00BF5550" w:rsidRPr="004428C5" w:rsidSect="00D36A71">
          <w:footerReference w:type="default" r:id="rId11"/>
          <w:pgSz w:w="15840" w:h="12240" w:orient="landscape" w:code="1"/>
          <w:pgMar w:top="1134" w:right="993" w:bottom="1276" w:left="1276" w:header="709" w:footer="566" w:gutter="0"/>
          <w:pgNumType w:start="29" w:chapStyle="2"/>
          <w:cols w:space="708"/>
          <w:docGrid w:linePitch="360"/>
        </w:sectPr>
      </w:pPr>
    </w:p>
    <w:bookmarkEnd w:id="2"/>
    <w:bookmarkEnd w:id="3"/>
    <w:p w14:paraId="419C5D83" w14:textId="66DFD690" w:rsidR="000907F4" w:rsidRDefault="000907F4" w:rsidP="00581D20">
      <w:pPr>
        <w:widowControl w:val="0"/>
        <w:tabs>
          <w:tab w:val="left" w:pos="-2410"/>
        </w:tabs>
        <w:spacing w:after="0" w:line="240" w:lineRule="auto"/>
        <w:jc w:val="both"/>
        <w:rPr>
          <w:rFonts w:ascii="Times New Roman" w:eastAsia="Times New Roman" w:hAnsi="Times New Roman" w:cs="Times New Roman"/>
          <w:b/>
          <w:i/>
          <w:color w:val="0000CC"/>
        </w:rPr>
      </w:pPr>
      <w:r w:rsidRPr="004428C5">
        <w:rPr>
          <w:rFonts w:ascii="Times New Roman" w:eastAsia="Times New Roman" w:hAnsi="Times New Roman" w:cs="Times New Roman"/>
          <w:b/>
          <w:i/>
          <w:color w:val="0000CC"/>
        </w:rPr>
        <w:lastRenderedPageBreak/>
        <w:t xml:space="preserve">Описание на източниците на финансиране </w:t>
      </w:r>
    </w:p>
    <w:p w14:paraId="34373345" w14:textId="77777777" w:rsidR="00E30C75" w:rsidRPr="004428C5" w:rsidRDefault="00E30C75" w:rsidP="00581D20">
      <w:pPr>
        <w:widowControl w:val="0"/>
        <w:tabs>
          <w:tab w:val="left" w:pos="-2410"/>
        </w:tabs>
        <w:spacing w:after="0" w:line="240" w:lineRule="auto"/>
        <w:jc w:val="both"/>
        <w:rPr>
          <w:rFonts w:ascii="Times New Roman" w:eastAsia="Times New Roman" w:hAnsi="Times New Roman" w:cs="Times New Roman"/>
          <w:b/>
          <w:i/>
          <w:color w:val="0000CC"/>
        </w:rPr>
      </w:pPr>
    </w:p>
    <w:tbl>
      <w:tblPr>
        <w:tblW w:w="10027" w:type="dxa"/>
        <w:tblLook w:val="04A0" w:firstRow="1" w:lastRow="0" w:firstColumn="1" w:lastColumn="0" w:noHBand="0" w:noVBand="1"/>
      </w:tblPr>
      <w:tblGrid>
        <w:gridCol w:w="5665"/>
        <w:gridCol w:w="1462"/>
        <w:gridCol w:w="1420"/>
        <w:gridCol w:w="1480"/>
      </w:tblGrid>
      <w:tr w:rsidR="008A0DC3" w:rsidRPr="008A0DC3" w14:paraId="025EC59B" w14:textId="77777777" w:rsidTr="00E26B23">
        <w:trPr>
          <w:trHeight w:val="70"/>
        </w:trPr>
        <w:tc>
          <w:tcPr>
            <w:tcW w:w="5665"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15FC46AE" w14:textId="77777777" w:rsidR="008A0DC3" w:rsidRPr="008A0DC3" w:rsidRDefault="008A0DC3" w:rsidP="008A0DC3">
            <w:pPr>
              <w:spacing w:after="0" w:line="240" w:lineRule="auto"/>
              <w:jc w:val="center"/>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 xml:space="preserve">Източници на финансиране на консолидираните разходи </w:t>
            </w:r>
            <w:r w:rsidRPr="008A0DC3">
              <w:rPr>
                <w:rFonts w:ascii="Times New Roman" w:eastAsia="Times New Roman" w:hAnsi="Times New Roman" w:cs="Times New Roman"/>
                <w:i/>
                <w:iCs/>
                <w:color w:val="000000"/>
                <w:sz w:val="16"/>
                <w:szCs w:val="16"/>
                <w:lang w:val="en-US"/>
              </w:rPr>
              <w:t>(хил. лв.)</w:t>
            </w:r>
          </w:p>
        </w:tc>
        <w:tc>
          <w:tcPr>
            <w:tcW w:w="1462" w:type="dxa"/>
            <w:tcBorders>
              <w:top w:val="single" w:sz="4" w:space="0" w:color="auto"/>
              <w:left w:val="nil"/>
              <w:bottom w:val="nil"/>
              <w:right w:val="single" w:sz="4" w:space="0" w:color="auto"/>
            </w:tcBorders>
            <w:shd w:val="clear" w:color="000000" w:fill="FFCC99"/>
            <w:vAlign w:val="center"/>
            <w:hideMark/>
          </w:tcPr>
          <w:p w14:paraId="0A302FAC" w14:textId="1F7FAC45" w:rsidR="008A0DC3" w:rsidRPr="008A0DC3" w:rsidRDefault="007A14C7" w:rsidP="008A0DC3">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Закон</w:t>
            </w:r>
            <w:r w:rsidR="008A0DC3" w:rsidRPr="008A0DC3">
              <w:rPr>
                <w:rFonts w:ascii="Times New Roman" w:eastAsia="Times New Roman" w:hAnsi="Times New Roman" w:cs="Times New Roman"/>
                <w:b/>
                <w:bCs/>
                <w:i/>
                <w:iCs/>
                <w:color w:val="000000"/>
                <w:sz w:val="18"/>
                <w:szCs w:val="18"/>
                <w:lang w:val="en-US"/>
              </w:rPr>
              <w:t xml:space="preserve"> 2023 г.</w:t>
            </w:r>
          </w:p>
        </w:tc>
        <w:tc>
          <w:tcPr>
            <w:tcW w:w="1420" w:type="dxa"/>
            <w:tcBorders>
              <w:top w:val="single" w:sz="4" w:space="0" w:color="auto"/>
              <w:left w:val="nil"/>
              <w:bottom w:val="single" w:sz="4" w:space="0" w:color="auto"/>
              <w:right w:val="single" w:sz="4" w:space="0" w:color="auto"/>
            </w:tcBorders>
            <w:shd w:val="clear" w:color="000000" w:fill="FFCC99"/>
            <w:vAlign w:val="center"/>
            <w:hideMark/>
          </w:tcPr>
          <w:p w14:paraId="75A17E45" w14:textId="77777777" w:rsidR="008A0DC3" w:rsidRPr="008A0DC3" w:rsidRDefault="008A0DC3" w:rsidP="008A0DC3">
            <w:pPr>
              <w:spacing w:after="0" w:line="240" w:lineRule="auto"/>
              <w:jc w:val="center"/>
              <w:rPr>
                <w:rFonts w:ascii="Times New Roman" w:eastAsia="Times New Roman" w:hAnsi="Times New Roman" w:cs="Times New Roman"/>
                <w:b/>
                <w:bCs/>
                <w:i/>
                <w:iCs/>
                <w:color w:val="000000"/>
                <w:sz w:val="16"/>
                <w:szCs w:val="16"/>
                <w:lang w:val="en-US"/>
              </w:rPr>
            </w:pPr>
            <w:r w:rsidRPr="008A0DC3">
              <w:rPr>
                <w:rFonts w:ascii="Times New Roman" w:eastAsia="Times New Roman" w:hAnsi="Times New Roman" w:cs="Times New Roman"/>
                <w:b/>
                <w:bCs/>
                <w:i/>
                <w:iCs/>
                <w:color w:val="000000"/>
                <w:sz w:val="16"/>
                <w:szCs w:val="16"/>
                <w:lang w:val="en-US"/>
              </w:rPr>
              <w:t>Прогноза 2024 г.</w:t>
            </w:r>
          </w:p>
        </w:tc>
        <w:tc>
          <w:tcPr>
            <w:tcW w:w="1480" w:type="dxa"/>
            <w:tcBorders>
              <w:top w:val="single" w:sz="4" w:space="0" w:color="auto"/>
              <w:left w:val="nil"/>
              <w:bottom w:val="nil"/>
              <w:right w:val="single" w:sz="4" w:space="0" w:color="auto"/>
            </w:tcBorders>
            <w:shd w:val="clear" w:color="000000" w:fill="FFCC99"/>
            <w:vAlign w:val="center"/>
            <w:hideMark/>
          </w:tcPr>
          <w:p w14:paraId="4F762463" w14:textId="77777777" w:rsidR="008A0DC3" w:rsidRPr="008A0DC3" w:rsidRDefault="008A0DC3" w:rsidP="008A0DC3">
            <w:pPr>
              <w:spacing w:after="0" w:line="240" w:lineRule="auto"/>
              <w:jc w:val="center"/>
              <w:rPr>
                <w:rFonts w:ascii="Times New Roman" w:eastAsia="Times New Roman" w:hAnsi="Times New Roman" w:cs="Times New Roman"/>
                <w:b/>
                <w:bCs/>
                <w:i/>
                <w:iCs/>
                <w:color w:val="000000"/>
                <w:sz w:val="16"/>
                <w:szCs w:val="16"/>
                <w:lang w:val="en-US"/>
              </w:rPr>
            </w:pPr>
            <w:r w:rsidRPr="008A0DC3">
              <w:rPr>
                <w:rFonts w:ascii="Times New Roman" w:eastAsia="Times New Roman" w:hAnsi="Times New Roman" w:cs="Times New Roman"/>
                <w:b/>
                <w:bCs/>
                <w:i/>
                <w:iCs/>
                <w:color w:val="000000"/>
                <w:sz w:val="16"/>
                <w:szCs w:val="16"/>
                <w:lang w:val="en-US"/>
              </w:rPr>
              <w:t>Прогноза 2025 г.</w:t>
            </w:r>
          </w:p>
        </w:tc>
      </w:tr>
      <w:tr w:rsidR="008A0DC3" w:rsidRPr="008A0DC3" w14:paraId="052553B1" w14:textId="77777777" w:rsidTr="00E26B23">
        <w:trPr>
          <w:trHeight w:val="70"/>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08CF8468" w14:textId="77777777" w:rsidR="008A0DC3" w:rsidRPr="008A0DC3"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8A0DC3">
              <w:rPr>
                <w:rFonts w:ascii="Times New Roman" w:eastAsia="Times New Roman" w:hAnsi="Times New Roman" w:cs="Times New Roman"/>
                <w:i/>
                <w:iCs/>
                <w:color w:val="000000"/>
                <w:sz w:val="16"/>
                <w:szCs w:val="16"/>
                <w:lang w:val="en-US"/>
              </w:rPr>
              <w:t> </w:t>
            </w:r>
          </w:p>
        </w:tc>
        <w:tc>
          <w:tcPr>
            <w:tcW w:w="1462" w:type="dxa"/>
            <w:tcBorders>
              <w:top w:val="single" w:sz="4" w:space="0" w:color="auto"/>
              <w:left w:val="nil"/>
              <w:bottom w:val="single" w:sz="4" w:space="0" w:color="auto"/>
              <w:right w:val="single" w:sz="4" w:space="0" w:color="auto"/>
            </w:tcBorders>
            <w:shd w:val="clear" w:color="000000" w:fill="FFFFFF"/>
            <w:vAlign w:val="center"/>
            <w:hideMark/>
          </w:tcPr>
          <w:p w14:paraId="1C174CFF" w14:textId="77777777" w:rsidR="008A0DC3" w:rsidRPr="008A0DC3" w:rsidRDefault="008A0DC3" w:rsidP="008A0DC3">
            <w:pPr>
              <w:spacing w:after="0" w:line="240" w:lineRule="auto"/>
              <w:jc w:val="center"/>
              <w:rPr>
                <w:rFonts w:ascii="Times New Roman" w:eastAsia="Times New Roman" w:hAnsi="Times New Roman" w:cs="Times New Roman"/>
                <w:i/>
                <w:iCs/>
                <w:color w:val="000000"/>
                <w:sz w:val="16"/>
                <w:szCs w:val="16"/>
                <w:lang w:val="en-US"/>
              </w:rPr>
            </w:pPr>
            <w:r w:rsidRPr="008A0DC3">
              <w:rPr>
                <w:rFonts w:ascii="Times New Roman" w:eastAsia="Times New Roman" w:hAnsi="Times New Roman" w:cs="Times New Roman"/>
                <w:i/>
                <w:iCs/>
                <w:color w:val="000000"/>
                <w:sz w:val="16"/>
                <w:szCs w:val="16"/>
                <w:lang w:val="en-US"/>
              </w:rPr>
              <w:t> </w:t>
            </w:r>
          </w:p>
        </w:tc>
        <w:tc>
          <w:tcPr>
            <w:tcW w:w="1420" w:type="dxa"/>
            <w:tcBorders>
              <w:top w:val="nil"/>
              <w:left w:val="nil"/>
              <w:bottom w:val="single" w:sz="4" w:space="0" w:color="auto"/>
              <w:right w:val="single" w:sz="4" w:space="0" w:color="auto"/>
            </w:tcBorders>
            <w:shd w:val="clear" w:color="000000" w:fill="FFFFFF"/>
            <w:vAlign w:val="center"/>
            <w:hideMark/>
          </w:tcPr>
          <w:p w14:paraId="44F19A7C" w14:textId="77777777"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eastAsia="Times New Roman" w:hAnsi="Times New Roman" w:cs="Times New Roman"/>
                <w:i/>
                <w:iCs/>
                <w:color w:val="000000"/>
                <w:sz w:val="16"/>
                <w:szCs w:val="16"/>
                <w:lang w:val="en-US"/>
              </w:rPr>
              <w:t> </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03C0590F" w14:textId="77777777" w:rsidR="008A0DC3" w:rsidRPr="008A0DC3" w:rsidRDefault="008A0DC3" w:rsidP="008A0DC3">
            <w:pPr>
              <w:spacing w:after="0" w:line="240" w:lineRule="auto"/>
              <w:jc w:val="right"/>
              <w:rPr>
                <w:rFonts w:ascii="Times New Roman" w:eastAsia="Times New Roman" w:hAnsi="Times New Roman" w:cs="Times New Roman"/>
                <w:i/>
                <w:iCs/>
                <w:color w:val="000000"/>
                <w:sz w:val="16"/>
                <w:szCs w:val="16"/>
                <w:lang w:val="en-US"/>
              </w:rPr>
            </w:pPr>
            <w:r w:rsidRPr="008A0DC3">
              <w:rPr>
                <w:rFonts w:ascii="Times New Roman" w:eastAsia="Times New Roman" w:hAnsi="Times New Roman" w:cs="Times New Roman"/>
                <w:i/>
                <w:iCs/>
                <w:color w:val="000000"/>
                <w:sz w:val="16"/>
                <w:szCs w:val="16"/>
                <w:lang w:val="en-US"/>
              </w:rPr>
              <w:t> </w:t>
            </w:r>
          </w:p>
        </w:tc>
      </w:tr>
      <w:tr w:rsidR="008A0DC3" w:rsidRPr="008A0DC3" w14:paraId="787E9FB9" w14:textId="77777777" w:rsidTr="00E26B23">
        <w:trPr>
          <w:trHeight w:val="9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4086C78" w14:textId="77777777" w:rsidR="008A0DC3" w:rsidRPr="008A0DC3" w:rsidRDefault="008A0DC3" w:rsidP="008A0DC3">
            <w:pPr>
              <w:spacing w:after="0" w:line="240" w:lineRule="auto"/>
              <w:jc w:val="both"/>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Общо разходи:</w:t>
            </w:r>
          </w:p>
        </w:tc>
        <w:tc>
          <w:tcPr>
            <w:tcW w:w="1462" w:type="dxa"/>
            <w:tcBorders>
              <w:top w:val="nil"/>
              <w:left w:val="nil"/>
              <w:bottom w:val="single" w:sz="4" w:space="0" w:color="auto"/>
              <w:right w:val="single" w:sz="4" w:space="0" w:color="auto"/>
            </w:tcBorders>
            <w:shd w:val="clear" w:color="auto" w:fill="auto"/>
            <w:vAlign w:val="center"/>
            <w:hideMark/>
          </w:tcPr>
          <w:p w14:paraId="5235EFCA" w14:textId="77777777" w:rsidR="008A0DC3" w:rsidRPr="008A0DC3" w:rsidRDefault="008A0DC3" w:rsidP="008A0DC3">
            <w:pPr>
              <w:spacing w:after="0" w:line="240" w:lineRule="auto"/>
              <w:jc w:val="right"/>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2 907 313,2</w:t>
            </w:r>
          </w:p>
        </w:tc>
        <w:tc>
          <w:tcPr>
            <w:tcW w:w="1420" w:type="dxa"/>
            <w:tcBorders>
              <w:top w:val="nil"/>
              <w:left w:val="nil"/>
              <w:bottom w:val="single" w:sz="4" w:space="0" w:color="auto"/>
              <w:right w:val="single" w:sz="4" w:space="0" w:color="auto"/>
            </w:tcBorders>
            <w:shd w:val="clear" w:color="auto" w:fill="auto"/>
            <w:vAlign w:val="center"/>
            <w:hideMark/>
          </w:tcPr>
          <w:p w14:paraId="7A3CFB0F" w14:textId="77777777" w:rsidR="008A0DC3" w:rsidRPr="008A0DC3" w:rsidRDefault="008A0DC3" w:rsidP="008A0DC3">
            <w:pPr>
              <w:spacing w:after="0" w:line="240" w:lineRule="auto"/>
              <w:jc w:val="right"/>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4 755 906,1</w:t>
            </w:r>
          </w:p>
        </w:tc>
        <w:tc>
          <w:tcPr>
            <w:tcW w:w="1480" w:type="dxa"/>
            <w:tcBorders>
              <w:top w:val="nil"/>
              <w:left w:val="nil"/>
              <w:bottom w:val="single" w:sz="4" w:space="0" w:color="auto"/>
              <w:right w:val="single" w:sz="4" w:space="0" w:color="auto"/>
            </w:tcBorders>
            <w:shd w:val="clear" w:color="auto" w:fill="auto"/>
            <w:vAlign w:val="center"/>
            <w:hideMark/>
          </w:tcPr>
          <w:p w14:paraId="1078771F" w14:textId="77777777" w:rsidR="008A0DC3" w:rsidRPr="008A0DC3" w:rsidRDefault="008A0DC3" w:rsidP="008A0DC3">
            <w:pPr>
              <w:spacing w:after="0" w:line="240" w:lineRule="auto"/>
              <w:jc w:val="right"/>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5 438 442,8</w:t>
            </w:r>
          </w:p>
        </w:tc>
      </w:tr>
      <w:tr w:rsidR="008A0DC3" w:rsidRPr="008A0DC3" w14:paraId="0D01F86B" w14:textId="77777777" w:rsidTr="00E26B23">
        <w:trPr>
          <w:trHeight w:val="1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CC276A4" w14:textId="77777777" w:rsidR="008A0DC3" w:rsidRPr="008A0DC3" w:rsidRDefault="008A0DC3" w:rsidP="008A0DC3">
            <w:pPr>
              <w:spacing w:after="0" w:line="240" w:lineRule="auto"/>
              <w:jc w:val="both"/>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Общо разчетено финансиране:</w:t>
            </w:r>
          </w:p>
        </w:tc>
        <w:tc>
          <w:tcPr>
            <w:tcW w:w="1462" w:type="dxa"/>
            <w:tcBorders>
              <w:top w:val="nil"/>
              <w:left w:val="nil"/>
              <w:bottom w:val="single" w:sz="4" w:space="0" w:color="auto"/>
              <w:right w:val="single" w:sz="4" w:space="0" w:color="auto"/>
            </w:tcBorders>
            <w:shd w:val="clear" w:color="auto" w:fill="auto"/>
            <w:vAlign w:val="center"/>
            <w:hideMark/>
          </w:tcPr>
          <w:p w14:paraId="3B4E43ED" w14:textId="77777777" w:rsidR="008A0DC3" w:rsidRPr="008A0DC3" w:rsidRDefault="008A0DC3" w:rsidP="008A0DC3">
            <w:pPr>
              <w:spacing w:after="0" w:line="240" w:lineRule="auto"/>
              <w:jc w:val="right"/>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2 907 313,2</w:t>
            </w:r>
          </w:p>
        </w:tc>
        <w:tc>
          <w:tcPr>
            <w:tcW w:w="1420" w:type="dxa"/>
            <w:tcBorders>
              <w:top w:val="nil"/>
              <w:left w:val="nil"/>
              <w:bottom w:val="single" w:sz="4" w:space="0" w:color="auto"/>
              <w:right w:val="single" w:sz="4" w:space="0" w:color="auto"/>
            </w:tcBorders>
            <w:shd w:val="clear" w:color="auto" w:fill="auto"/>
            <w:vAlign w:val="center"/>
            <w:hideMark/>
          </w:tcPr>
          <w:p w14:paraId="4490A67A" w14:textId="77777777" w:rsidR="008A0DC3" w:rsidRPr="008A0DC3" w:rsidRDefault="008A0DC3" w:rsidP="008A0DC3">
            <w:pPr>
              <w:spacing w:after="0" w:line="240" w:lineRule="auto"/>
              <w:jc w:val="right"/>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4 755 906,1</w:t>
            </w:r>
          </w:p>
        </w:tc>
        <w:tc>
          <w:tcPr>
            <w:tcW w:w="1480" w:type="dxa"/>
            <w:tcBorders>
              <w:top w:val="nil"/>
              <w:left w:val="nil"/>
              <w:bottom w:val="single" w:sz="4" w:space="0" w:color="auto"/>
              <w:right w:val="single" w:sz="4" w:space="0" w:color="auto"/>
            </w:tcBorders>
            <w:shd w:val="clear" w:color="auto" w:fill="auto"/>
            <w:vAlign w:val="center"/>
            <w:hideMark/>
          </w:tcPr>
          <w:p w14:paraId="7C4F65D1" w14:textId="77777777" w:rsidR="008A0DC3" w:rsidRPr="008A0DC3" w:rsidRDefault="008A0DC3" w:rsidP="008A0DC3">
            <w:pPr>
              <w:spacing w:after="0" w:line="240" w:lineRule="auto"/>
              <w:jc w:val="right"/>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5 438 442,8</w:t>
            </w:r>
          </w:p>
        </w:tc>
      </w:tr>
      <w:tr w:rsidR="008A0DC3" w:rsidRPr="008A0DC3" w14:paraId="72D3B6EE" w14:textId="77777777" w:rsidTr="00E26B23">
        <w:trPr>
          <w:trHeight w:val="12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FA3CD28" w14:textId="77777777" w:rsidR="008A0DC3" w:rsidRPr="008A0DC3" w:rsidRDefault="008A0DC3" w:rsidP="008A0DC3">
            <w:pPr>
              <w:spacing w:after="0" w:line="240" w:lineRule="auto"/>
              <w:jc w:val="both"/>
              <w:rPr>
                <w:rFonts w:ascii="Times New Roman" w:eastAsia="Times New Roman" w:hAnsi="Times New Roman" w:cs="Times New Roman"/>
                <w:b/>
                <w:bCs/>
                <w:i/>
                <w:iCs/>
                <w:color w:val="000000"/>
                <w:sz w:val="18"/>
                <w:szCs w:val="18"/>
                <w:lang w:val="en-US"/>
              </w:rPr>
            </w:pPr>
            <w:r w:rsidRPr="008A0DC3">
              <w:rPr>
                <w:rFonts w:ascii="Times New Roman" w:eastAsia="Times New Roman" w:hAnsi="Times New Roman" w:cs="Times New Roman"/>
                <w:b/>
                <w:bCs/>
                <w:i/>
                <w:iCs/>
                <w:color w:val="000000"/>
                <w:sz w:val="18"/>
                <w:szCs w:val="18"/>
                <w:lang w:val="en-US"/>
              </w:rPr>
              <w:t xml:space="preserve">   По бюджета на ПРБ</w:t>
            </w:r>
          </w:p>
        </w:tc>
        <w:tc>
          <w:tcPr>
            <w:tcW w:w="1462" w:type="dxa"/>
            <w:tcBorders>
              <w:top w:val="nil"/>
              <w:left w:val="nil"/>
              <w:bottom w:val="single" w:sz="4" w:space="0" w:color="auto"/>
              <w:right w:val="single" w:sz="4" w:space="0" w:color="auto"/>
            </w:tcBorders>
            <w:shd w:val="clear" w:color="auto" w:fill="auto"/>
            <w:vAlign w:val="center"/>
            <w:hideMark/>
          </w:tcPr>
          <w:p w14:paraId="6A02386B" w14:textId="77777777" w:rsidR="008A0DC3" w:rsidRPr="008A0DC3" w:rsidRDefault="008A0DC3" w:rsidP="008A0DC3">
            <w:pPr>
              <w:spacing w:after="0" w:line="240" w:lineRule="auto"/>
              <w:jc w:val="right"/>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2 806 497,9</w:t>
            </w:r>
          </w:p>
        </w:tc>
        <w:tc>
          <w:tcPr>
            <w:tcW w:w="1420" w:type="dxa"/>
            <w:tcBorders>
              <w:top w:val="nil"/>
              <w:left w:val="nil"/>
              <w:bottom w:val="single" w:sz="4" w:space="0" w:color="auto"/>
              <w:right w:val="single" w:sz="4" w:space="0" w:color="auto"/>
            </w:tcBorders>
            <w:shd w:val="clear" w:color="auto" w:fill="auto"/>
            <w:vAlign w:val="center"/>
            <w:hideMark/>
          </w:tcPr>
          <w:p w14:paraId="723B463F" w14:textId="77777777" w:rsidR="008A0DC3" w:rsidRPr="008A0DC3" w:rsidRDefault="008A0DC3" w:rsidP="008A0DC3">
            <w:pPr>
              <w:spacing w:after="0" w:line="240" w:lineRule="auto"/>
              <w:jc w:val="right"/>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2 873 430,1</w:t>
            </w:r>
          </w:p>
        </w:tc>
        <w:tc>
          <w:tcPr>
            <w:tcW w:w="1480" w:type="dxa"/>
            <w:tcBorders>
              <w:top w:val="nil"/>
              <w:left w:val="nil"/>
              <w:bottom w:val="single" w:sz="4" w:space="0" w:color="auto"/>
              <w:right w:val="single" w:sz="4" w:space="0" w:color="auto"/>
            </w:tcBorders>
            <w:shd w:val="clear" w:color="auto" w:fill="auto"/>
            <w:vAlign w:val="center"/>
            <w:hideMark/>
          </w:tcPr>
          <w:p w14:paraId="6702D5DF" w14:textId="77777777" w:rsidR="008A0DC3" w:rsidRPr="008A0DC3" w:rsidRDefault="008A0DC3" w:rsidP="008A0DC3">
            <w:pPr>
              <w:spacing w:after="0" w:line="240" w:lineRule="auto"/>
              <w:jc w:val="right"/>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2 873 960,4</w:t>
            </w:r>
          </w:p>
        </w:tc>
      </w:tr>
      <w:tr w:rsidR="008A0DC3" w:rsidRPr="008A0DC3" w14:paraId="2EF68EA4" w14:textId="77777777" w:rsidTr="00E26B23">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F1DD062" w14:textId="77777777" w:rsidR="008A0DC3" w:rsidRPr="008A0DC3" w:rsidRDefault="008A0DC3" w:rsidP="008A0DC3">
            <w:pPr>
              <w:spacing w:after="0" w:line="240" w:lineRule="auto"/>
              <w:jc w:val="both"/>
              <w:rPr>
                <w:rFonts w:ascii="Times New Roman" w:eastAsia="Times New Roman" w:hAnsi="Times New Roman" w:cs="Times New Roman"/>
                <w:b/>
                <w:bCs/>
                <w:i/>
                <w:iCs/>
                <w:color w:val="000000"/>
                <w:sz w:val="18"/>
                <w:szCs w:val="18"/>
                <w:lang w:val="en-US"/>
              </w:rPr>
            </w:pPr>
            <w:r w:rsidRPr="008A0DC3">
              <w:rPr>
                <w:rFonts w:ascii="Times New Roman" w:eastAsia="Times New Roman" w:hAnsi="Times New Roman" w:cs="Times New Roman"/>
                <w:b/>
                <w:bCs/>
                <w:i/>
                <w:iCs/>
                <w:color w:val="000000"/>
                <w:sz w:val="18"/>
                <w:szCs w:val="18"/>
                <w:lang w:val="en-US"/>
              </w:rPr>
              <w:t xml:space="preserve">   По други бюджети и сметки за средства от ЕС, в т.ч. от:</w:t>
            </w:r>
          </w:p>
        </w:tc>
        <w:tc>
          <w:tcPr>
            <w:tcW w:w="1462" w:type="dxa"/>
            <w:tcBorders>
              <w:top w:val="nil"/>
              <w:left w:val="nil"/>
              <w:bottom w:val="single" w:sz="4" w:space="0" w:color="auto"/>
              <w:right w:val="single" w:sz="4" w:space="0" w:color="auto"/>
            </w:tcBorders>
            <w:shd w:val="clear" w:color="auto" w:fill="auto"/>
            <w:vAlign w:val="center"/>
            <w:hideMark/>
          </w:tcPr>
          <w:p w14:paraId="75D00642" w14:textId="77777777" w:rsidR="008A0DC3" w:rsidRPr="008A0DC3" w:rsidRDefault="008A0DC3" w:rsidP="008A0DC3">
            <w:pPr>
              <w:spacing w:after="0" w:line="240" w:lineRule="auto"/>
              <w:jc w:val="right"/>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100 815,3</w:t>
            </w:r>
          </w:p>
        </w:tc>
        <w:tc>
          <w:tcPr>
            <w:tcW w:w="1420" w:type="dxa"/>
            <w:tcBorders>
              <w:top w:val="nil"/>
              <w:left w:val="nil"/>
              <w:bottom w:val="single" w:sz="4" w:space="0" w:color="auto"/>
              <w:right w:val="single" w:sz="4" w:space="0" w:color="auto"/>
            </w:tcBorders>
            <w:shd w:val="clear" w:color="auto" w:fill="auto"/>
            <w:vAlign w:val="center"/>
            <w:hideMark/>
          </w:tcPr>
          <w:p w14:paraId="488CF6D4" w14:textId="77777777" w:rsidR="008A0DC3" w:rsidRPr="008A0DC3" w:rsidRDefault="008A0DC3" w:rsidP="008A0DC3">
            <w:pPr>
              <w:spacing w:after="0" w:line="240" w:lineRule="auto"/>
              <w:jc w:val="right"/>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1 882 476,0</w:t>
            </w:r>
          </w:p>
        </w:tc>
        <w:tc>
          <w:tcPr>
            <w:tcW w:w="1480" w:type="dxa"/>
            <w:tcBorders>
              <w:top w:val="nil"/>
              <w:left w:val="nil"/>
              <w:bottom w:val="single" w:sz="4" w:space="0" w:color="auto"/>
              <w:right w:val="single" w:sz="4" w:space="0" w:color="auto"/>
            </w:tcBorders>
            <w:shd w:val="clear" w:color="auto" w:fill="auto"/>
            <w:vAlign w:val="center"/>
            <w:hideMark/>
          </w:tcPr>
          <w:p w14:paraId="62E60FBC" w14:textId="77777777" w:rsidR="008A0DC3" w:rsidRPr="008A0DC3" w:rsidRDefault="008A0DC3" w:rsidP="008A0DC3">
            <w:pPr>
              <w:spacing w:after="0" w:line="240" w:lineRule="auto"/>
              <w:jc w:val="right"/>
              <w:rPr>
                <w:rFonts w:ascii="Times New Roman" w:eastAsia="Times New Roman" w:hAnsi="Times New Roman" w:cs="Times New Roman"/>
                <w:b/>
                <w:bCs/>
                <w:color w:val="000000"/>
                <w:sz w:val="18"/>
                <w:szCs w:val="18"/>
                <w:lang w:val="en-US"/>
              </w:rPr>
            </w:pPr>
            <w:r w:rsidRPr="008A0DC3">
              <w:rPr>
                <w:rFonts w:ascii="Times New Roman" w:eastAsia="Times New Roman" w:hAnsi="Times New Roman" w:cs="Times New Roman"/>
                <w:b/>
                <w:bCs/>
                <w:color w:val="000000"/>
                <w:sz w:val="18"/>
                <w:szCs w:val="18"/>
                <w:lang w:val="en-US"/>
              </w:rPr>
              <w:t>2 564 482,4</w:t>
            </w:r>
          </w:p>
        </w:tc>
      </w:tr>
      <w:tr w:rsidR="008A0DC3" w:rsidRPr="008A0DC3" w14:paraId="3BEED0B5" w14:textId="77777777" w:rsidTr="00E26B23">
        <w:trPr>
          <w:trHeight w:val="75"/>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3CB0045" w14:textId="77777777" w:rsidR="008A0DC3" w:rsidRPr="008A0DC3" w:rsidRDefault="008A0DC3" w:rsidP="008A0DC3">
            <w:pPr>
              <w:spacing w:after="0" w:line="240" w:lineRule="auto"/>
              <w:jc w:val="both"/>
              <w:rPr>
                <w:rFonts w:ascii="Symbol" w:eastAsia="Times New Roman" w:hAnsi="Symbol" w:cs="Calibri"/>
                <w:color w:val="000000"/>
                <w:sz w:val="18"/>
                <w:szCs w:val="18"/>
                <w:lang w:val="en-US"/>
              </w:rPr>
            </w:pPr>
            <w:r w:rsidRPr="008A0DC3">
              <w:rPr>
                <w:rFonts w:ascii="Symbol" w:eastAsia="Times New Roman" w:hAnsi="Symbol" w:cs="Calibri"/>
                <w:color w:val="000000"/>
                <w:sz w:val="18"/>
                <w:szCs w:val="18"/>
                <w:lang w:val="en-US"/>
              </w:rPr>
              <w:t></w:t>
            </w:r>
            <w:r w:rsidRPr="008A0DC3">
              <w:rPr>
                <w:rFonts w:ascii="Times New Roman" w:eastAsia="Times New Roman" w:hAnsi="Times New Roman" w:cs="Times New Roman"/>
                <w:color w:val="000000"/>
                <w:sz w:val="14"/>
                <w:szCs w:val="14"/>
                <w:lang w:val="en-US"/>
              </w:rPr>
              <w:t xml:space="preserve">  </w:t>
            </w:r>
            <w:r w:rsidRPr="008A0DC3">
              <w:rPr>
                <w:rFonts w:ascii="Times New Roman" w:eastAsia="Times New Roman" w:hAnsi="Times New Roman" w:cs="Times New Roman"/>
                <w:i/>
                <w:iCs/>
                <w:color w:val="000000"/>
                <w:sz w:val="18"/>
                <w:szCs w:val="18"/>
                <w:lang w:val="en-US"/>
              </w:rPr>
              <w:t>Централен бюджет, в т.ч:.</w:t>
            </w:r>
          </w:p>
        </w:tc>
        <w:tc>
          <w:tcPr>
            <w:tcW w:w="1462" w:type="dxa"/>
            <w:tcBorders>
              <w:top w:val="nil"/>
              <w:left w:val="nil"/>
              <w:bottom w:val="single" w:sz="4" w:space="0" w:color="auto"/>
              <w:right w:val="single" w:sz="4" w:space="0" w:color="auto"/>
            </w:tcBorders>
            <w:shd w:val="clear" w:color="auto" w:fill="auto"/>
            <w:vAlign w:val="center"/>
            <w:hideMark/>
          </w:tcPr>
          <w:p w14:paraId="5DD636F9"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76 015,0</w:t>
            </w:r>
          </w:p>
        </w:tc>
        <w:tc>
          <w:tcPr>
            <w:tcW w:w="1420" w:type="dxa"/>
            <w:tcBorders>
              <w:top w:val="nil"/>
              <w:left w:val="nil"/>
              <w:bottom w:val="single" w:sz="4" w:space="0" w:color="auto"/>
              <w:right w:val="single" w:sz="4" w:space="0" w:color="auto"/>
            </w:tcBorders>
            <w:shd w:val="clear" w:color="auto" w:fill="auto"/>
            <w:vAlign w:val="center"/>
            <w:hideMark/>
          </w:tcPr>
          <w:p w14:paraId="7E07DB79"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68 071,1</w:t>
            </w:r>
          </w:p>
        </w:tc>
        <w:tc>
          <w:tcPr>
            <w:tcW w:w="1480" w:type="dxa"/>
            <w:tcBorders>
              <w:top w:val="nil"/>
              <w:left w:val="nil"/>
              <w:bottom w:val="single" w:sz="4" w:space="0" w:color="auto"/>
              <w:right w:val="single" w:sz="4" w:space="0" w:color="auto"/>
            </w:tcBorders>
            <w:shd w:val="clear" w:color="auto" w:fill="auto"/>
            <w:vAlign w:val="center"/>
            <w:hideMark/>
          </w:tcPr>
          <w:p w14:paraId="0E7BBC2D"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55 305,1</w:t>
            </w:r>
          </w:p>
        </w:tc>
      </w:tr>
      <w:tr w:rsidR="008A0DC3" w:rsidRPr="008A0DC3" w14:paraId="09DC81C5" w14:textId="77777777" w:rsidTr="00E26B23">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3C978BC" w14:textId="77777777" w:rsidR="008A0DC3" w:rsidRPr="008A0DC3" w:rsidRDefault="008A0DC3" w:rsidP="008A0DC3">
            <w:pPr>
              <w:spacing w:after="0" w:line="240" w:lineRule="auto"/>
              <w:jc w:val="both"/>
              <w:rPr>
                <w:rFonts w:ascii="Times New Roman" w:eastAsia="Times New Roman" w:hAnsi="Times New Roman" w:cs="Times New Roman"/>
                <w:i/>
                <w:iCs/>
                <w:color w:val="000000"/>
                <w:sz w:val="18"/>
                <w:szCs w:val="18"/>
                <w:lang w:val="en-US"/>
              </w:rPr>
            </w:pPr>
            <w:r w:rsidRPr="008A0DC3">
              <w:rPr>
                <w:rFonts w:ascii="Times New Roman" w:eastAsia="Times New Roman" w:hAnsi="Times New Roman" w:cs="Times New Roman"/>
                <w:i/>
                <w:iCs/>
                <w:color w:val="000000"/>
                <w:sz w:val="18"/>
                <w:szCs w:val="18"/>
                <w:lang w:val="en-US"/>
              </w:rPr>
              <w:t>Държавни инвестиционни заеми</w:t>
            </w:r>
          </w:p>
        </w:tc>
        <w:tc>
          <w:tcPr>
            <w:tcW w:w="1462" w:type="dxa"/>
            <w:tcBorders>
              <w:top w:val="nil"/>
              <w:left w:val="nil"/>
              <w:bottom w:val="single" w:sz="4" w:space="0" w:color="auto"/>
              <w:right w:val="single" w:sz="4" w:space="0" w:color="auto"/>
            </w:tcBorders>
            <w:shd w:val="clear" w:color="auto" w:fill="auto"/>
            <w:vAlign w:val="center"/>
            <w:hideMark/>
          </w:tcPr>
          <w:p w14:paraId="73299AFC" w14:textId="77777777" w:rsidR="008A0DC3" w:rsidRPr="008A0DC3" w:rsidRDefault="008A0DC3" w:rsidP="008A0DC3">
            <w:pPr>
              <w:spacing w:after="0" w:line="240" w:lineRule="auto"/>
              <w:jc w:val="right"/>
              <w:rPr>
                <w:rFonts w:ascii="Times New Roman" w:eastAsia="Times New Roman" w:hAnsi="Times New Roman" w:cs="Times New Roman"/>
                <w:i/>
                <w:iCs/>
                <w:color w:val="000000"/>
                <w:sz w:val="18"/>
                <w:szCs w:val="18"/>
                <w:lang w:val="en-US"/>
              </w:rPr>
            </w:pPr>
            <w:r w:rsidRPr="008A0DC3">
              <w:rPr>
                <w:rFonts w:ascii="Times New Roman" w:eastAsia="Times New Roman" w:hAnsi="Times New Roman" w:cs="Times New Roman"/>
                <w:i/>
                <w:iCs/>
                <w:color w:val="000000"/>
                <w:sz w:val="18"/>
                <w:szCs w:val="18"/>
                <w:lang w:val="en-US"/>
              </w:rPr>
              <w:t>76 015,0</w:t>
            </w:r>
          </w:p>
        </w:tc>
        <w:tc>
          <w:tcPr>
            <w:tcW w:w="1420" w:type="dxa"/>
            <w:tcBorders>
              <w:top w:val="nil"/>
              <w:left w:val="nil"/>
              <w:bottom w:val="single" w:sz="4" w:space="0" w:color="auto"/>
              <w:right w:val="single" w:sz="4" w:space="0" w:color="auto"/>
            </w:tcBorders>
            <w:shd w:val="clear" w:color="000000" w:fill="FFFFFF"/>
            <w:vAlign w:val="center"/>
            <w:hideMark/>
          </w:tcPr>
          <w:p w14:paraId="1E2BBBD2"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68 071,1</w:t>
            </w:r>
          </w:p>
        </w:tc>
        <w:tc>
          <w:tcPr>
            <w:tcW w:w="1480" w:type="dxa"/>
            <w:tcBorders>
              <w:top w:val="nil"/>
              <w:left w:val="nil"/>
              <w:bottom w:val="single" w:sz="4" w:space="0" w:color="auto"/>
              <w:right w:val="single" w:sz="4" w:space="0" w:color="auto"/>
            </w:tcBorders>
            <w:shd w:val="clear" w:color="000000" w:fill="FFFFFF"/>
            <w:vAlign w:val="center"/>
            <w:hideMark/>
          </w:tcPr>
          <w:p w14:paraId="0ED12DF3"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55 305,1</w:t>
            </w:r>
          </w:p>
        </w:tc>
      </w:tr>
      <w:tr w:rsidR="008A0DC3" w:rsidRPr="008A0DC3" w14:paraId="30920CEE" w14:textId="77777777" w:rsidTr="00E26B23">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B6B28C6" w14:textId="77777777" w:rsidR="008A0DC3" w:rsidRPr="008A0DC3" w:rsidRDefault="008A0DC3" w:rsidP="008A0DC3">
            <w:pPr>
              <w:spacing w:after="0" w:line="240" w:lineRule="auto"/>
              <w:jc w:val="both"/>
              <w:rPr>
                <w:rFonts w:ascii="Symbol" w:eastAsia="Times New Roman" w:hAnsi="Symbol" w:cs="Calibri"/>
                <w:color w:val="000000"/>
                <w:sz w:val="18"/>
                <w:szCs w:val="18"/>
                <w:lang w:val="en-US"/>
              </w:rPr>
            </w:pPr>
            <w:r w:rsidRPr="008A0DC3">
              <w:rPr>
                <w:rFonts w:ascii="Symbol" w:eastAsia="Times New Roman" w:hAnsi="Symbol" w:cs="Calibri"/>
                <w:color w:val="000000"/>
                <w:sz w:val="18"/>
                <w:szCs w:val="18"/>
                <w:lang w:val="en-US"/>
              </w:rPr>
              <w:t></w:t>
            </w:r>
            <w:r w:rsidRPr="008A0DC3">
              <w:rPr>
                <w:rFonts w:ascii="Times New Roman" w:eastAsia="Times New Roman" w:hAnsi="Times New Roman" w:cs="Times New Roman"/>
                <w:color w:val="000000"/>
                <w:sz w:val="14"/>
                <w:szCs w:val="14"/>
                <w:lang w:val="en-US"/>
              </w:rPr>
              <w:t xml:space="preserve">  </w:t>
            </w:r>
            <w:r w:rsidRPr="008A0DC3">
              <w:rPr>
                <w:rFonts w:ascii="Times New Roman" w:eastAsia="Times New Roman" w:hAnsi="Times New Roman" w:cs="Times New Roman"/>
                <w:i/>
                <w:iCs/>
                <w:color w:val="000000"/>
                <w:sz w:val="18"/>
                <w:szCs w:val="18"/>
                <w:lang w:val="en-US"/>
              </w:rPr>
              <w:t>Сметки за средства от ЕС</w:t>
            </w:r>
          </w:p>
        </w:tc>
        <w:tc>
          <w:tcPr>
            <w:tcW w:w="1462" w:type="dxa"/>
            <w:tcBorders>
              <w:top w:val="nil"/>
              <w:left w:val="nil"/>
              <w:bottom w:val="single" w:sz="4" w:space="0" w:color="auto"/>
              <w:right w:val="single" w:sz="4" w:space="0" w:color="auto"/>
            </w:tcBorders>
            <w:shd w:val="clear" w:color="auto" w:fill="auto"/>
            <w:vAlign w:val="center"/>
            <w:hideMark/>
          </w:tcPr>
          <w:p w14:paraId="09081557"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0,0</w:t>
            </w:r>
          </w:p>
        </w:tc>
        <w:tc>
          <w:tcPr>
            <w:tcW w:w="1420" w:type="dxa"/>
            <w:tcBorders>
              <w:top w:val="nil"/>
              <w:left w:val="nil"/>
              <w:bottom w:val="single" w:sz="4" w:space="0" w:color="auto"/>
              <w:right w:val="single" w:sz="4" w:space="0" w:color="auto"/>
            </w:tcBorders>
            <w:shd w:val="clear" w:color="000000" w:fill="FFFFFF"/>
            <w:vAlign w:val="center"/>
            <w:hideMark/>
          </w:tcPr>
          <w:p w14:paraId="1627632E"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1 793 649,4</w:t>
            </w:r>
          </w:p>
        </w:tc>
        <w:tc>
          <w:tcPr>
            <w:tcW w:w="1480" w:type="dxa"/>
            <w:tcBorders>
              <w:top w:val="nil"/>
              <w:left w:val="nil"/>
              <w:bottom w:val="single" w:sz="4" w:space="0" w:color="auto"/>
              <w:right w:val="single" w:sz="4" w:space="0" w:color="auto"/>
            </w:tcBorders>
            <w:shd w:val="clear" w:color="000000" w:fill="FFFFFF"/>
            <w:vAlign w:val="center"/>
            <w:hideMark/>
          </w:tcPr>
          <w:p w14:paraId="00149483"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2 495 504,4</w:t>
            </w:r>
          </w:p>
        </w:tc>
      </w:tr>
      <w:tr w:rsidR="008A0DC3" w:rsidRPr="008A0DC3" w14:paraId="6F64BDB1" w14:textId="77777777" w:rsidTr="00E26B23">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E06C7CC" w14:textId="77777777" w:rsidR="008A0DC3" w:rsidRPr="008A0DC3" w:rsidRDefault="008A0DC3" w:rsidP="008A0DC3">
            <w:pPr>
              <w:spacing w:after="0" w:line="240" w:lineRule="auto"/>
              <w:jc w:val="both"/>
              <w:rPr>
                <w:rFonts w:ascii="Symbol" w:eastAsia="Times New Roman" w:hAnsi="Symbol" w:cs="Calibri"/>
                <w:color w:val="000000"/>
                <w:sz w:val="18"/>
                <w:szCs w:val="18"/>
                <w:lang w:val="en-US"/>
              </w:rPr>
            </w:pPr>
            <w:r w:rsidRPr="008A0DC3">
              <w:rPr>
                <w:rFonts w:ascii="Symbol" w:eastAsia="Times New Roman" w:hAnsi="Symbol" w:cs="Calibri"/>
                <w:color w:val="000000"/>
                <w:sz w:val="18"/>
                <w:szCs w:val="18"/>
                <w:lang w:val="en-US"/>
              </w:rPr>
              <w:t></w:t>
            </w:r>
            <w:r w:rsidRPr="008A0DC3">
              <w:rPr>
                <w:rFonts w:ascii="Times New Roman" w:eastAsia="Times New Roman" w:hAnsi="Times New Roman" w:cs="Times New Roman"/>
                <w:color w:val="000000"/>
                <w:sz w:val="14"/>
                <w:szCs w:val="14"/>
                <w:lang w:val="en-US"/>
              </w:rPr>
              <w:t xml:space="preserve">  </w:t>
            </w:r>
            <w:r w:rsidRPr="008A0DC3">
              <w:rPr>
                <w:rFonts w:ascii="Times New Roman" w:eastAsia="Times New Roman" w:hAnsi="Times New Roman" w:cs="Times New Roman"/>
                <w:i/>
                <w:iCs/>
                <w:color w:val="000000"/>
                <w:sz w:val="18"/>
                <w:szCs w:val="18"/>
                <w:lang w:val="en-US"/>
              </w:rPr>
              <w:t>Други международни програми и договори, за които се прилага режимът на сметките за средства от Европейския съюз</w:t>
            </w:r>
          </w:p>
        </w:tc>
        <w:tc>
          <w:tcPr>
            <w:tcW w:w="1462" w:type="dxa"/>
            <w:tcBorders>
              <w:top w:val="nil"/>
              <w:left w:val="nil"/>
              <w:bottom w:val="single" w:sz="4" w:space="0" w:color="auto"/>
              <w:right w:val="single" w:sz="4" w:space="0" w:color="auto"/>
            </w:tcBorders>
            <w:shd w:val="clear" w:color="auto" w:fill="auto"/>
            <w:vAlign w:val="center"/>
            <w:hideMark/>
          </w:tcPr>
          <w:p w14:paraId="152BD393"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24 800,3</w:t>
            </w:r>
          </w:p>
        </w:tc>
        <w:tc>
          <w:tcPr>
            <w:tcW w:w="1420" w:type="dxa"/>
            <w:tcBorders>
              <w:top w:val="nil"/>
              <w:left w:val="nil"/>
              <w:bottom w:val="single" w:sz="4" w:space="0" w:color="auto"/>
              <w:right w:val="single" w:sz="4" w:space="0" w:color="auto"/>
            </w:tcBorders>
            <w:shd w:val="clear" w:color="000000" w:fill="FFFFFF"/>
            <w:vAlign w:val="center"/>
            <w:hideMark/>
          </w:tcPr>
          <w:p w14:paraId="4D60689F"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20 755,5</w:t>
            </w:r>
          </w:p>
        </w:tc>
        <w:tc>
          <w:tcPr>
            <w:tcW w:w="1480" w:type="dxa"/>
            <w:tcBorders>
              <w:top w:val="nil"/>
              <w:left w:val="nil"/>
              <w:bottom w:val="single" w:sz="4" w:space="0" w:color="auto"/>
              <w:right w:val="single" w:sz="4" w:space="0" w:color="auto"/>
            </w:tcBorders>
            <w:shd w:val="clear" w:color="000000" w:fill="FFFFFF"/>
            <w:vAlign w:val="center"/>
            <w:hideMark/>
          </w:tcPr>
          <w:p w14:paraId="069A7AC6"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13 672,9</w:t>
            </w:r>
          </w:p>
        </w:tc>
      </w:tr>
      <w:tr w:rsidR="008A0DC3" w:rsidRPr="008A0DC3" w14:paraId="54A80F59" w14:textId="77777777" w:rsidTr="00E26B23">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6CE1F3F" w14:textId="77777777" w:rsidR="008A0DC3" w:rsidRPr="008A0DC3" w:rsidRDefault="008A0DC3" w:rsidP="008A0DC3">
            <w:pPr>
              <w:spacing w:after="0" w:line="240" w:lineRule="auto"/>
              <w:jc w:val="both"/>
              <w:rPr>
                <w:rFonts w:ascii="Symbol" w:eastAsia="Times New Roman" w:hAnsi="Symbol" w:cs="Calibri"/>
                <w:color w:val="000000"/>
                <w:sz w:val="18"/>
                <w:szCs w:val="18"/>
                <w:lang w:val="en-US"/>
              </w:rPr>
            </w:pPr>
            <w:r w:rsidRPr="008A0DC3">
              <w:rPr>
                <w:rFonts w:ascii="Symbol" w:eastAsia="Times New Roman" w:hAnsi="Symbol" w:cs="Calibri"/>
                <w:color w:val="000000"/>
                <w:sz w:val="18"/>
                <w:szCs w:val="18"/>
                <w:lang w:val="en-US"/>
              </w:rPr>
              <w:t></w:t>
            </w:r>
            <w:r w:rsidRPr="008A0DC3">
              <w:rPr>
                <w:rFonts w:ascii="Times New Roman" w:eastAsia="Times New Roman" w:hAnsi="Times New Roman" w:cs="Times New Roman"/>
                <w:color w:val="000000"/>
                <w:sz w:val="14"/>
                <w:szCs w:val="14"/>
                <w:lang w:val="en-US"/>
              </w:rPr>
              <w:t xml:space="preserve">  </w:t>
            </w:r>
            <w:r w:rsidRPr="008A0DC3">
              <w:rPr>
                <w:rFonts w:ascii="Times New Roman" w:eastAsia="Times New Roman" w:hAnsi="Times New Roman" w:cs="Times New Roman"/>
                <w:i/>
                <w:iCs/>
                <w:color w:val="000000"/>
                <w:sz w:val="18"/>
                <w:szCs w:val="18"/>
                <w:lang w:val="en-US"/>
              </w:rPr>
              <w:t>Други програми и средства от други донори</w:t>
            </w:r>
          </w:p>
        </w:tc>
        <w:tc>
          <w:tcPr>
            <w:tcW w:w="1462" w:type="dxa"/>
            <w:tcBorders>
              <w:top w:val="nil"/>
              <w:left w:val="nil"/>
              <w:bottom w:val="single" w:sz="4" w:space="0" w:color="auto"/>
              <w:right w:val="single" w:sz="4" w:space="0" w:color="auto"/>
            </w:tcBorders>
            <w:shd w:val="clear" w:color="auto" w:fill="auto"/>
            <w:vAlign w:val="center"/>
            <w:hideMark/>
          </w:tcPr>
          <w:p w14:paraId="2C9175C0" w14:textId="77777777" w:rsidR="008A0DC3" w:rsidRPr="008A0DC3" w:rsidRDefault="008A0DC3" w:rsidP="008A0DC3">
            <w:pPr>
              <w:spacing w:after="0" w:line="240" w:lineRule="auto"/>
              <w:jc w:val="both"/>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 </w:t>
            </w:r>
          </w:p>
        </w:tc>
        <w:tc>
          <w:tcPr>
            <w:tcW w:w="1420" w:type="dxa"/>
            <w:tcBorders>
              <w:top w:val="nil"/>
              <w:left w:val="nil"/>
              <w:bottom w:val="single" w:sz="4" w:space="0" w:color="auto"/>
              <w:right w:val="single" w:sz="4" w:space="0" w:color="auto"/>
            </w:tcBorders>
            <w:shd w:val="clear" w:color="auto" w:fill="auto"/>
            <w:vAlign w:val="center"/>
            <w:hideMark/>
          </w:tcPr>
          <w:p w14:paraId="635F13A0"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 </w:t>
            </w:r>
          </w:p>
        </w:tc>
        <w:tc>
          <w:tcPr>
            <w:tcW w:w="1480" w:type="dxa"/>
            <w:tcBorders>
              <w:top w:val="nil"/>
              <w:left w:val="nil"/>
              <w:bottom w:val="single" w:sz="4" w:space="0" w:color="auto"/>
              <w:right w:val="single" w:sz="4" w:space="0" w:color="auto"/>
            </w:tcBorders>
            <w:shd w:val="clear" w:color="auto" w:fill="auto"/>
            <w:vAlign w:val="center"/>
            <w:hideMark/>
          </w:tcPr>
          <w:p w14:paraId="5180C8E6"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 </w:t>
            </w:r>
          </w:p>
        </w:tc>
      </w:tr>
      <w:tr w:rsidR="008A0DC3" w:rsidRPr="008A0DC3" w14:paraId="1CB49719" w14:textId="77777777" w:rsidTr="00E26B23">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E61A378" w14:textId="77777777" w:rsidR="008A0DC3" w:rsidRPr="008A0DC3" w:rsidRDefault="008A0DC3" w:rsidP="008A0DC3">
            <w:pPr>
              <w:spacing w:after="0" w:line="240" w:lineRule="auto"/>
              <w:jc w:val="both"/>
              <w:rPr>
                <w:rFonts w:ascii="Symbol" w:eastAsia="Times New Roman" w:hAnsi="Symbol" w:cs="Calibri"/>
                <w:color w:val="000000"/>
                <w:sz w:val="18"/>
                <w:szCs w:val="18"/>
                <w:lang w:val="en-US"/>
              </w:rPr>
            </w:pPr>
            <w:r w:rsidRPr="008A0DC3">
              <w:rPr>
                <w:rFonts w:ascii="Symbol" w:eastAsia="Times New Roman" w:hAnsi="Symbol" w:cs="Calibri"/>
                <w:color w:val="000000"/>
                <w:sz w:val="18"/>
                <w:szCs w:val="18"/>
                <w:lang w:val="en-US"/>
              </w:rPr>
              <w:t></w:t>
            </w:r>
            <w:r w:rsidRPr="008A0DC3">
              <w:rPr>
                <w:rFonts w:ascii="Times New Roman" w:eastAsia="Times New Roman" w:hAnsi="Times New Roman" w:cs="Times New Roman"/>
                <w:color w:val="000000"/>
                <w:sz w:val="14"/>
                <w:szCs w:val="14"/>
                <w:lang w:val="en-US"/>
              </w:rPr>
              <w:t xml:space="preserve">  </w:t>
            </w:r>
            <w:r w:rsidRPr="008A0DC3">
              <w:rPr>
                <w:rFonts w:ascii="Times New Roman" w:eastAsia="Times New Roman" w:hAnsi="Times New Roman" w:cs="Times New Roman"/>
                <w:i/>
                <w:iCs/>
                <w:color w:val="000000"/>
                <w:sz w:val="18"/>
                <w:szCs w:val="18"/>
                <w:lang w:val="en-US"/>
              </w:rPr>
              <w:t>Други бюджетни организации, включени в консолидираната фискална програма</w:t>
            </w:r>
          </w:p>
        </w:tc>
        <w:tc>
          <w:tcPr>
            <w:tcW w:w="1462" w:type="dxa"/>
            <w:tcBorders>
              <w:top w:val="nil"/>
              <w:left w:val="nil"/>
              <w:bottom w:val="single" w:sz="4" w:space="0" w:color="auto"/>
              <w:right w:val="single" w:sz="4" w:space="0" w:color="auto"/>
            </w:tcBorders>
            <w:shd w:val="clear" w:color="auto" w:fill="auto"/>
            <w:vAlign w:val="center"/>
            <w:hideMark/>
          </w:tcPr>
          <w:p w14:paraId="12C92024" w14:textId="77777777" w:rsidR="008A0DC3" w:rsidRPr="008A0DC3" w:rsidRDefault="008A0DC3" w:rsidP="008A0DC3">
            <w:pPr>
              <w:spacing w:after="0" w:line="240" w:lineRule="auto"/>
              <w:jc w:val="both"/>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 </w:t>
            </w:r>
          </w:p>
        </w:tc>
        <w:tc>
          <w:tcPr>
            <w:tcW w:w="1420" w:type="dxa"/>
            <w:tcBorders>
              <w:top w:val="nil"/>
              <w:left w:val="nil"/>
              <w:bottom w:val="single" w:sz="4" w:space="0" w:color="auto"/>
              <w:right w:val="single" w:sz="4" w:space="0" w:color="auto"/>
            </w:tcBorders>
            <w:shd w:val="clear" w:color="auto" w:fill="auto"/>
            <w:vAlign w:val="center"/>
            <w:hideMark/>
          </w:tcPr>
          <w:p w14:paraId="48E2CDFC"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 </w:t>
            </w:r>
          </w:p>
        </w:tc>
        <w:tc>
          <w:tcPr>
            <w:tcW w:w="1480" w:type="dxa"/>
            <w:tcBorders>
              <w:top w:val="nil"/>
              <w:left w:val="nil"/>
              <w:bottom w:val="single" w:sz="4" w:space="0" w:color="auto"/>
              <w:right w:val="single" w:sz="4" w:space="0" w:color="auto"/>
            </w:tcBorders>
            <w:shd w:val="clear" w:color="auto" w:fill="auto"/>
            <w:vAlign w:val="center"/>
            <w:hideMark/>
          </w:tcPr>
          <w:p w14:paraId="40050C45"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 </w:t>
            </w:r>
          </w:p>
        </w:tc>
      </w:tr>
      <w:tr w:rsidR="008A0DC3" w:rsidRPr="008A0DC3" w14:paraId="2C005310" w14:textId="77777777" w:rsidTr="00E26B23">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715605D" w14:textId="77777777" w:rsidR="008A0DC3" w:rsidRPr="008A0DC3" w:rsidRDefault="008A0DC3" w:rsidP="008A0DC3">
            <w:pPr>
              <w:spacing w:after="0" w:line="240" w:lineRule="auto"/>
              <w:jc w:val="both"/>
              <w:rPr>
                <w:rFonts w:ascii="Symbol" w:eastAsia="Times New Roman" w:hAnsi="Symbol" w:cs="Calibri"/>
                <w:color w:val="000000"/>
                <w:sz w:val="18"/>
                <w:szCs w:val="18"/>
                <w:lang w:val="en-US"/>
              </w:rPr>
            </w:pPr>
            <w:r w:rsidRPr="008A0DC3">
              <w:rPr>
                <w:rFonts w:ascii="Symbol" w:eastAsia="Times New Roman" w:hAnsi="Symbol" w:cs="Calibri"/>
                <w:color w:val="000000"/>
                <w:sz w:val="18"/>
                <w:szCs w:val="18"/>
                <w:lang w:val="en-US"/>
              </w:rPr>
              <w:t></w:t>
            </w:r>
            <w:r w:rsidRPr="008A0DC3">
              <w:rPr>
                <w:rFonts w:ascii="Times New Roman" w:eastAsia="Times New Roman" w:hAnsi="Times New Roman" w:cs="Times New Roman"/>
                <w:color w:val="000000"/>
                <w:sz w:val="14"/>
                <w:szCs w:val="14"/>
                <w:lang w:val="en-US"/>
              </w:rPr>
              <w:t xml:space="preserve">  </w:t>
            </w:r>
            <w:r w:rsidRPr="008A0DC3">
              <w:rPr>
                <w:rFonts w:ascii="Times New Roman" w:eastAsia="Times New Roman" w:hAnsi="Times New Roman" w:cs="Times New Roman"/>
                <w:i/>
                <w:iCs/>
                <w:color w:val="000000"/>
                <w:sz w:val="18"/>
                <w:szCs w:val="18"/>
                <w:lang w:val="en-US"/>
              </w:rPr>
              <w:t>Други</w:t>
            </w:r>
          </w:p>
        </w:tc>
        <w:tc>
          <w:tcPr>
            <w:tcW w:w="1462" w:type="dxa"/>
            <w:tcBorders>
              <w:top w:val="nil"/>
              <w:left w:val="nil"/>
              <w:bottom w:val="single" w:sz="4" w:space="0" w:color="auto"/>
              <w:right w:val="single" w:sz="4" w:space="0" w:color="auto"/>
            </w:tcBorders>
            <w:shd w:val="clear" w:color="auto" w:fill="auto"/>
            <w:vAlign w:val="center"/>
            <w:hideMark/>
          </w:tcPr>
          <w:p w14:paraId="6A1EB828" w14:textId="77777777" w:rsidR="008A0DC3" w:rsidRPr="008A0DC3" w:rsidRDefault="008A0DC3" w:rsidP="008A0DC3">
            <w:pPr>
              <w:spacing w:after="0" w:line="240" w:lineRule="auto"/>
              <w:jc w:val="both"/>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 </w:t>
            </w:r>
          </w:p>
        </w:tc>
        <w:tc>
          <w:tcPr>
            <w:tcW w:w="1420" w:type="dxa"/>
            <w:tcBorders>
              <w:top w:val="nil"/>
              <w:left w:val="nil"/>
              <w:bottom w:val="single" w:sz="4" w:space="0" w:color="auto"/>
              <w:right w:val="single" w:sz="4" w:space="0" w:color="auto"/>
            </w:tcBorders>
            <w:shd w:val="clear" w:color="auto" w:fill="auto"/>
            <w:vAlign w:val="center"/>
            <w:hideMark/>
          </w:tcPr>
          <w:p w14:paraId="378BD7B5"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 </w:t>
            </w:r>
          </w:p>
        </w:tc>
        <w:tc>
          <w:tcPr>
            <w:tcW w:w="1480" w:type="dxa"/>
            <w:tcBorders>
              <w:top w:val="nil"/>
              <w:left w:val="nil"/>
              <w:bottom w:val="single" w:sz="4" w:space="0" w:color="auto"/>
              <w:right w:val="single" w:sz="4" w:space="0" w:color="auto"/>
            </w:tcBorders>
            <w:shd w:val="clear" w:color="auto" w:fill="auto"/>
            <w:vAlign w:val="center"/>
            <w:hideMark/>
          </w:tcPr>
          <w:p w14:paraId="0ADF1A4B" w14:textId="77777777" w:rsidR="008A0DC3" w:rsidRPr="008A0DC3" w:rsidRDefault="008A0DC3" w:rsidP="008A0DC3">
            <w:pPr>
              <w:spacing w:after="0" w:line="240" w:lineRule="auto"/>
              <w:jc w:val="right"/>
              <w:rPr>
                <w:rFonts w:ascii="Times New Roman" w:eastAsia="Times New Roman" w:hAnsi="Times New Roman" w:cs="Times New Roman"/>
                <w:color w:val="000000"/>
                <w:sz w:val="18"/>
                <w:szCs w:val="18"/>
                <w:lang w:val="en-US"/>
              </w:rPr>
            </w:pPr>
            <w:r w:rsidRPr="008A0DC3">
              <w:rPr>
                <w:rFonts w:ascii="Times New Roman" w:eastAsia="Times New Roman" w:hAnsi="Times New Roman" w:cs="Times New Roman"/>
                <w:color w:val="000000"/>
                <w:sz w:val="18"/>
                <w:szCs w:val="18"/>
                <w:lang w:val="en-US"/>
              </w:rPr>
              <w:t> </w:t>
            </w:r>
          </w:p>
        </w:tc>
      </w:tr>
    </w:tbl>
    <w:p w14:paraId="4888F20D" w14:textId="633D6E2B" w:rsidR="0059301D" w:rsidRPr="004428C5" w:rsidRDefault="0059301D" w:rsidP="00581D20">
      <w:pPr>
        <w:widowControl w:val="0"/>
        <w:tabs>
          <w:tab w:val="left" w:pos="-2410"/>
        </w:tabs>
        <w:spacing w:after="0" w:line="240" w:lineRule="auto"/>
        <w:jc w:val="both"/>
        <w:rPr>
          <w:rFonts w:ascii="Times New Roman" w:eastAsia="Times New Roman" w:hAnsi="Times New Roman" w:cs="Times New Roman"/>
          <w:b/>
          <w:i/>
          <w:color w:val="0000CC"/>
        </w:rPr>
      </w:pPr>
    </w:p>
    <w:p w14:paraId="72483D6E" w14:textId="49633E02" w:rsidR="009A6549" w:rsidRPr="004428C5" w:rsidRDefault="003842DB" w:rsidP="003B4424">
      <w:pPr>
        <w:keepNext/>
        <w:tabs>
          <w:tab w:val="left" w:pos="851"/>
          <w:tab w:val="left" w:pos="993"/>
        </w:tabs>
        <w:snapToGrid w:val="0"/>
        <w:spacing w:after="0" w:line="240" w:lineRule="auto"/>
        <w:ind w:firstLine="567"/>
        <w:jc w:val="both"/>
        <w:outlineLvl w:val="0"/>
        <w:rPr>
          <w:rFonts w:ascii="Times New Roman" w:eastAsia="Batang" w:hAnsi="Times New Roman"/>
          <w:b/>
          <w:i/>
          <w:color w:val="0000CC"/>
          <w:lang w:val="ru-RU" w:eastAsia="ko-KR"/>
        </w:rPr>
      </w:pPr>
      <w:r w:rsidRPr="004428C5">
        <w:rPr>
          <w:rFonts w:ascii="Times New Roman" w:eastAsia="Batang" w:hAnsi="Times New Roman"/>
          <w:b/>
          <w:i/>
          <w:color w:val="0000CC"/>
          <w:lang w:val="ru-RU" w:eastAsia="ko-KR"/>
        </w:rPr>
        <w:t xml:space="preserve">V. </w:t>
      </w:r>
      <w:r w:rsidR="00B175EE" w:rsidRPr="004428C5">
        <w:rPr>
          <w:rFonts w:ascii="Times New Roman" w:eastAsia="Batang" w:hAnsi="Times New Roman"/>
          <w:b/>
          <w:i/>
          <w:color w:val="0000CC"/>
          <w:lang w:val="ru-RU" w:eastAsia="ko-KR"/>
        </w:rPr>
        <w:t xml:space="preserve">ОПИСАНИЕ НА </w:t>
      </w:r>
      <w:r w:rsidR="009A6549" w:rsidRPr="004428C5">
        <w:rPr>
          <w:rFonts w:ascii="Times New Roman" w:eastAsia="Batang" w:hAnsi="Times New Roman"/>
          <w:b/>
          <w:i/>
          <w:color w:val="0000CC"/>
          <w:lang w:val="ru-RU" w:eastAsia="ko-KR"/>
        </w:rPr>
        <w:t>БЮДЖЕТН</w:t>
      </w:r>
      <w:r w:rsidR="00B175EE" w:rsidRPr="004428C5">
        <w:rPr>
          <w:rFonts w:ascii="Times New Roman" w:eastAsia="Batang" w:hAnsi="Times New Roman"/>
          <w:b/>
          <w:i/>
          <w:color w:val="0000CC"/>
          <w:lang w:val="ru-RU" w:eastAsia="ko-KR"/>
        </w:rPr>
        <w:t xml:space="preserve">ИТЕ ПРОГРАМИ </w:t>
      </w:r>
      <w:r w:rsidR="000E2ACA" w:rsidRPr="004428C5">
        <w:rPr>
          <w:rFonts w:ascii="Times New Roman" w:eastAsia="Batang" w:hAnsi="Times New Roman"/>
          <w:b/>
          <w:i/>
          <w:color w:val="0000CC"/>
          <w:lang w:val="ru-RU" w:eastAsia="ko-KR"/>
        </w:rPr>
        <w:t xml:space="preserve">И РАЗПРЕДЕЛЕНИЕ </w:t>
      </w:r>
      <w:r w:rsidR="00B175EE" w:rsidRPr="004428C5">
        <w:rPr>
          <w:rFonts w:ascii="Times New Roman" w:eastAsia="Batang" w:hAnsi="Times New Roman"/>
          <w:b/>
          <w:i/>
          <w:color w:val="0000CC"/>
          <w:lang w:val="ru-RU" w:eastAsia="ko-KR"/>
        </w:rPr>
        <w:t>ПО ВЕДОМСТВЕНИ И АДМИНИСТРИРАНИ РАЗХОДИ</w:t>
      </w:r>
    </w:p>
    <w:p w14:paraId="58699175" w14:textId="77777777" w:rsidR="003C14FB" w:rsidRPr="004428C5" w:rsidRDefault="003C14FB" w:rsidP="003B4424">
      <w:pPr>
        <w:keepNext/>
        <w:tabs>
          <w:tab w:val="left" w:pos="993"/>
        </w:tabs>
        <w:snapToGrid w:val="0"/>
        <w:spacing w:after="0" w:line="240" w:lineRule="auto"/>
        <w:jc w:val="both"/>
        <w:outlineLvl w:val="0"/>
        <w:rPr>
          <w:rFonts w:ascii="Times New Roman" w:eastAsia="Batang" w:hAnsi="Times New Roman"/>
          <w:b/>
          <w:i/>
          <w:color w:val="0000CC"/>
          <w:lang w:val="ru-RU" w:eastAsia="ko-KR"/>
        </w:rPr>
      </w:pPr>
    </w:p>
    <w:p w14:paraId="64FE0FF1" w14:textId="77777777" w:rsidR="003C14FB" w:rsidRPr="004428C5" w:rsidRDefault="004D09FE" w:rsidP="000E2ACA">
      <w:pPr>
        <w:tabs>
          <w:tab w:val="left" w:pos="851"/>
        </w:tabs>
        <w:spacing w:after="0" w:line="240" w:lineRule="auto"/>
        <w:ind w:firstLine="567"/>
        <w:contextualSpacing/>
        <w:jc w:val="both"/>
        <w:rPr>
          <w:rFonts w:ascii="Times New Roman" w:hAnsi="Times New Roman" w:cs="Times New Roman"/>
          <w:b/>
          <w:bCs/>
          <w:color w:val="4A7C2C" w:themeColor="accent4" w:themeShade="BF"/>
        </w:rPr>
      </w:pPr>
      <w:r w:rsidRPr="004428C5">
        <w:rPr>
          <w:rFonts w:ascii="Times New Roman" w:hAnsi="Times New Roman" w:cs="Times New Roman"/>
          <w:b/>
          <w:color w:val="4A7C2C" w:themeColor="accent4" w:themeShade="BF"/>
        </w:rPr>
        <w:t>2100.01.01</w:t>
      </w:r>
      <w:r w:rsidRPr="004428C5">
        <w:rPr>
          <w:rFonts w:ascii="Times New Roman" w:hAnsi="Times New Roman" w:cs="Times New Roman"/>
          <w:color w:val="4A7C2C" w:themeColor="accent4" w:themeShade="BF"/>
        </w:rPr>
        <w:t xml:space="preserve"> </w:t>
      </w:r>
      <w:r w:rsidRPr="004428C5">
        <w:rPr>
          <w:rFonts w:ascii="Times New Roman" w:hAnsi="Times New Roman" w:cs="Times New Roman"/>
          <w:b/>
          <w:color w:val="4A7C2C" w:themeColor="accent4" w:themeShade="BF"/>
        </w:rPr>
        <w:t xml:space="preserve">БЮДЖЕТНА ПРОГРАМА </w:t>
      </w:r>
      <w:r w:rsidRPr="004428C5">
        <w:rPr>
          <w:rFonts w:ascii="Times New Roman" w:hAnsi="Times New Roman" w:cs="Times New Roman"/>
          <w:b/>
          <w:bCs/>
          <w:color w:val="4A7C2C" w:themeColor="accent4" w:themeShade="BF"/>
        </w:rPr>
        <w:t>„СТРАТЕГИЧЕСКО ПЛАНИРАНЕ НА РЕГИОНАЛНОТО И ПРОСТРАНСТВЕНОТО РАЗВИТИЕ</w:t>
      </w:r>
      <w:r w:rsidR="00D2492B" w:rsidRPr="004428C5">
        <w:rPr>
          <w:rFonts w:ascii="Times New Roman" w:hAnsi="Times New Roman" w:cs="Times New Roman"/>
          <w:b/>
          <w:bCs/>
          <w:color w:val="4A7C2C" w:themeColor="accent4" w:themeShade="BF"/>
        </w:rPr>
        <w:t>, ДЕЦЕНТРАЛИЗАЦИЯ И ТЕРИТОРИАЛНО СЪТРУДНИЧЕСТВО</w:t>
      </w:r>
      <w:r w:rsidRPr="004428C5">
        <w:rPr>
          <w:rFonts w:ascii="Times New Roman" w:hAnsi="Times New Roman" w:cs="Times New Roman"/>
          <w:b/>
          <w:bCs/>
          <w:color w:val="4A7C2C" w:themeColor="accent4" w:themeShade="BF"/>
        </w:rPr>
        <w:t>“</w:t>
      </w:r>
    </w:p>
    <w:p w14:paraId="01B6739C" w14:textId="77777777" w:rsidR="004D09FE" w:rsidRPr="004428C5" w:rsidRDefault="004D09FE" w:rsidP="003B4424">
      <w:pPr>
        <w:tabs>
          <w:tab w:val="left" w:pos="851"/>
        </w:tabs>
        <w:spacing w:after="0" w:line="240" w:lineRule="auto"/>
        <w:ind w:left="567"/>
        <w:contextualSpacing/>
        <w:jc w:val="both"/>
        <w:rPr>
          <w:rFonts w:ascii="Times New Roman" w:eastAsia="Calibri" w:hAnsi="Times New Roman" w:cs="Times New Roman"/>
          <w:b/>
          <w:i/>
          <w:color w:val="0000CC"/>
          <w:sz w:val="12"/>
        </w:rPr>
      </w:pPr>
    </w:p>
    <w:p w14:paraId="75D54D16" w14:textId="77777777" w:rsidR="00396565" w:rsidRPr="004428C5" w:rsidRDefault="00396565" w:rsidP="004C5C53">
      <w:pPr>
        <w:spacing w:after="0"/>
        <w:ind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Cs/>
        </w:rPr>
        <w:t>Програмата допринася за изпълнението на мерките от програмата на правителството на Република България по отношение на разработване и приемане на стратегическа рамка за развитие на районите в България, насочена към намаляване на междурегионалните и вътрешнорегионалните различия, ефективно използване на финансовия ресурс за изпълнение на Оперативна програма „Региони в растеж“ в периода 2014-2020 г., развитие на културно-историческия туризъм на основа на местния потенциал, разработване на стратегически документи, представящи дългосрочна визия за териториалния модел на развитие, участие в процеса на европейското териториално сътрудничество, разширяване на процеса на децентрализация.</w:t>
      </w:r>
    </w:p>
    <w:p w14:paraId="57F20F7F" w14:textId="0809AA42" w:rsidR="003C14FB" w:rsidRPr="004428C5" w:rsidRDefault="00BA5C99" w:rsidP="004C5C53">
      <w:pPr>
        <w:numPr>
          <w:ilvl w:val="0"/>
          <w:numId w:val="13"/>
        </w:numPr>
        <w:tabs>
          <w:tab w:val="left" w:pos="851"/>
        </w:tabs>
        <w:spacing w:after="0"/>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Цели на бюджетната програма</w:t>
      </w:r>
    </w:p>
    <w:p w14:paraId="24E90583" w14:textId="71B43FE2" w:rsidR="00546EC2" w:rsidRPr="004428C5" w:rsidRDefault="000E2ACA" w:rsidP="004C5C53">
      <w:pPr>
        <w:tabs>
          <w:tab w:val="left" w:pos="709"/>
        </w:tabs>
        <w:spacing w:after="0"/>
        <w:ind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С</w:t>
      </w:r>
      <w:r w:rsidR="00546EC2" w:rsidRPr="004428C5">
        <w:rPr>
          <w:rFonts w:ascii="Times New Roman" w:eastAsia="Calibri" w:hAnsi="Times New Roman" w:cs="Times New Roman"/>
          <w:b/>
          <w:i/>
          <w:color w:val="0000CC"/>
        </w:rPr>
        <w:t xml:space="preserve">тратегически цели: </w:t>
      </w:r>
    </w:p>
    <w:p w14:paraId="1A852D43" w14:textId="77777777" w:rsidR="00546EC2" w:rsidRPr="004428C5" w:rsidRDefault="00546EC2" w:rsidP="00643F16">
      <w:pPr>
        <w:numPr>
          <w:ilvl w:val="0"/>
          <w:numId w:val="39"/>
        </w:numPr>
        <w:tabs>
          <w:tab w:val="left" w:pos="709"/>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14:paraId="02261F70" w14:textId="77777777" w:rsidR="00546EC2" w:rsidRPr="004428C5" w:rsidRDefault="00546EC2" w:rsidP="00643F16">
      <w:pPr>
        <w:numPr>
          <w:ilvl w:val="0"/>
          <w:numId w:val="39"/>
        </w:numPr>
        <w:tabs>
          <w:tab w:val="left" w:pos="709"/>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0B90B2BB" w14:textId="77777777" w:rsidR="00546EC2" w:rsidRPr="004428C5" w:rsidRDefault="00546EC2" w:rsidP="00643F16">
      <w:pPr>
        <w:numPr>
          <w:ilvl w:val="0"/>
          <w:numId w:val="39"/>
        </w:numPr>
        <w:tabs>
          <w:tab w:val="left" w:pos="709"/>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49255566" w14:textId="77777777" w:rsidR="00546EC2" w:rsidRPr="004428C5" w:rsidRDefault="00546EC2" w:rsidP="00643F16">
      <w:pPr>
        <w:numPr>
          <w:ilvl w:val="0"/>
          <w:numId w:val="39"/>
        </w:numPr>
        <w:tabs>
          <w:tab w:val="left" w:pos="709"/>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14:paraId="384A13FF" w14:textId="77777777" w:rsidR="00546EC2" w:rsidRPr="004428C5" w:rsidRDefault="00546EC2" w:rsidP="00643F16">
      <w:pPr>
        <w:numPr>
          <w:ilvl w:val="0"/>
          <w:numId w:val="39"/>
        </w:numPr>
        <w:tabs>
          <w:tab w:val="left" w:pos="709"/>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14:paraId="0CEDE20D" w14:textId="77777777" w:rsidR="00DD3885" w:rsidRPr="004428C5" w:rsidRDefault="00DD3885" w:rsidP="00643F16">
      <w:pPr>
        <w:numPr>
          <w:ilvl w:val="0"/>
          <w:numId w:val="39"/>
        </w:numPr>
        <w:tabs>
          <w:tab w:val="left" w:pos="709"/>
          <w:tab w:val="left" w:pos="851"/>
        </w:tabs>
        <w:spacing w:after="0"/>
        <w:ind w:left="0" w:firstLine="567"/>
        <w:jc w:val="both"/>
        <w:rPr>
          <w:rFonts w:ascii="Times New Roman" w:hAnsi="Times New Roman" w:cs="Times New Roman"/>
        </w:rPr>
      </w:pPr>
      <w:r w:rsidRPr="004428C5">
        <w:rPr>
          <w:rFonts w:ascii="Times New Roman" w:hAnsi="Times New Roman" w:cs="Times New Roman"/>
        </w:rPr>
        <w:t>Устойчиво развитие в трансграничните региони в подкрепа на усилията за разширено европейско сътрудничество и интеграция;</w:t>
      </w:r>
    </w:p>
    <w:p w14:paraId="1D05B9FB" w14:textId="77777777" w:rsidR="00924E5B" w:rsidRPr="004428C5" w:rsidRDefault="00DD3885" w:rsidP="00643F16">
      <w:pPr>
        <w:numPr>
          <w:ilvl w:val="0"/>
          <w:numId w:val="39"/>
        </w:numPr>
        <w:tabs>
          <w:tab w:val="left" w:pos="709"/>
          <w:tab w:val="left" w:pos="851"/>
        </w:tabs>
        <w:spacing w:after="0"/>
        <w:ind w:left="0" w:firstLine="567"/>
        <w:jc w:val="both"/>
        <w:rPr>
          <w:rFonts w:ascii="Times New Roman" w:hAnsi="Times New Roman" w:cs="Times New Roman"/>
          <w:b/>
          <w:i/>
          <w:lang w:val="ru-RU"/>
        </w:rPr>
      </w:pPr>
      <w:r w:rsidRPr="004428C5">
        <w:rPr>
          <w:rFonts w:ascii="Times New Roman" w:hAnsi="Times New Roman" w:cs="Times New Roman"/>
        </w:rPr>
        <w:t xml:space="preserve">Ефективно управление и изпълнение на програмите за европейско </w:t>
      </w:r>
      <w:r w:rsidR="00795F1B" w:rsidRPr="004428C5">
        <w:rPr>
          <w:rFonts w:ascii="Times New Roman" w:hAnsi="Times New Roman" w:cs="Times New Roman"/>
        </w:rPr>
        <w:t>териториално сътрудничество</w:t>
      </w:r>
      <w:r w:rsidR="00924E5B" w:rsidRPr="004428C5">
        <w:rPr>
          <w:rFonts w:ascii="Times New Roman" w:hAnsi="Times New Roman" w:cs="Times New Roman"/>
        </w:rPr>
        <w:t>;</w:t>
      </w:r>
    </w:p>
    <w:p w14:paraId="7FBCA0EE" w14:textId="77777777" w:rsidR="00924E5B" w:rsidRPr="004428C5" w:rsidRDefault="00924E5B" w:rsidP="00643F16">
      <w:pPr>
        <w:numPr>
          <w:ilvl w:val="0"/>
          <w:numId w:val="39"/>
        </w:numPr>
        <w:tabs>
          <w:tab w:val="left" w:pos="709"/>
          <w:tab w:val="left" w:pos="851"/>
        </w:tabs>
        <w:spacing w:after="0"/>
        <w:ind w:left="0" w:firstLine="567"/>
        <w:jc w:val="both"/>
        <w:rPr>
          <w:rFonts w:ascii="Times New Roman" w:hAnsi="Times New Roman" w:cs="Times New Roman"/>
          <w:b/>
          <w:i/>
          <w:lang w:val="ru-RU"/>
        </w:rPr>
      </w:pPr>
      <w:r w:rsidRPr="004428C5">
        <w:rPr>
          <w:rFonts w:ascii="Times New Roman" w:hAnsi="Times New Roman" w:cs="Times New Roman"/>
          <w:bCs/>
        </w:rPr>
        <w:t>Подпомага провеждането на процедури по Закона за административно-териториалното устройство на Република България;</w:t>
      </w:r>
    </w:p>
    <w:p w14:paraId="0276C6FF" w14:textId="77777777" w:rsidR="00924E5B" w:rsidRPr="004428C5" w:rsidRDefault="00924E5B" w:rsidP="00643F16">
      <w:pPr>
        <w:numPr>
          <w:ilvl w:val="0"/>
          <w:numId w:val="39"/>
        </w:numPr>
        <w:tabs>
          <w:tab w:val="left" w:pos="709"/>
          <w:tab w:val="left" w:pos="851"/>
        </w:tabs>
        <w:spacing w:after="0"/>
        <w:ind w:left="0" w:firstLine="567"/>
        <w:jc w:val="both"/>
        <w:rPr>
          <w:rFonts w:ascii="Times New Roman" w:hAnsi="Times New Roman" w:cs="Times New Roman"/>
          <w:b/>
          <w:i/>
          <w:lang w:val="ru-RU"/>
        </w:rPr>
      </w:pPr>
      <w:r w:rsidRPr="004428C5">
        <w:rPr>
          <w:rFonts w:ascii="Times New Roman" w:hAnsi="Times New Roman" w:cs="Times New Roman"/>
          <w:bCs/>
        </w:rPr>
        <w:lastRenderedPageBreak/>
        <w:t xml:space="preserve">Организацията, разработването, мониторинга и актуализацията на категоризацията на административно-териториалните и териториалните единици в страната; </w:t>
      </w:r>
    </w:p>
    <w:p w14:paraId="21BCD3EB" w14:textId="77777777" w:rsidR="00CE7C25" w:rsidRPr="004428C5" w:rsidRDefault="00924E5B" w:rsidP="00643F16">
      <w:pPr>
        <w:numPr>
          <w:ilvl w:val="0"/>
          <w:numId w:val="39"/>
        </w:numPr>
        <w:tabs>
          <w:tab w:val="left" w:pos="709"/>
          <w:tab w:val="left" w:pos="851"/>
        </w:tabs>
        <w:spacing w:after="0"/>
        <w:ind w:left="0" w:firstLine="567"/>
        <w:jc w:val="both"/>
        <w:rPr>
          <w:rFonts w:ascii="Times New Roman" w:hAnsi="Times New Roman" w:cs="Times New Roman"/>
          <w:b/>
          <w:i/>
          <w:lang w:val="ru-RU"/>
        </w:rPr>
      </w:pPr>
      <w:r w:rsidRPr="004428C5">
        <w:rPr>
          <w:rFonts w:ascii="Times New Roman" w:hAnsi="Times New Roman" w:cs="Times New Roman"/>
          <w:bCs/>
        </w:rPr>
        <w:t xml:space="preserve">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w:t>
      </w:r>
    </w:p>
    <w:p w14:paraId="641AA973" w14:textId="77777777" w:rsidR="00CE7C25" w:rsidRPr="004428C5" w:rsidRDefault="00CE7C25" w:rsidP="00643F16">
      <w:pPr>
        <w:numPr>
          <w:ilvl w:val="0"/>
          <w:numId w:val="39"/>
        </w:numPr>
        <w:tabs>
          <w:tab w:val="left" w:pos="709"/>
          <w:tab w:val="left" w:pos="851"/>
        </w:tabs>
        <w:spacing w:after="0"/>
        <w:ind w:left="0" w:firstLine="567"/>
        <w:jc w:val="both"/>
        <w:rPr>
          <w:rFonts w:ascii="Times New Roman" w:hAnsi="Times New Roman" w:cs="Times New Roman"/>
          <w:b/>
          <w:i/>
          <w:lang w:val="ru-RU"/>
        </w:rPr>
      </w:pPr>
      <w:r w:rsidRPr="004428C5">
        <w:rPr>
          <w:rFonts w:ascii="Times New Roman" w:hAnsi="Times New Roman" w:cs="Times New Roman"/>
          <w:bCs/>
        </w:rPr>
        <w:t>Р</w:t>
      </w:r>
      <w:r w:rsidR="00924E5B" w:rsidRPr="004428C5">
        <w:rPr>
          <w:rFonts w:ascii="Times New Roman" w:hAnsi="Times New Roman" w:cs="Times New Roman"/>
          <w:bCs/>
        </w:rPr>
        <w:t xml:space="preserve">азработването на стратегически и програмни документи в областта на децентрализацията на държавното управление и координацията при тяхното съгласуване и изпълнение; </w:t>
      </w:r>
    </w:p>
    <w:p w14:paraId="6DE391C4" w14:textId="77777777" w:rsidR="00CE7C25" w:rsidRPr="004428C5" w:rsidRDefault="00CE7C25" w:rsidP="00643F16">
      <w:pPr>
        <w:numPr>
          <w:ilvl w:val="0"/>
          <w:numId w:val="39"/>
        </w:numPr>
        <w:tabs>
          <w:tab w:val="left" w:pos="709"/>
          <w:tab w:val="left" w:pos="851"/>
        </w:tabs>
        <w:spacing w:after="0"/>
        <w:ind w:left="0" w:firstLine="567"/>
        <w:jc w:val="both"/>
        <w:rPr>
          <w:rFonts w:ascii="Times New Roman" w:hAnsi="Times New Roman" w:cs="Times New Roman"/>
          <w:b/>
          <w:i/>
          <w:lang w:val="ru-RU"/>
        </w:rPr>
      </w:pPr>
      <w:r w:rsidRPr="004428C5">
        <w:rPr>
          <w:rFonts w:ascii="Times New Roman" w:hAnsi="Times New Roman" w:cs="Times New Roman"/>
          <w:bCs/>
        </w:rPr>
        <w:t>Р</w:t>
      </w:r>
      <w:r w:rsidR="00924E5B" w:rsidRPr="004428C5">
        <w:rPr>
          <w:rFonts w:ascii="Times New Roman" w:hAnsi="Times New Roman" w:cs="Times New Roman"/>
          <w:bCs/>
        </w:rPr>
        <w:t xml:space="preserve">азработването и изпълнението на проекти за развитие на местното самоуправление и междуобщинското сътрудничество; </w:t>
      </w:r>
    </w:p>
    <w:p w14:paraId="4E5C091C" w14:textId="77777777" w:rsidR="00CE7C25" w:rsidRPr="004428C5" w:rsidRDefault="00CE7C25" w:rsidP="00643F16">
      <w:pPr>
        <w:numPr>
          <w:ilvl w:val="0"/>
          <w:numId w:val="39"/>
        </w:numPr>
        <w:tabs>
          <w:tab w:val="left" w:pos="709"/>
          <w:tab w:val="left" w:pos="851"/>
        </w:tabs>
        <w:spacing w:after="0"/>
        <w:ind w:left="0" w:firstLine="567"/>
        <w:jc w:val="both"/>
        <w:rPr>
          <w:rFonts w:ascii="Times New Roman" w:hAnsi="Times New Roman" w:cs="Times New Roman"/>
          <w:b/>
          <w:i/>
          <w:lang w:val="ru-RU"/>
        </w:rPr>
      </w:pPr>
      <w:r w:rsidRPr="004428C5">
        <w:rPr>
          <w:rFonts w:ascii="Times New Roman" w:hAnsi="Times New Roman" w:cs="Times New Roman"/>
          <w:bCs/>
        </w:rPr>
        <w:t>Е</w:t>
      </w:r>
      <w:r w:rsidR="00924E5B" w:rsidRPr="004428C5">
        <w:rPr>
          <w:rFonts w:ascii="Times New Roman" w:hAnsi="Times New Roman" w:cs="Times New Roman"/>
          <w:bCs/>
        </w:rPr>
        <w:t xml:space="preserve">фективното участие на министерството в дейността на органи и работни групи към Съвета на Европа, Конгреса на местните и регионалните власти на Съвета на Европа и Комитета на регионите на Европейския съюз; </w:t>
      </w:r>
    </w:p>
    <w:p w14:paraId="26C3BF37" w14:textId="50FC1CCA" w:rsidR="000A4ACE" w:rsidRPr="004428C5" w:rsidRDefault="00CE7C25" w:rsidP="00643F16">
      <w:pPr>
        <w:numPr>
          <w:ilvl w:val="0"/>
          <w:numId w:val="39"/>
        </w:numPr>
        <w:tabs>
          <w:tab w:val="left" w:pos="709"/>
          <w:tab w:val="left" w:pos="851"/>
        </w:tabs>
        <w:spacing w:after="0"/>
        <w:ind w:left="0" w:firstLine="567"/>
        <w:jc w:val="both"/>
        <w:rPr>
          <w:rFonts w:ascii="Times New Roman" w:hAnsi="Times New Roman" w:cs="Times New Roman"/>
          <w:b/>
          <w:i/>
          <w:lang w:val="ru-RU"/>
        </w:rPr>
      </w:pPr>
      <w:r w:rsidRPr="004428C5">
        <w:rPr>
          <w:rFonts w:ascii="Times New Roman" w:hAnsi="Times New Roman" w:cs="Times New Roman"/>
          <w:bCs/>
        </w:rPr>
        <w:t>О</w:t>
      </w:r>
      <w:r w:rsidR="00924E5B" w:rsidRPr="004428C5">
        <w:rPr>
          <w:rFonts w:ascii="Times New Roman" w:hAnsi="Times New Roman" w:cs="Times New Roman"/>
          <w:bCs/>
        </w:rPr>
        <w:t>рганизацията и координацията на изпълнението на Стратегията за иновации и добро управление на местно ниво на Съвета на Европа и насърчаване участието на българските общини.</w:t>
      </w:r>
    </w:p>
    <w:p w14:paraId="3E8B5A9A" w14:textId="77777777" w:rsidR="00546EC2" w:rsidRPr="004428C5" w:rsidRDefault="00546EC2" w:rsidP="004C5C53">
      <w:pPr>
        <w:tabs>
          <w:tab w:val="left" w:pos="709"/>
        </w:tabs>
        <w:spacing w:after="0"/>
        <w:ind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Оперативни цели:</w:t>
      </w:r>
    </w:p>
    <w:p w14:paraId="031F9393" w14:textId="77777777" w:rsidR="00546EC2" w:rsidRPr="004428C5" w:rsidRDefault="00546EC2" w:rsidP="00643F16">
      <w:pPr>
        <w:numPr>
          <w:ilvl w:val="0"/>
          <w:numId w:val="51"/>
        </w:numPr>
        <w:tabs>
          <w:tab w:val="left" w:pos="709"/>
          <w:tab w:val="left" w:pos="851"/>
        </w:tabs>
        <w:spacing w:after="0"/>
        <w:ind w:left="0" w:firstLine="567"/>
        <w:jc w:val="both"/>
        <w:rPr>
          <w:rFonts w:ascii="Times New Roman" w:hAnsi="Times New Roman" w:cs="Times New Roman"/>
        </w:rPr>
      </w:pPr>
      <w:r w:rsidRPr="004428C5">
        <w:rPr>
          <w:rFonts w:ascii="Times New Roman" w:hAnsi="Times New Roman" w:cs="Times New Roman"/>
        </w:rPr>
        <w:t xml:space="preserve">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 </w:t>
      </w:r>
    </w:p>
    <w:p w14:paraId="6D6D28C5" w14:textId="77777777" w:rsidR="00546EC2" w:rsidRPr="004428C5" w:rsidRDefault="00546EC2" w:rsidP="00643F16">
      <w:pPr>
        <w:numPr>
          <w:ilvl w:val="0"/>
          <w:numId w:val="51"/>
        </w:numPr>
        <w:tabs>
          <w:tab w:val="left" w:pos="709"/>
          <w:tab w:val="left" w:pos="851"/>
        </w:tabs>
        <w:spacing w:after="0"/>
        <w:ind w:left="0" w:firstLine="567"/>
        <w:jc w:val="both"/>
        <w:rPr>
          <w:rFonts w:ascii="Times New Roman" w:hAnsi="Times New Roman" w:cs="Times New Roman"/>
        </w:rPr>
      </w:pPr>
      <w:r w:rsidRPr="004428C5">
        <w:rPr>
          <w:rFonts w:ascii="Times New Roman" w:hAnsi="Times New Roman" w:cs="Times New Roman"/>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0FC1FA85" w14:textId="77777777" w:rsidR="00546EC2" w:rsidRPr="004428C5" w:rsidRDefault="00546EC2" w:rsidP="00643F16">
      <w:pPr>
        <w:numPr>
          <w:ilvl w:val="0"/>
          <w:numId w:val="51"/>
        </w:numPr>
        <w:tabs>
          <w:tab w:val="left" w:pos="709"/>
          <w:tab w:val="left" w:pos="851"/>
        </w:tabs>
        <w:spacing w:after="0"/>
        <w:ind w:left="0" w:firstLine="567"/>
        <w:jc w:val="both"/>
        <w:rPr>
          <w:rFonts w:ascii="Times New Roman" w:hAnsi="Times New Roman" w:cs="Times New Roman"/>
        </w:rPr>
      </w:pPr>
      <w:r w:rsidRPr="004428C5">
        <w:rPr>
          <w:rFonts w:ascii="Times New Roman" w:hAnsi="Times New Roman" w:cs="Times New Roman"/>
        </w:rPr>
        <w:t>Повишаване на енергийната ефективност в публичните сгради и в жилищния сектор;</w:t>
      </w:r>
    </w:p>
    <w:p w14:paraId="1FB4688E" w14:textId="77777777" w:rsidR="00546EC2" w:rsidRPr="004428C5" w:rsidRDefault="00546EC2" w:rsidP="00643F16">
      <w:pPr>
        <w:numPr>
          <w:ilvl w:val="0"/>
          <w:numId w:val="51"/>
        </w:numPr>
        <w:tabs>
          <w:tab w:val="left" w:pos="709"/>
          <w:tab w:val="left" w:pos="851"/>
        </w:tabs>
        <w:spacing w:after="0"/>
        <w:ind w:left="0" w:firstLine="567"/>
        <w:jc w:val="both"/>
        <w:rPr>
          <w:rFonts w:ascii="Times New Roman" w:hAnsi="Times New Roman" w:cs="Times New Roman"/>
        </w:rPr>
      </w:pPr>
      <w:r w:rsidRPr="004428C5">
        <w:rPr>
          <w:rFonts w:ascii="Times New Roman" w:hAnsi="Times New Roman" w:cs="Times New Roman"/>
        </w:rPr>
        <w:t>Намаляване броя на преждевременно отпадналите от училище и повишаване на броя на хората с висше образование;</w:t>
      </w:r>
    </w:p>
    <w:p w14:paraId="671BD7D1" w14:textId="77777777" w:rsidR="00546EC2" w:rsidRPr="004428C5" w:rsidRDefault="00546EC2" w:rsidP="00643F16">
      <w:pPr>
        <w:numPr>
          <w:ilvl w:val="0"/>
          <w:numId w:val="51"/>
        </w:numPr>
        <w:tabs>
          <w:tab w:val="left" w:pos="709"/>
          <w:tab w:val="left" w:pos="851"/>
        </w:tabs>
        <w:spacing w:after="0"/>
        <w:ind w:left="0" w:firstLine="567"/>
        <w:jc w:val="both"/>
        <w:rPr>
          <w:rFonts w:ascii="Times New Roman" w:hAnsi="Times New Roman" w:cs="Times New Roman"/>
        </w:rPr>
      </w:pPr>
      <w:r w:rsidRPr="004428C5">
        <w:rPr>
          <w:rFonts w:ascii="Times New Roman" w:hAnsi="Times New Roman" w:cs="Times New Roman"/>
        </w:rPr>
        <w:t>Социално приобщаване чрез инвестиции в социална, спортна и културна инфраструктура в градовете;</w:t>
      </w:r>
    </w:p>
    <w:p w14:paraId="32334AAA" w14:textId="77777777" w:rsidR="00546EC2" w:rsidRPr="004428C5" w:rsidRDefault="00546EC2" w:rsidP="00643F16">
      <w:pPr>
        <w:numPr>
          <w:ilvl w:val="0"/>
          <w:numId w:val="51"/>
        </w:numPr>
        <w:tabs>
          <w:tab w:val="left" w:pos="709"/>
          <w:tab w:val="left" w:pos="851"/>
        </w:tabs>
        <w:spacing w:after="0"/>
        <w:ind w:left="0" w:firstLine="567"/>
        <w:jc w:val="both"/>
        <w:rPr>
          <w:rFonts w:ascii="Times New Roman" w:hAnsi="Times New Roman" w:cs="Times New Roman"/>
        </w:rPr>
      </w:pPr>
      <w:r w:rsidRPr="004428C5">
        <w:rPr>
          <w:rFonts w:ascii="Times New Roman" w:hAnsi="Times New Roman" w:cs="Times New Roman"/>
        </w:rPr>
        <w:t>Повишаване на здравния статус на населението чрез модернизация на здравната инфраструктура;</w:t>
      </w:r>
    </w:p>
    <w:p w14:paraId="74C41826" w14:textId="77777777" w:rsidR="00546EC2" w:rsidRPr="004428C5" w:rsidRDefault="00546EC2" w:rsidP="00643F16">
      <w:pPr>
        <w:numPr>
          <w:ilvl w:val="0"/>
          <w:numId w:val="51"/>
        </w:numPr>
        <w:tabs>
          <w:tab w:val="left" w:pos="709"/>
          <w:tab w:val="left" w:pos="851"/>
        </w:tabs>
        <w:spacing w:after="0"/>
        <w:ind w:left="0" w:firstLine="567"/>
        <w:jc w:val="both"/>
        <w:rPr>
          <w:rFonts w:ascii="Times New Roman" w:hAnsi="Times New Roman" w:cs="Times New Roman"/>
        </w:rPr>
      </w:pPr>
      <w:r w:rsidRPr="004428C5">
        <w:rPr>
          <w:rFonts w:ascii="Times New Roman" w:hAnsi="Times New Roman" w:cs="Times New Roman"/>
        </w:rPr>
        <w:t>Опазване, популяризиране и развитие на културното и природно наследство чрез насърчаване на регионалния туризъм;</w:t>
      </w:r>
    </w:p>
    <w:p w14:paraId="21DF5315" w14:textId="77777777" w:rsidR="00546EC2" w:rsidRPr="004428C5" w:rsidRDefault="00546EC2" w:rsidP="00643F16">
      <w:pPr>
        <w:numPr>
          <w:ilvl w:val="0"/>
          <w:numId w:val="51"/>
        </w:numPr>
        <w:tabs>
          <w:tab w:val="left" w:pos="709"/>
          <w:tab w:val="left" w:pos="851"/>
        </w:tabs>
        <w:spacing w:after="0"/>
        <w:ind w:left="0" w:firstLine="567"/>
        <w:jc w:val="both"/>
        <w:rPr>
          <w:rFonts w:ascii="Times New Roman" w:hAnsi="Times New Roman" w:cs="Times New Roman"/>
        </w:rPr>
      </w:pPr>
      <w:r w:rsidRPr="004428C5">
        <w:rPr>
          <w:rFonts w:ascii="Times New Roman" w:hAnsi="Times New Roman" w:cs="Times New Roman"/>
        </w:rPr>
        <w:t>Подобряване на свързаността и достъпността до TEN-T мрежата за товари и пътници;</w:t>
      </w:r>
    </w:p>
    <w:p w14:paraId="181EF3E6" w14:textId="61DF1B98" w:rsidR="000E2ACA" w:rsidRPr="004428C5" w:rsidRDefault="009A6549" w:rsidP="004C5C53">
      <w:pPr>
        <w:pStyle w:val="ListParagraph"/>
        <w:numPr>
          <w:ilvl w:val="0"/>
          <w:numId w:val="13"/>
        </w:numPr>
        <w:tabs>
          <w:tab w:val="left" w:pos="567"/>
          <w:tab w:val="left" w:pos="709"/>
        </w:tabs>
        <w:spacing w:after="0"/>
        <w:jc w:val="both"/>
        <w:rPr>
          <w:rFonts w:ascii="Times New Roman" w:hAnsi="Times New Roman"/>
          <w:b/>
          <w:i/>
          <w:color w:val="0000CC"/>
        </w:rPr>
      </w:pPr>
      <w:r w:rsidRPr="004428C5">
        <w:rPr>
          <w:rFonts w:ascii="Times New Roman" w:hAnsi="Times New Roman"/>
          <w:b/>
          <w:i/>
          <w:color w:val="0000CC"/>
        </w:rPr>
        <w:t>Целеви стойности по показателите за изпълнение</w:t>
      </w:r>
    </w:p>
    <w:p w14:paraId="47327A06" w14:textId="54351B4B" w:rsidR="000E2ACA" w:rsidRPr="004428C5" w:rsidRDefault="000E2ACA" w:rsidP="004C5C53">
      <w:pPr>
        <w:pStyle w:val="ListParagraph"/>
        <w:tabs>
          <w:tab w:val="left" w:pos="567"/>
          <w:tab w:val="left" w:pos="709"/>
        </w:tabs>
        <w:spacing w:after="0"/>
        <w:ind w:left="928"/>
        <w:jc w:val="both"/>
        <w:rPr>
          <w:rFonts w:ascii="Times New Roman" w:hAnsi="Times New Roman"/>
          <w:b/>
          <w:i/>
          <w:color w:val="0000CC"/>
        </w:rPr>
      </w:pPr>
    </w:p>
    <w:tbl>
      <w:tblPr>
        <w:tblW w:w="9985" w:type="dxa"/>
        <w:tblInd w:w="-5" w:type="dxa"/>
        <w:tblLayout w:type="fixed"/>
        <w:tblLook w:val="04A0" w:firstRow="1" w:lastRow="0" w:firstColumn="1" w:lastColumn="0" w:noHBand="0" w:noVBand="1"/>
      </w:tblPr>
      <w:tblGrid>
        <w:gridCol w:w="5529"/>
        <w:gridCol w:w="1134"/>
        <w:gridCol w:w="1134"/>
        <w:gridCol w:w="992"/>
        <w:gridCol w:w="1196"/>
      </w:tblGrid>
      <w:tr w:rsidR="005438C2" w:rsidRPr="004428C5" w14:paraId="13CE0DE6" w14:textId="77777777" w:rsidTr="00E006B3">
        <w:trPr>
          <w:trHeight w:val="300"/>
        </w:trPr>
        <w:tc>
          <w:tcPr>
            <w:tcW w:w="5529"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608A2E04" w14:textId="77777777" w:rsidR="005438C2" w:rsidRPr="004428C5" w:rsidRDefault="005438C2" w:rsidP="0099642C">
            <w:pPr>
              <w:spacing w:after="0" w:line="240" w:lineRule="auto"/>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ПОКАЗАТЕЛИ ЗА ИЗПЪЛНЕНИЕ</w:t>
            </w:r>
          </w:p>
        </w:tc>
        <w:tc>
          <w:tcPr>
            <w:tcW w:w="4456"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09B38A3B" w14:textId="77777777" w:rsidR="005438C2" w:rsidRPr="004428C5" w:rsidRDefault="005438C2" w:rsidP="0099642C">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Целева стойност</w:t>
            </w:r>
          </w:p>
        </w:tc>
      </w:tr>
      <w:tr w:rsidR="005438C2" w:rsidRPr="004428C5" w14:paraId="70FE8869" w14:textId="77777777" w:rsidTr="00E006B3">
        <w:trPr>
          <w:trHeight w:val="480"/>
        </w:trPr>
        <w:tc>
          <w:tcPr>
            <w:tcW w:w="5529" w:type="dxa"/>
            <w:tcBorders>
              <w:top w:val="nil"/>
              <w:left w:val="single" w:sz="4" w:space="0" w:color="auto"/>
              <w:bottom w:val="single" w:sz="4" w:space="0" w:color="auto"/>
              <w:right w:val="single" w:sz="4" w:space="0" w:color="auto"/>
            </w:tcBorders>
            <w:shd w:val="clear" w:color="000000" w:fill="FFCC99"/>
            <w:vAlign w:val="center"/>
            <w:hideMark/>
          </w:tcPr>
          <w:p w14:paraId="62F7F39D" w14:textId="77777777" w:rsidR="005438C2" w:rsidRPr="004428C5" w:rsidRDefault="005438C2" w:rsidP="0099642C">
            <w:pPr>
              <w:spacing w:after="0" w:line="240" w:lineRule="auto"/>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lang w:val="en-US"/>
              </w:rPr>
              <w:t>2100.01.01 Бюджетна програма „Стратегическо планиране на регионалното и пространственото развитие, децентрализация и териториално сътрудничество“ </w:t>
            </w:r>
          </w:p>
        </w:tc>
        <w:tc>
          <w:tcPr>
            <w:tcW w:w="4456" w:type="dxa"/>
            <w:gridSpan w:val="4"/>
            <w:vMerge/>
            <w:tcBorders>
              <w:top w:val="nil"/>
              <w:left w:val="single" w:sz="4" w:space="0" w:color="auto"/>
              <w:bottom w:val="single" w:sz="4" w:space="0" w:color="auto"/>
              <w:right w:val="single" w:sz="4" w:space="0" w:color="auto"/>
            </w:tcBorders>
            <w:vAlign w:val="center"/>
            <w:hideMark/>
          </w:tcPr>
          <w:p w14:paraId="37ECE20D" w14:textId="77777777" w:rsidR="005438C2" w:rsidRPr="004428C5" w:rsidRDefault="005438C2" w:rsidP="0099642C">
            <w:pPr>
              <w:spacing w:after="0" w:line="240" w:lineRule="auto"/>
              <w:rPr>
                <w:rFonts w:ascii="Times New Roman" w:eastAsia="Times New Roman" w:hAnsi="Times New Roman" w:cs="Times New Roman"/>
                <w:b/>
                <w:bCs/>
                <w:color w:val="000000"/>
                <w:sz w:val="18"/>
                <w:szCs w:val="18"/>
                <w:lang w:val="en-US"/>
              </w:rPr>
            </w:pPr>
          </w:p>
        </w:tc>
      </w:tr>
      <w:tr w:rsidR="005438C2" w:rsidRPr="004428C5" w14:paraId="741C66D5" w14:textId="77777777" w:rsidTr="00E006B3">
        <w:trPr>
          <w:trHeight w:val="480"/>
        </w:trPr>
        <w:tc>
          <w:tcPr>
            <w:tcW w:w="5529" w:type="dxa"/>
            <w:tcBorders>
              <w:top w:val="nil"/>
              <w:left w:val="single" w:sz="4" w:space="0" w:color="auto"/>
              <w:bottom w:val="single" w:sz="4" w:space="0" w:color="auto"/>
              <w:right w:val="single" w:sz="4" w:space="0" w:color="auto"/>
            </w:tcBorders>
            <w:shd w:val="clear" w:color="000000" w:fill="FFCC99"/>
            <w:vAlign w:val="center"/>
            <w:hideMark/>
          </w:tcPr>
          <w:p w14:paraId="6FC419EE" w14:textId="77777777" w:rsidR="005438C2" w:rsidRPr="004428C5" w:rsidRDefault="005438C2" w:rsidP="0099642C">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Показатели за изпълнение</w:t>
            </w:r>
          </w:p>
        </w:tc>
        <w:tc>
          <w:tcPr>
            <w:tcW w:w="1134" w:type="dxa"/>
            <w:tcBorders>
              <w:top w:val="nil"/>
              <w:left w:val="nil"/>
              <w:bottom w:val="single" w:sz="4" w:space="0" w:color="auto"/>
              <w:right w:val="single" w:sz="4" w:space="0" w:color="auto"/>
            </w:tcBorders>
            <w:shd w:val="clear" w:color="000000" w:fill="FFCC99"/>
            <w:vAlign w:val="center"/>
            <w:hideMark/>
          </w:tcPr>
          <w:p w14:paraId="5123ADFB" w14:textId="77777777" w:rsidR="005438C2" w:rsidRPr="004428C5" w:rsidRDefault="005438C2" w:rsidP="0099642C">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Мерна единица</w:t>
            </w:r>
          </w:p>
        </w:tc>
        <w:tc>
          <w:tcPr>
            <w:tcW w:w="1134" w:type="dxa"/>
            <w:tcBorders>
              <w:top w:val="nil"/>
              <w:left w:val="nil"/>
              <w:bottom w:val="single" w:sz="4" w:space="0" w:color="auto"/>
              <w:right w:val="single" w:sz="4" w:space="0" w:color="auto"/>
            </w:tcBorders>
            <w:shd w:val="clear" w:color="000000" w:fill="FFCC99"/>
            <w:vAlign w:val="center"/>
            <w:hideMark/>
          </w:tcPr>
          <w:p w14:paraId="60D64D06" w14:textId="715E79A4" w:rsidR="005438C2" w:rsidRPr="004428C5" w:rsidRDefault="00372938" w:rsidP="0099642C">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Закон</w:t>
            </w:r>
            <w:r w:rsidR="005438C2" w:rsidRPr="004428C5">
              <w:rPr>
                <w:rFonts w:ascii="Times New Roman" w:eastAsia="Times New Roman" w:hAnsi="Times New Roman" w:cs="Times New Roman"/>
                <w:b/>
                <w:bCs/>
                <w:i/>
                <w:iCs/>
                <w:color w:val="000000"/>
                <w:sz w:val="18"/>
                <w:szCs w:val="18"/>
              </w:rPr>
              <w:t xml:space="preserve"> 2023 г.</w:t>
            </w:r>
          </w:p>
        </w:tc>
        <w:tc>
          <w:tcPr>
            <w:tcW w:w="992" w:type="dxa"/>
            <w:tcBorders>
              <w:top w:val="nil"/>
              <w:left w:val="nil"/>
              <w:bottom w:val="single" w:sz="4" w:space="0" w:color="auto"/>
              <w:right w:val="single" w:sz="4" w:space="0" w:color="auto"/>
            </w:tcBorders>
            <w:shd w:val="clear" w:color="000000" w:fill="FFCC99"/>
            <w:vAlign w:val="center"/>
            <w:hideMark/>
          </w:tcPr>
          <w:p w14:paraId="1855CD07" w14:textId="77777777" w:rsidR="005438C2" w:rsidRPr="004428C5" w:rsidRDefault="005438C2" w:rsidP="0099642C">
            <w:pPr>
              <w:spacing w:after="0" w:line="240" w:lineRule="auto"/>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Прогноза 2024 г.</w:t>
            </w:r>
          </w:p>
        </w:tc>
        <w:tc>
          <w:tcPr>
            <w:tcW w:w="1196" w:type="dxa"/>
            <w:tcBorders>
              <w:top w:val="nil"/>
              <w:left w:val="nil"/>
              <w:bottom w:val="single" w:sz="4" w:space="0" w:color="auto"/>
              <w:right w:val="single" w:sz="4" w:space="0" w:color="auto"/>
            </w:tcBorders>
            <w:shd w:val="clear" w:color="000000" w:fill="FFCC99"/>
            <w:vAlign w:val="center"/>
            <w:hideMark/>
          </w:tcPr>
          <w:p w14:paraId="2EA743F6" w14:textId="77777777" w:rsidR="005438C2" w:rsidRPr="004428C5" w:rsidRDefault="005438C2" w:rsidP="0099642C">
            <w:pPr>
              <w:spacing w:after="0" w:line="240" w:lineRule="auto"/>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Прогноза 2025 г.</w:t>
            </w:r>
          </w:p>
        </w:tc>
      </w:tr>
      <w:tr w:rsidR="005438C2" w:rsidRPr="004428C5" w14:paraId="105A365E" w14:textId="77777777" w:rsidTr="00E006B3">
        <w:trPr>
          <w:trHeight w:val="269"/>
        </w:trPr>
        <w:tc>
          <w:tcPr>
            <w:tcW w:w="5529" w:type="dxa"/>
            <w:tcBorders>
              <w:top w:val="nil"/>
              <w:left w:val="single" w:sz="4" w:space="0" w:color="auto"/>
              <w:bottom w:val="single" w:sz="4" w:space="0" w:color="auto"/>
              <w:right w:val="single" w:sz="4" w:space="0" w:color="auto"/>
            </w:tcBorders>
            <w:shd w:val="clear" w:color="auto" w:fill="auto"/>
            <w:vAlign w:val="center"/>
          </w:tcPr>
          <w:p w14:paraId="00A1FE4E" w14:textId="2D6C39EE" w:rsidR="005438C2" w:rsidRPr="004428C5" w:rsidRDefault="005438C2" w:rsidP="0099642C">
            <w:pPr>
              <w:spacing w:after="0" w:line="240" w:lineRule="auto"/>
              <w:rPr>
                <w:rFonts w:ascii="Times New Roman" w:eastAsia="Times New Roman" w:hAnsi="Times New Roman" w:cs="Times New Roman"/>
                <w:b/>
                <w:color w:val="000000"/>
                <w:sz w:val="16"/>
                <w:szCs w:val="16"/>
              </w:rPr>
            </w:pPr>
            <w:r w:rsidRPr="004428C5">
              <w:rPr>
                <w:rFonts w:ascii="Times New Roman" w:eastAsia="Times New Roman" w:hAnsi="Times New Roman" w:cs="Times New Roman"/>
                <w:b/>
                <w:color w:val="000000"/>
                <w:sz w:val="16"/>
                <w:szCs w:val="16"/>
              </w:rPr>
              <w:t>Показатели за изпълнение, свързани със стратегическото планиране</w:t>
            </w:r>
          </w:p>
        </w:tc>
        <w:tc>
          <w:tcPr>
            <w:tcW w:w="1134" w:type="dxa"/>
            <w:tcBorders>
              <w:top w:val="nil"/>
              <w:left w:val="nil"/>
              <w:bottom w:val="single" w:sz="4" w:space="0" w:color="auto"/>
              <w:right w:val="single" w:sz="4" w:space="0" w:color="auto"/>
            </w:tcBorders>
            <w:shd w:val="clear" w:color="auto" w:fill="auto"/>
            <w:vAlign w:val="center"/>
          </w:tcPr>
          <w:p w14:paraId="61A5B2CD" w14:textId="40841614" w:rsidR="005438C2" w:rsidRPr="004428C5" w:rsidRDefault="005438C2" w:rsidP="0099642C">
            <w:pPr>
              <w:spacing w:after="0" w:line="240" w:lineRule="auto"/>
              <w:jc w:val="center"/>
              <w:rPr>
                <w:rFonts w:ascii="Times New Roman" w:eastAsia="Times New Roman" w:hAnsi="Times New Roman" w:cs="Times New Roman"/>
                <w:color w:val="000000"/>
                <w:sz w:val="16"/>
                <w:szCs w:val="16"/>
                <w:lang w:val="en-US"/>
              </w:rPr>
            </w:pPr>
          </w:p>
        </w:tc>
        <w:tc>
          <w:tcPr>
            <w:tcW w:w="1134" w:type="dxa"/>
            <w:tcBorders>
              <w:top w:val="nil"/>
              <w:left w:val="nil"/>
              <w:bottom w:val="single" w:sz="4" w:space="0" w:color="auto"/>
              <w:right w:val="single" w:sz="4" w:space="0" w:color="auto"/>
            </w:tcBorders>
            <w:shd w:val="clear" w:color="auto" w:fill="auto"/>
            <w:vAlign w:val="center"/>
          </w:tcPr>
          <w:p w14:paraId="2CC952B8" w14:textId="30D3983C" w:rsidR="005438C2" w:rsidRPr="004428C5" w:rsidRDefault="005438C2" w:rsidP="0099642C">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vAlign w:val="center"/>
          </w:tcPr>
          <w:p w14:paraId="42771F88" w14:textId="4848EDB2" w:rsidR="005438C2" w:rsidRPr="004428C5" w:rsidRDefault="005438C2" w:rsidP="0099642C">
            <w:pPr>
              <w:spacing w:after="0" w:line="240" w:lineRule="auto"/>
              <w:jc w:val="center"/>
              <w:rPr>
                <w:rFonts w:ascii="Times New Roman" w:eastAsia="Times New Roman" w:hAnsi="Times New Roman" w:cs="Times New Roman"/>
                <w:color w:val="000000"/>
                <w:sz w:val="16"/>
                <w:szCs w:val="16"/>
                <w:lang w:val="en-US"/>
              </w:rPr>
            </w:pPr>
          </w:p>
        </w:tc>
        <w:tc>
          <w:tcPr>
            <w:tcW w:w="1196" w:type="dxa"/>
            <w:tcBorders>
              <w:top w:val="nil"/>
              <w:left w:val="nil"/>
              <w:bottom w:val="single" w:sz="4" w:space="0" w:color="auto"/>
              <w:right w:val="single" w:sz="4" w:space="0" w:color="auto"/>
            </w:tcBorders>
            <w:shd w:val="clear" w:color="auto" w:fill="auto"/>
            <w:vAlign w:val="center"/>
          </w:tcPr>
          <w:p w14:paraId="6F017135" w14:textId="42155ACB" w:rsidR="005438C2" w:rsidRPr="004428C5" w:rsidRDefault="005438C2" w:rsidP="0099642C">
            <w:pPr>
              <w:spacing w:after="0" w:line="240" w:lineRule="auto"/>
              <w:jc w:val="center"/>
              <w:rPr>
                <w:rFonts w:ascii="Times New Roman" w:eastAsia="Times New Roman" w:hAnsi="Times New Roman" w:cs="Times New Roman"/>
                <w:color w:val="000000"/>
                <w:sz w:val="16"/>
                <w:szCs w:val="16"/>
                <w:lang w:val="en-US"/>
              </w:rPr>
            </w:pPr>
          </w:p>
        </w:tc>
      </w:tr>
      <w:tr w:rsidR="005438C2" w:rsidRPr="004428C5" w14:paraId="2AB7F7A7" w14:textId="77777777" w:rsidTr="00E006B3">
        <w:trPr>
          <w:trHeight w:val="450"/>
        </w:trPr>
        <w:tc>
          <w:tcPr>
            <w:tcW w:w="5529" w:type="dxa"/>
            <w:tcBorders>
              <w:top w:val="nil"/>
              <w:left w:val="single" w:sz="4" w:space="0" w:color="auto"/>
              <w:bottom w:val="single" w:sz="4" w:space="0" w:color="auto"/>
              <w:right w:val="single" w:sz="4" w:space="0" w:color="auto"/>
            </w:tcBorders>
            <w:shd w:val="clear" w:color="auto" w:fill="auto"/>
            <w:vAlign w:val="center"/>
          </w:tcPr>
          <w:p w14:paraId="1C8126DE" w14:textId="12E7C997" w:rsidR="005438C2" w:rsidRPr="004428C5" w:rsidRDefault="005438C2" w:rsidP="003B33A3">
            <w:pPr>
              <w:spacing w:after="0" w:line="240" w:lineRule="auto"/>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1. Изготвени стратегически, аналитични, информационни и нормативни документи, в т.ч. доклади за наблюдение и оценка, свързани с регионалното развитие.</w:t>
            </w:r>
          </w:p>
        </w:tc>
        <w:tc>
          <w:tcPr>
            <w:tcW w:w="1134" w:type="dxa"/>
            <w:tcBorders>
              <w:top w:val="nil"/>
              <w:left w:val="nil"/>
              <w:bottom w:val="single" w:sz="4" w:space="0" w:color="auto"/>
              <w:right w:val="single" w:sz="4" w:space="0" w:color="auto"/>
            </w:tcBorders>
            <w:shd w:val="clear" w:color="auto" w:fill="auto"/>
            <w:vAlign w:val="center"/>
          </w:tcPr>
          <w:p w14:paraId="21BCCD52" w14:textId="612D5728"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брой</w:t>
            </w:r>
          </w:p>
        </w:tc>
        <w:tc>
          <w:tcPr>
            <w:tcW w:w="1134" w:type="dxa"/>
            <w:tcBorders>
              <w:top w:val="nil"/>
              <w:left w:val="nil"/>
              <w:bottom w:val="single" w:sz="4" w:space="0" w:color="auto"/>
              <w:right w:val="single" w:sz="4" w:space="0" w:color="auto"/>
            </w:tcBorders>
            <w:shd w:val="clear" w:color="auto" w:fill="auto"/>
            <w:vAlign w:val="center"/>
          </w:tcPr>
          <w:p w14:paraId="631D7EE1" w14:textId="2375874E"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2</w:t>
            </w:r>
          </w:p>
        </w:tc>
        <w:tc>
          <w:tcPr>
            <w:tcW w:w="992" w:type="dxa"/>
            <w:tcBorders>
              <w:top w:val="nil"/>
              <w:left w:val="nil"/>
              <w:bottom w:val="single" w:sz="4" w:space="0" w:color="auto"/>
              <w:right w:val="single" w:sz="4" w:space="0" w:color="auto"/>
            </w:tcBorders>
            <w:shd w:val="clear" w:color="auto" w:fill="auto"/>
            <w:vAlign w:val="center"/>
          </w:tcPr>
          <w:p w14:paraId="7D997180" w14:textId="6ED472C8"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2</w:t>
            </w:r>
          </w:p>
        </w:tc>
        <w:tc>
          <w:tcPr>
            <w:tcW w:w="1196" w:type="dxa"/>
            <w:tcBorders>
              <w:top w:val="nil"/>
              <w:left w:val="nil"/>
              <w:bottom w:val="single" w:sz="4" w:space="0" w:color="auto"/>
              <w:right w:val="single" w:sz="4" w:space="0" w:color="auto"/>
            </w:tcBorders>
            <w:shd w:val="clear" w:color="auto" w:fill="auto"/>
            <w:vAlign w:val="center"/>
          </w:tcPr>
          <w:p w14:paraId="02A42DB2" w14:textId="67444C61"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2</w:t>
            </w:r>
          </w:p>
        </w:tc>
      </w:tr>
      <w:tr w:rsidR="005438C2" w:rsidRPr="004428C5" w14:paraId="0EFF3E17"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FE4678C"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  Проведени координационни срещи, събития и форуми в районите от ниво 2.</w:t>
            </w:r>
          </w:p>
        </w:tc>
        <w:tc>
          <w:tcPr>
            <w:tcW w:w="1134" w:type="dxa"/>
            <w:tcBorders>
              <w:top w:val="nil"/>
              <w:left w:val="nil"/>
              <w:bottom w:val="single" w:sz="4" w:space="0" w:color="auto"/>
              <w:right w:val="single" w:sz="4" w:space="0" w:color="auto"/>
            </w:tcBorders>
            <w:shd w:val="clear" w:color="auto" w:fill="auto"/>
            <w:vAlign w:val="center"/>
            <w:hideMark/>
          </w:tcPr>
          <w:p w14:paraId="286556EE"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брой</w:t>
            </w:r>
          </w:p>
        </w:tc>
        <w:tc>
          <w:tcPr>
            <w:tcW w:w="1134" w:type="dxa"/>
            <w:tcBorders>
              <w:top w:val="nil"/>
              <w:left w:val="nil"/>
              <w:bottom w:val="single" w:sz="4" w:space="0" w:color="auto"/>
              <w:right w:val="single" w:sz="4" w:space="0" w:color="auto"/>
            </w:tcBorders>
            <w:shd w:val="clear" w:color="auto" w:fill="auto"/>
            <w:vAlign w:val="center"/>
            <w:hideMark/>
          </w:tcPr>
          <w:p w14:paraId="52C49FAF"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24</w:t>
            </w:r>
          </w:p>
        </w:tc>
        <w:tc>
          <w:tcPr>
            <w:tcW w:w="992" w:type="dxa"/>
            <w:tcBorders>
              <w:top w:val="nil"/>
              <w:left w:val="nil"/>
              <w:bottom w:val="single" w:sz="4" w:space="0" w:color="auto"/>
              <w:right w:val="single" w:sz="4" w:space="0" w:color="auto"/>
            </w:tcBorders>
            <w:shd w:val="clear" w:color="auto" w:fill="auto"/>
            <w:vAlign w:val="center"/>
            <w:hideMark/>
          </w:tcPr>
          <w:p w14:paraId="5C2ED164"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24</w:t>
            </w:r>
          </w:p>
        </w:tc>
        <w:tc>
          <w:tcPr>
            <w:tcW w:w="1196" w:type="dxa"/>
            <w:tcBorders>
              <w:top w:val="nil"/>
              <w:left w:val="nil"/>
              <w:bottom w:val="single" w:sz="4" w:space="0" w:color="auto"/>
              <w:right w:val="single" w:sz="4" w:space="0" w:color="auto"/>
            </w:tcBorders>
            <w:shd w:val="clear" w:color="auto" w:fill="auto"/>
            <w:vAlign w:val="center"/>
            <w:hideMark/>
          </w:tcPr>
          <w:p w14:paraId="0B23DAD9"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24</w:t>
            </w:r>
          </w:p>
        </w:tc>
      </w:tr>
      <w:tr w:rsidR="005438C2" w:rsidRPr="004428C5" w14:paraId="6EF72F00" w14:textId="77777777" w:rsidTr="00E006B3">
        <w:trPr>
          <w:trHeight w:val="76"/>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0FDA396" w14:textId="03574665" w:rsidR="005438C2" w:rsidRPr="004428C5" w:rsidRDefault="005438C2" w:rsidP="003B33A3">
            <w:pPr>
              <w:spacing w:after="0" w:line="240" w:lineRule="auto"/>
              <w:rPr>
                <w:rFonts w:ascii="Times New Roman" w:eastAsia="Times New Roman" w:hAnsi="Times New Roman" w:cs="Times New Roman"/>
                <w:b/>
                <w:bCs/>
                <w:color w:val="000000"/>
                <w:sz w:val="16"/>
                <w:szCs w:val="16"/>
                <w:lang w:val="en-US"/>
              </w:rPr>
            </w:pPr>
            <w:r w:rsidRPr="004428C5">
              <w:rPr>
                <w:rFonts w:ascii="Times New Roman" w:eastAsia="Times New Roman" w:hAnsi="Times New Roman" w:cs="Times New Roman"/>
                <w:b/>
                <w:bCs/>
                <w:color w:val="000000"/>
                <w:sz w:val="16"/>
                <w:szCs w:val="16"/>
              </w:rPr>
              <w:t>Оперативна програма „Региони в растеж“ 2014-2020 г.</w:t>
            </w:r>
            <w:r w:rsidRPr="004428C5">
              <w:rPr>
                <w:rStyle w:val="FootnoteReference"/>
                <w:rFonts w:ascii="Times New Roman" w:eastAsia="Times New Roman" w:hAnsi="Times New Roman"/>
                <w:b/>
                <w:bCs/>
                <w:color w:val="0000FF"/>
                <w:sz w:val="20"/>
                <w:szCs w:val="20"/>
              </w:rPr>
              <w:footnoteReference w:id="3"/>
            </w:r>
          </w:p>
        </w:tc>
        <w:tc>
          <w:tcPr>
            <w:tcW w:w="1134" w:type="dxa"/>
            <w:tcBorders>
              <w:top w:val="nil"/>
              <w:left w:val="nil"/>
              <w:bottom w:val="single" w:sz="4" w:space="0" w:color="auto"/>
              <w:right w:val="single" w:sz="4" w:space="0" w:color="auto"/>
            </w:tcBorders>
            <w:shd w:val="clear" w:color="auto" w:fill="auto"/>
            <w:vAlign w:val="center"/>
            <w:hideMark/>
          </w:tcPr>
          <w:p w14:paraId="4D79AA47" w14:textId="337B9E50"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1134" w:type="dxa"/>
            <w:tcBorders>
              <w:top w:val="nil"/>
              <w:left w:val="nil"/>
              <w:bottom w:val="single" w:sz="4" w:space="0" w:color="auto"/>
              <w:right w:val="single" w:sz="4" w:space="0" w:color="auto"/>
            </w:tcBorders>
            <w:shd w:val="clear" w:color="auto" w:fill="auto"/>
            <w:vAlign w:val="center"/>
            <w:hideMark/>
          </w:tcPr>
          <w:p w14:paraId="4F863823" w14:textId="2875333D"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vAlign w:val="center"/>
            <w:hideMark/>
          </w:tcPr>
          <w:p w14:paraId="6B248874" w14:textId="333B6C46"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1196" w:type="dxa"/>
            <w:tcBorders>
              <w:top w:val="nil"/>
              <w:left w:val="nil"/>
              <w:bottom w:val="single" w:sz="4" w:space="0" w:color="auto"/>
              <w:right w:val="single" w:sz="4" w:space="0" w:color="auto"/>
            </w:tcBorders>
            <w:shd w:val="clear" w:color="auto" w:fill="auto"/>
            <w:vAlign w:val="center"/>
            <w:hideMark/>
          </w:tcPr>
          <w:p w14:paraId="7393C000" w14:textId="09B58D5A"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r>
      <w:tr w:rsidR="005438C2" w:rsidRPr="004428C5" w14:paraId="7824BAC2"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BD2FD1A"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 Понижаване на годишното потребление на първична енергия от обществените сгради</w:t>
            </w:r>
          </w:p>
        </w:tc>
        <w:tc>
          <w:tcPr>
            <w:tcW w:w="1134" w:type="dxa"/>
            <w:tcBorders>
              <w:top w:val="nil"/>
              <w:left w:val="nil"/>
              <w:bottom w:val="single" w:sz="4" w:space="0" w:color="auto"/>
              <w:right w:val="single" w:sz="4" w:space="0" w:color="auto"/>
            </w:tcBorders>
            <w:shd w:val="clear" w:color="auto" w:fill="auto"/>
            <w:vAlign w:val="center"/>
            <w:hideMark/>
          </w:tcPr>
          <w:p w14:paraId="084489B8"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кWh/година</w:t>
            </w:r>
          </w:p>
        </w:tc>
        <w:tc>
          <w:tcPr>
            <w:tcW w:w="1134" w:type="dxa"/>
            <w:tcBorders>
              <w:top w:val="nil"/>
              <w:left w:val="nil"/>
              <w:bottom w:val="single" w:sz="4" w:space="0" w:color="auto"/>
              <w:right w:val="single" w:sz="4" w:space="0" w:color="auto"/>
            </w:tcBorders>
            <w:shd w:val="clear" w:color="auto" w:fill="auto"/>
            <w:vAlign w:val="center"/>
            <w:hideMark/>
          </w:tcPr>
          <w:p w14:paraId="4863FEF5"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1 326 150,84</w:t>
            </w:r>
          </w:p>
        </w:tc>
        <w:tc>
          <w:tcPr>
            <w:tcW w:w="992" w:type="dxa"/>
            <w:tcBorders>
              <w:top w:val="nil"/>
              <w:left w:val="nil"/>
              <w:bottom w:val="single" w:sz="4" w:space="0" w:color="auto"/>
              <w:right w:val="single" w:sz="4" w:space="0" w:color="auto"/>
            </w:tcBorders>
            <w:shd w:val="clear" w:color="auto" w:fill="auto"/>
            <w:vAlign w:val="center"/>
            <w:hideMark/>
          </w:tcPr>
          <w:p w14:paraId="3F38CFCD"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2 660 108,48</w:t>
            </w:r>
          </w:p>
        </w:tc>
        <w:tc>
          <w:tcPr>
            <w:tcW w:w="1196" w:type="dxa"/>
            <w:tcBorders>
              <w:top w:val="nil"/>
              <w:left w:val="nil"/>
              <w:bottom w:val="single" w:sz="4" w:space="0" w:color="auto"/>
              <w:right w:val="single" w:sz="4" w:space="0" w:color="auto"/>
            </w:tcBorders>
            <w:shd w:val="clear" w:color="auto" w:fill="auto"/>
            <w:vAlign w:val="center"/>
            <w:hideMark/>
          </w:tcPr>
          <w:p w14:paraId="0188BA4D"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r>
      <w:tr w:rsidR="005438C2" w:rsidRPr="004428C5" w14:paraId="2BC7FDB2"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41D93E5"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lastRenderedPageBreak/>
              <w:t>2. Капацитет на подпомогнатата инфраструктура, предназначена за грижи за децата или образование</w:t>
            </w:r>
          </w:p>
        </w:tc>
        <w:tc>
          <w:tcPr>
            <w:tcW w:w="1134" w:type="dxa"/>
            <w:tcBorders>
              <w:top w:val="nil"/>
              <w:left w:val="nil"/>
              <w:bottom w:val="single" w:sz="4" w:space="0" w:color="auto"/>
              <w:right w:val="single" w:sz="4" w:space="0" w:color="auto"/>
            </w:tcBorders>
            <w:shd w:val="clear" w:color="auto" w:fill="auto"/>
            <w:vAlign w:val="center"/>
            <w:hideMark/>
          </w:tcPr>
          <w:p w14:paraId="6DBF95ED"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лица</w:t>
            </w:r>
          </w:p>
        </w:tc>
        <w:tc>
          <w:tcPr>
            <w:tcW w:w="1134" w:type="dxa"/>
            <w:tcBorders>
              <w:top w:val="nil"/>
              <w:left w:val="nil"/>
              <w:bottom w:val="single" w:sz="4" w:space="0" w:color="auto"/>
              <w:right w:val="single" w:sz="4" w:space="0" w:color="auto"/>
            </w:tcBorders>
            <w:shd w:val="clear" w:color="auto" w:fill="auto"/>
            <w:vAlign w:val="center"/>
            <w:hideMark/>
          </w:tcPr>
          <w:p w14:paraId="69E787D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62 925</w:t>
            </w:r>
          </w:p>
        </w:tc>
        <w:tc>
          <w:tcPr>
            <w:tcW w:w="992" w:type="dxa"/>
            <w:tcBorders>
              <w:top w:val="nil"/>
              <w:left w:val="nil"/>
              <w:bottom w:val="single" w:sz="4" w:space="0" w:color="auto"/>
              <w:right w:val="single" w:sz="4" w:space="0" w:color="auto"/>
            </w:tcBorders>
            <w:shd w:val="clear" w:color="auto" w:fill="auto"/>
            <w:vAlign w:val="center"/>
            <w:hideMark/>
          </w:tcPr>
          <w:p w14:paraId="72539F9E"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5 445</w:t>
            </w:r>
          </w:p>
        </w:tc>
        <w:tc>
          <w:tcPr>
            <w:tcW w:w="1196" w:type="dxa"/>
            <w:tcBorders>
              <w:top w:val="nil"/>
              <w:left w:val="nil"/>
              <w:bottom w:val="single" w:sz="4" w:space="0" w:color="auto"/>
              <w:right w:val="single" w:sz="4" w:space="0" w:color="auto"/>
            </w:tcBorders>
            <w:shd w:val="clear" w:color="auto" w:fill="auto"/>
            <w:vAlign w:val="center"/>
            <w:hideMark/>
          </w:tcPr>
          <w:p w14:paraId="0D1F600C"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r>
      <w:tr w:rsidR="005438C2" w:rsidRPr="004428C5" w14:paraId="116C0667"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25C5594" w14:textId="34DF71B0"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3. Незастроени площи, създадени или рехабилитирани в градските райони</w:t>
            </w:r>
          </w:p>
        </w:tc>
        <w:tc>
          <w:tcPr>
            <w:tcW w:w="1134" w:type="dxa"/>
            <w:tcBorders>
              <w:top w:val="nil"/>
              <w:left w:val="nil"/>
              <w:bottom w:val="single" w:sz="4" w:space="0" w:color="auto"/>
              <w:right w:val="single" w:sz="4" w:space="0" w:color="auto"/>
            </w:tcBorders>
            <w:shd w:val="clear" w:color="auto" w:fill="auto"/>
            <w:vAlign w:val="center"/>
            <w:hideMark/>
          </w:tcPr>
          <w:p w14:paraId="1B4BE649"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Квадратни метри</w:t>
            </w:r>
          </w:p>
        </w:tc>
        <w:tc>
          <w:tcPr>
            <w:tcW w:w="1134" w:type="dxa"/>
            <w:tcBorders>
              <w:top w:val="nil"/>
              <w:left w:val="nil"/>
              <w:bottom w:val="single" w:sz="4" w:space="0" w:color="auto"/>
              <w:right w:val="single" w:sz="4" w:space="0" w:color="auto"/>
            </w:tcBorders>
            <w:shd w:val="clear" w:color="auto" w:fill="auto"/>
            <w:vAlign w:val="center"/>
            <w:hideMark/>
          </w:tcPr>
          <w:p w14:paraId="49CE37FD"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972 921,19</w:t>
            </w:r>
          </w:p>
        </w:tc>
        <w:tc>
          <w:tcPr>
            <w:tcW w:w="992" w:type="dxa"/>
            <w:tcBorders>
              <w:top w:val="nil"/>
              <w:left w:val="nil"/>
              <w:bottom w:val="single" w:sz="4" w:space="0" w:color="auto"/>
              <w:right w:val="single" w:sz="4" w:space="0" w:color="auto"/>
            </w:tcBorders>
            <w:shd w:val="clear" w:color="auto" w:fill="auto"/>
            <w:vAlign w:val="center"/>
            <w:hideMark/>
          </w:tcPr>
          <w:p w14:paraId="0746CAF7"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364 479</w:t>
            </w:r>
          </w:p>
        </w:tc>
        <w:tc>
          <w:tcPr>
            <w:tcW w:w="1196" w:type="dxa"/>
            <w:tcBorders>
              <w:top w:val="nil"/>
              <w:left w:val="nil"/>
              <w:bottom w:val="single" w:sz="4" w:space="0" w:color="auto"/>
              <w:right w:val="single" w:sz="4" w:space="0" w:color="auto"/>
            </w:tcBorders>
            <w:shd w:val="clear" w:color="auto" w:fill="auto"/>
            <w:vAlign w:val="center"/>
            <w:hideMark/>
          </w:tcPr>
          <w:p w14:paraId="41E52858"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r>
      <w:tr w:rsidR="005438C2" w:rsidRPr="004428C5" w14:paraId="7E0A4AF4"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83E6A97" w14:textId="7B1943ED"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4. Обществени или търговски сгради, построени или обновени в градските райони</w:t>
            </w:r>
          </w:p>
        </w:tc>
        <w:tc>
          <w:tcPr>
            <w:tcW w:w="1134" w:type="dxa"/>
            <w:tcBorders>
              <w:top w:val="nil"/>
              <w:left w:val="nil"/>
              <w:bottom w:val="single" w:sz="4" w:space="0" w:color="auto"/>
              <w:right w:val="single" w:sz="4" w:space="0" w:color="auto"/>
            </w:tcBorders>
            <w:shd w:val="clear" w:color="auto" w:fill="auto"/>
            <w:vAlign w:val="center"/>
            <w:hideMark/>
          </w:tcPr>
          <w:p w14:paraId="0D8C2682"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Квадратни метри</w:t>
            </w:r>
          </w:p>
        </w:tc>
        <w:tc>
          <w:tcPr>
            <w:tcW w:w="1134" w:type="dxa"/>
            <w:tcBorders>
              <w:top w:val="nil"/>
              <w:left w:val="nil"/>
              <w:bottom w:val="single" w:sz="4" w:space="0" w:color="auto"/>
              <w:right w:val="single" w:sz="4" w:space="0" w:color="auto"/>
            </w:tcBorders>
            <w:shd w:val="clear" w:color="auto" w:fill="auto"/>
            <w:vAlign w:val="center"/>
            <w:hideMark/>
          </w:tcPr>
          <w:p w14:paraId="54AE023F"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4 084,53</w:t>
            </w:r>
          </w:p>
        </w:tc>
        <w:tc>
          <w:tcPr>
            <w:tcW w:w="992" w:type="dxa"/>
            <w:tcBorders>
              <w:top w:val="nil"/>
              <w:left w:val="nil"/>
              <w:bottom w:val="single" w:sz="4" w:space="0" w:color="auto"/>
              <w:right w:val="single" w:sz="4" w:space="0" w:color="auto"/>
            </w:tcBorders>
            <w:shd w:val="clear" w:color="auto" w:fill="auto"/>
            <w:vAlign w:val="center"/>
            <w:hideMark/>
          </w:tcPr>
          <w:p w14:paraId="32990D7E"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66 980</w:t>
            </w:r>
          </w:p>
        </w:tc>
        <w:tc>
          <w:tcPr>
            <w:tcW w:w="1196" w:type="dxa"/>
            <w:tcBorders>
              <w:top w:val="nil"/>
              <w:left w:val="nil"/>
              <w:bottom w:val="single" w:sz="4" w:space="0" w:color="auto"/>
              <w:right w:val="single" w:sz="4" w:space="0" w:color="auto"/>
            </w:tcBorders>
            <w:shd w:val="clear" w:color="auto" w:fill="auto"/>
            <w:vAlign w:val="center"/>
            <w:hideMark/>
          </w:tcPr>
          <w:p w14:paraId="34A7761D"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r>
      <w:tr w:rsidR="005438C2" w:rsidRPr="004428C5" w14:paraId="126B4E37"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BEA6EB8" w14:textId="134FD6E2"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5. Рехабилитирани жилища в градските райони</w:t>
            </w:r>
          </w:p>
        </w:tc>
        <w:tc>
          <w:tcPr>
            <w:tcW w:w="1134" w:type="dxa"/>
            <w:tcBorders>
              <w:top w:val="nil"/>
              <w:left w:val="nil"/>
              <w:bottom w:val="single" w:sz="4" w:space="0" w:color="auto"/>
              <w:right w:val="single" w:sz="4" w:space="0" w:color="auto"/>
            </w:tcBorders>
            <w:shd w:val="clear" w:color="auto" w:fill="auto"/>
            <w:vAlign w:val="center"/>
            <w:hideMark/>
          </w:tcPr>
          <w:p w14:paraId="1BA68142"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жилища</w:t>
            </w:r>
          </w:p>
        </w:tc>
        <w:tc>
          <w:tcPr>
            <w:tcW w:w="1134" w:type="dxa"/>
            <w:tcBorders>
              <w:top w:val="nil"/>
              <w:left w:val="nil"/>
              <w:bottom w:val="single" w:sz="4" w:space="0" w:color="auto"/>
              <w:right w:val="single" w:sz="4" w:space="0" w:color="auto"/>
            </w:tcBorders>
            <w:shd w:val="clear" w:color="auto" w:fill="auto"/>
            <w:vAlign w:val="center"/>
            <w:hideMark/>
          </w:tcPr>
          <w:p w14:paraId="5DB9708E"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367</w:t>
            </w:r>
          </w:p>
        </w:tc>
        <w:tc>
          <w:tcPr>
            <w:tcW w:w="992" w:type="dxa"/>
            <w:tcBorders>
              <w:top w:val="nil"/>
              <w:left w:val="nil"/>
              <w:bottom w:val="single" w:sz="4" w:space="0" w:color="auto"/>
              <w:right w:val="single" w:sz="4" w:space="0" w:color="auto"/>
            </w:tcBorders>
            <w:shd w:val="clear" w:color="auto" w:fill="auto"/>
            <w:vAlign w:val="center"/>
            <w:hideMark/>
          </w:tcPr>
          <w:p w14:paraId="2E1FDE8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123</w:t>
            </w:r>
          </w:p>
        </w:tc>
        <w:tc>
          <w:tcPr>
            <w:tcW w:w="1196" w:type="dxa"/>
            <w:tcBorders>
              <w:top w:val="nil"/>
              <w:left w:val="nil"/>
              <w:bottom w:val="single" w:sz="4" w:space="0" w:color="auto"/>
              <w:right w:val="single" w:sz="4" w:space="0" w:color="auto"/>
            </w:tcBorders>
            <w:shd w:val="clear" w:color="auto" w:fill="auto"/>
            <w:vAlign w:val="center"/>
            <w:hideMark/>
          </w:tcPr>
          <w:p w14:paraId="17A91DA4"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r>
      <w:tr w:rsidR="005438C2" w:rsidRPr="004428C5" w14:paraId="0B523F70"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9A45D43"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6. Население, ползващо подобрени социални услуги</w:t>
            </w:r>
          </w:p>
        </w:tc>
        <w:tc>
          <w:tcPr>
            <w:tcW w:w="1134" w:type="dxa"/>
            <w:tcBorders>
              <w:top w:val="nil"/>
              <w:left w:val="nil"/>
              <w:bottom w:val="single" w:sz="4" w:space="0" w:color="auto"/>
              <w:right w:val="single" w:sz="4" w:space="0" w:color="auto"/>
            </w:tcBorders>
            <w:shd w:val="clear" w:color="auto" w:fill="auto"/>
            <w:vAlign w:val="center"/>
            <w:hideMark/>
          </w:tcPr>
          <w:p w14:paraId="719A9F8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лица</w:t>
            </w:r>
          </w:p>
        </w:tc>
        <w:tc>
          <w:tcPr>
            <w:tcW w:w="1134" w:type="dxa"/>
            <w:tcBorders>
              <w:top w:val="nil"/>
              <w:left w:val="nil"/>
              <w:bottom w:val="single" w:sz="4" w:space="0" w:color="auto"/>
              <w:right w:val="single" w:sz="4" w:space="0" w:color="auto"/>
            </w:tcBorders>
            <w:shd w:val="clear" w:color="auto" w:fill="auto"/>
            <w:vAlign w:val="center"/>
            <w:hideMark/>
          </w:tcPr>
          <w:p w14:paraId="53E766EB"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1 688</w:t>
            </w:r>
          </w:p>
        </w:tc>
        <w:tc>
          <w:tcPr>
            <w:tcW w:w="992" w:type="dxa"/>
            <w:tcBorders>
              <w:top w:val="nil"/>
              <w:left w:val="nil"/>
              <w:bottom w:val="single" w:sz="4" w:space="0" w:color="auto"/>
              <w:right w:val="single" w:sz="4" w:space="0" w:color="auto"/>
            </w:tcBorders>
            <w:shd w:val="clear" w:color="auto" w:fill="auto"/>
            <w:vAlign w:val="center"/>
            <w:hideMark/>
          </w:tcPr>
          <w:p w14:paraId="6F6433E3"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c>
          <w:tcPr>
            <w:tcW w:w="1196" w:type="dxa"/>
            <w:tcBorders>
              <w:top w:val="nil"/>
              <w:left w:val="nil"/>
              <w:bottom w:val="single" w:sz="4" w:space="0" w:color="auto"/>
              <w:right w:val="single" w:sz="4" w:space="0" w:color="auto"/>
            </w:tcBorders>
            <w:shd w:val="clear" w:color="auto" w:fill="auto"/>
            <w:vAlign w:val="center"/>
            <w:hideMark/>
          </w:tcPr>
          <w:p w14:paraId="72278898"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r>
      <w:tr w:rsidR="005438C2" w:rsidRPr="004428C5" w14:paraId="032C874C"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D58695A" w14:textId="77777777" w:rsidR="005438C2" w:rsidRPr="004428C5" w:rsidRDefault="005438C2" w:rsidP="003B33A3">
            <w:pPr>
              <w:spacing w:after="0" w:line="240" w:lineRule="auto"/>
              <w:rPr>
                <w:rFonts w:ascii="Times New Roman" w:eastAsia="Times New Roman" w:hAnsi="Times New Roman" w:cs="Times New Roman"/>
                <w:bCs/>
                <w:color w:val="000000"/>
                <w:sz w:val="16"/>
                <w:szCs w:val="16"/>
                <w:lang w:val="en-US"/>
              </w:rPr>
            </w:pPr>
            <w:r w:rsidRPr="004428C5">
              <w:rPr>
                <w:rFonts w:ascii="Times New Roman" w:eastAsia="Times New Roman" w:hAnsi="Times New Roman" w:cs="Times New Roman"/>
                <w:bCs/>
                <w:color w:val="000000"/>
                <w:sz w:val="16"/>
                <w:szCs w:val="16"/>
              </w:rPr>
              <w:t>7. Рехабилитация на земята: Обща площ на рехабилитираната земя</w:t>
            </w:r>
          </w:p>
        </w:tc>
        <w:tc>
          <w:tcPr>
            <w:tcW w:w="1134" w:type="dxa"/>
            <w:tcBorders>
              <w:top w:val="nil"/>
              <w:left w:val="nil"/>
              <w:bottom w:val="single" w:sz="4" w:space="0" w:color="auto"/>
              <w:right w:val="single" w:sz="4" w:space="0" w:color="auto"/>
            </w:tcBorders>
            <w:shd w:val="clear" w:color="auto" w:fill="auto"/>
            <w:vAlign w:val="center"/>
            <w:hideMark/>
          </w:tcPr>
          <w:p w14:paraId="73CE8E57"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хектари</w:t>
            </w:r>
          </w:p>
        </w:tc>
        <w:tc>
          <w:tcPr>
            <w:tcW w:w="1134" w:type="dxa"/>
            <w:tcBorders>
              <w:top w:val="nil"/>
              <w:left w:val="nil"/>
              <w:bottom w:val="single" w:sz="4" w:space="0" w:color="auto"/>
              <w:right w:val="single" w:sz="4" w:space="0" w:color="auto"/>
            </w:tcBorders>
            <w:shd w:val="clear" w:color="auto" w:fill="auto"/>
            <w:vAlign w:val="center"/>
            <w:hideMark/>
          </w:tcPr>
          <w:p w14:paraId="56378821"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4,46</w:t>
            </w:r>
          </w:p>
        </w:tc>
        <w:tc>
          <w:tcPr>
            <w:tcW w:w="992" w:type="dxa"/>
            <w:tcBorders>
              <w:top w:val="nil"/>
              <w:left w:val="nil"/>
              <w:bottom w:val="single" w:sz="4" w:space="0" w:color="auto"/>
              <w:right w:val="single" w:sz="4" w:space="0" w:color="auto"/>
            </w:tcBorders>
            <w:shd w:val="clear" w:color="auto" w:fill="auto"/>
            <w:vAlign w:val="center"/>
            <w:hideMark/>
          </w:tcPr>
          <w:p w14:paraId="2B6E42D1"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c>
          <w:tcPr>
            <w:tcW w:w="1196" w:type="dxa"/>
            <w:tcBorders>
              <w:top w:val="nil"/>
              <w:left w:val="nil"/>
              <w:bottom w:val="single" w:sz="4" w:space="0" w:color="auto"/>
              <w:right w:val="single" w:sz="4" w:space="0" w:color="auto"/>
            </w:tcBorders>
            <w:shd w:val="clear" w:color="auto" w:fill="auto"/>
            <w:vAlign w:val="center"/>
            <w:hideMark/>
          </w:tcPr>
          <w:p w14:paraId="400603D3"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r>
      <w:tr w:rsidR="005438C2" w:rsidRPr="004428C5" w14:paraId="1B31E210"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E4F2C93"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8. Енергийна ефективност: Брой домакинства, преминали в по-горен клас на енергопотребление</w:t>
            </w:r>
          </w:p>
        </w:tc>
        <w:tc>
          <w:tcPr>
            <w:tcW w:w="1134" w:type="dxa"/>
            <w:tcBorders>
              <w:top w:val="nil"/>
              <w:left w:val="nil"/>
              <w:bottom w:val="single" w:sz="4" w:space="0" w:color="auto"/>
              <w:right w:val="single" w:sz="4" w:space="0" w:color="auto"/>
            </w:tcBorders>
            <w:shd w:val="clear" w:color="auto" w:fill="auto"/>
            <w:vAlign w:val="center"/>
            <w:hideMark/>
          </w:tcPr>
          <w:p w14:paraId="1E6DE590"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домакинства</w:t>
            </w:r>
          </w:p>
        </w:tc>
        <w:tc>
          <w:tcPr>
            <w:tcW w:w="1134" w:type="dxa"/>
            <w:tcBorders>
              <w:top w:val="nil"/>
              <w:left w:val="nil"/>
              <w:bottom w:val="single" w:sz="4" w:space="0" w:color="auto"/>
              <w:right w:val="single" w:sz="4" w:space="0" w:color="auto"/>
            </w:tcBorders>
            <w:shd w:val="clear" w:color="auto" w:fill="auto"/>
            <w:vAlign w:val="center"/>
            <w:hideMark/>
          </w:tcPr>
          <w:p w14:paraId="790C8DD7"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2 481</w:t>
            </w:r>
          </w:p>
        </w:tc>
        <w:tc>
          <w:tcPr>
            <w:tcW w:w="992" w:type="dxa"/>
            <w:tcBorders>
              <w:top w:val="nil"/>
              <w:left w:val="nil"/>
              <w:bottom w:val="single" w:sz="4" w:space="0" w:color="auto"/>
              <w:right w:val="single" w:sz="4" w:space="0" w:color="auto"/>
            </w:tcBorders>
            <w:shd w:val="clear" w:color="auto" w:fill="auto"/>
            <w:vAlign w:val="center"/>
            <w:hideMark/>
          </w:tcPr>
          <w:p w14:paraId="71AA6AB6"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876</w:t>
            </w:r>
          </w:p>
        </w:tc>
        <w:tc>
          <w:tcPr>
            <w:tcW w:w="1196" w:type="dxa"/>
            <w:tcBorders>
              <w:top w:val="nil"/>
              <w:left w:val="nil"/>
              <w:bottom w:val="single" w:sz="4" w:space="0" w:color="auto"/>
              <w:right w:val="single" w:sz="4" w:space="0" w:color="auto"/>
            </w:tcBorders>
            <w:shd w:val="clear" w:color="auto" w:fill="auto"/>
            <w:vAlign w:val="center"/>
            <w:hideMark/>
          </w:tcPr>
          <w:p w14:paraId="31CCC0D4"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r>
      <w:tr w:rsidR="005438C2" w:rsidRPr="004428C5" w14:paraId="4AE02B2D"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63BA4AD0"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9. Население, обхванато от подобрените услуги по спешна медицинска помощ</w:t>
            </w:r>
          </w:p>
        </w:tc>
        <w:tc>
          <w:tcPr>
            <w:tcW w:w="1134" w:type="dxa"/>
            <w:tcBorders>
              <w:top w:val="nil"/>
              <w:left w:val="nil"/>
              <w:bottom w:val="single" w:sz="4" w:space="0" w:color="auto"/>
              <w:right w:val="single" w:sz="4" w:space="0" w:color="auto"/>
            </w:tcBorders>
            <w:shd w:val="clear" w:color="auto" w:fill="auto"/>
            <w:vAlign w:val="center"/>
            <w:hideMark/>
          </w:tcPr>
          <w:p w14:paraId="7CD506F1"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лица</w:t>
            </w:r>
          </w:p>
        </w:tc>
        <w:tc>
          <w:tcPr>
            <w:tcW w:w="1134" w:type="dxa"/>
            <w:tcBorders>
              <w:top w:val="nil"/>
              <w:left w:val="nil"/>
              <w:bottom w:val="single" w:sz="4" w:space="0" w:color="auto"/>
              <w:right w:val="single" w:sz="4" w:space="0" w:color="auto"/>
            </w:tcBorders>
            <w:shd w:val="clear" w:color="auto" w:fill="auto"/>
            <w:noWrap/>
            <w:vAlign w:val="center"/>
            <w:hideMark/>
          </w:tcPr>
          <w:p w14:paraId="137855A6"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hideMark/>
          </w:tcPr>
          <w:p w14:paraId="0A7A6BCB"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7 245 677</w:t>
            </w:r>
          </w:p>
        </w:tc>
        <w:tc>
          <w:tcPr>
            <w:tcW w:w="1196" w:type="dxa"/>
            <w:tcBorders>
              <w:top w:val="nil"/>
              <w:left w:val="nil"/>
              <w:bottom w:val="single" w:sz="4" w:space="0" w:color="auto"/>
              <w:right w:val="single" w:sz="4" w:space="0" w:color="auto"/>
            </w:tcBorders>
            <w:shd w:val="clear" w:color="auto" w:fill="auto"/>
            <w:noWrap/>
            <w:vAlign w:val="center"/>
            <w:hideMark/>
          </w:tcPr>
          <w:p w14:paraId="1585FDD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r>
      <w:tr w:rsidR="005438C2" w:rsidRPr="004428C5" w14:paraId="54655021"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14E529B4"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10. Брой подкрепени обекти на социалната инфраструктура в процеса на деинституционализация</w:t>
            </w:r>
          </w:p>
        </w:tc>
        <w:tc>
          <w:tcPr>
            <w:tcW w:w="1134" w:type="dxa"/>
            <w:tcBorders>
              <w:top w:val="nil"/>
              <w:left w:val="nil"/>
              <w:bottom w:val="single" w:sz="4" w:space="0" w:color="auto"/>
              <w:right w:val="single" w:sz="4" w:space="0" w:color="auto"/>
            </w:tcBorders>
            <w:shd w:val="clear" w:color="auto" w:fill="auto"/>
            <w:vAlign w:val="center"/>
            <w:hideMark/>
          </w:tcPr>
          <w:p w14:paraId="367D9564"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обекти</w:t>
            </w:r>
          </w:p>
        </w:tc>
        <w:tc>
          <w:tcPr>
            <w:tcW w:w="1134" w:type="dxa"/>
            <w:tcBorders>
              <w:top w:val="nil"/>
              <w:left w:val="nil"/>
              <w:bottom w:val="single" w:sz="4" w:space="0" w:color="auto"/>
              <w:right w:val="single" w:sz="4" w:space="0" w:color="auto"/>
            </w:tcBorders>
            <w:shd w:val="clear" w:color="auto" w:fill="auto"/>
            <w:noWrap/>
            <w:vAlign w:val="center"/>
            <w:hideMark/>
          </w:tcPr>
          <w:p w14:paraId="0AD8DD3F"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19</w:t>
            </w:r>
          </w:p>
        </w:tc>
        <w:tc>
          <w:tcPr>
            <w:tcW w:w="992" w:type="dxa"/>
            <w:tcBorders>
              <w:top w:val="nil"/>
              <w:left w:val="nil"/>
              <w:bottom w:val="single" w:sz="4" w:space="0" w:color="auto"/>
              <w:right w:val="single" w:sz="4" w:space="0" w:color="auto"/>
            </w:tcBorders>
            <w:shd w:val="clear" w:color="auto" w:fill="auto"/>
            <w:noWrap/>
            <w:vAlign w:val="center"/>
            <w:hideMark/>
          </w:tcPr>
          <w:p w14:paraId="3CAC6B0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28</w:t>
            </w:r>
          </w:p>
        </w:tc>
        <w:tc>
          <w:tcPr>
            <w:tcW w:w="1196" w:type="dxa"/>
            <w:tcBorders>
              <w:top w:val="nil"/>
              <w:left w:val="nil"/>
              <w:bottom w:val="single" w:sz="4" w:space="0" w:color="auto"/>
              <w:right w:val="single" w:sz="4" w:space="0" w:color="auto"/>
            </w:tcBorders>
            <w:shd w:val="clear" w:color="auto" w:fill="auto"/>
            <w:noWrap/>
            <w:vAlign w:val="center"/>
            <w:hideMark/>
          </w:tcPr>
          <w:p w14:paraId="3D933E77"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r>
      <w:tr w:rsidR="005438C2" w:rsidRPr="004428C5" w14:paraId="162BA5CB" w14:textId="77777777" w:rsidTr="00E006B3">
        <w:trPr>
          <w:trHeight w:val="45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4DBFEE2F"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11. Ръст в очаквания брой посещения на подпомогнатите обекти на културното или природното наследство и туристически атракции.</w:t>
            </w:r>
          </w:p>
        </w:tc>
        <w:tc>
          <w:tcPr>
            <w:tcW w:w="1134" w:type="dxa"/>
            <w:tcBorders>
              <w:top w:val="nil"/>
              <w:left w:val="nil"/>
              <w:bottom w:val="single" w:sz="4" w:space="0" w:color="auto"/>
              <w:right w:val="single" w:sz="4" w:space="0" w:color="auto"/>
            </w:tcBorders>
            <w:shd w:val="clear" w:color="auto" w:fill="auto"/>
            <w:vAlign w:val="center"/>
            <w:hideMark/>
          </w:tcPr>
          <w:p w14:paraId="57216600"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Посещения/година</w:t>
            </w:r>
          </w:p>
        </w:tc>
        <w:tc>
          <w:tcPr>
            <w:tcW w:w="1134" w:type="dxa"/>
            <w:tcBorders>
              <w:top w:val="nil"/>
              <w:left w:val="nil"/>
              <w:bottom w:val="single" w:sz="4" w:space="0" w:color="auto"/>
              <w:right w:val="single" w:sz="4" w:space="0" w:color="auto"/>
            </w:tcBorders>
            <w:shd w:val="clear" w:color="auto" w:fill="auto"/>
            <w:noWrap/>
            <w:vAlign w:val="center"/>
            <w:hideMark/>
          </w:tcPr>
          <w:p w14:paraId="3753018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hideMark/>
          </w:tcPr>
          <w:p w14:paraId="066EE86C"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482 034</w:t>
            </w:r>
          </w:p>
        </w:tc>
        <w:tc>
          <w:tcPr>
            <w:tcW w:w="1196" w:type="dxa"/>
            <w:tcBorders>
              <w:top w:val="nil"/>
              <w:left w:val="nil"/>
              <w:bottom w:val="single" w:sz="4" w:space="0" w:color="auto"/>
              <w:right w:val="single" w:sz="4" w:space="0" w:color="auto"/>
            </w:tcBorders>
            <w:shd w:val="clear" w:color="auto" w:fill="auto"/>
            <w:noWrap/>
            <w:vAlign w:val="center"/>
            <w:hideMark/>
          </w:tcPr>
          <w:p w14:paraId="67D7302E"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r>
      <w:tr w:rsidR="005438C2" w:rsidRPr="004428C5" w14:paraId="418C6E1E"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23841FF5" w14:textId="78F35246"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12. Обща дължина на реконструирани или модернизирани пътища</w:t>
            </w:r>
          </w:p>
        </w:tc>
        <w:tc>
          <w:tcPr>
            <w:tcW w:w="1134" w:type="dxa"/>
            <w:tcBorders>
              <w:top w:val="nil"/>
              <w:left w:val="nil"/>
              <w:bottom w:val="single" w:sz="4" w:space="0" w:color="auto"/>
              <w:right w:val="single" w:sz="4" w:space="0" w:color="auto"/>
            </w:tcBorders>
            <w:shd w:val="clear" w:color="auto" w:fill="auto"/>
            <w:vAlign w:val="center"/>
            <w:hideMark/>
          </w:tcPr>
          <w:p w14:paraId="1ECAD139"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километри</w:t>
            </w:r>
          </w:p>
        </w:tc>
        <w:tc>
          <w:tcPr>
            <w:tcW w:w="1134" w:type="dxa"/>
            <w:tcBorders>
              <w:top w:val="nil"/>
              <w:left w:val="nil"/>
              <w:bottom w:val="single" w:sz="4" w:space="0" w:color="auto"/>
              <w:right w:val="single" w:sz="4" w:space="0" w:color="auto"/>
            </w:tcBorders>
            <w:shd w:val="clear" w:color="auto" w:fill="auto"/>
            <w:noWrap/>
            <w:vAlign w:val="center"/>
            <w:hideMark/>
          </w:tcPr>
          <w:p w14:paraId="65C93BA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81,01</w:t>
            </w:r>
          </w:p>
        </w:tc>
        <w:tc>
          <w:tcPr>
            <w:tcW w:w="992" w:type="dxa"/>
            <w:tcBorders>
              <w:top w:val="nil"/>
              <w:left w:val="nil"/>
              <w:bottom w:val="single" w:sz="4" w:space="0" w:color="auto"/>
              <w:right w:val="single" w:sz="4" w:space="0" w:color="auto"/>
            </w:tcBorders>
            <w:shd w:val="clear" w:color="auto" w:fill="auto"/>
            <w:noWrap/>
            <w:vAlign w:val="center"/>
            <w:hideMark/>
          </w:tcPr>
          <w:p w14:paraId="7402DF4B"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78,8</w:t>
            </w:r>
          </w:p>
        </w:tc>
        <w:tc>
          <w:tcPr>
            <w:tcW w:w="1196" w:type="dxa"/>
            <w:tcBorders>
              <w:top w:val="nil"/>
              <w:left w:val="nil"/>
              <w:bottom w:val="single" w:sz="4" w:space="0" w:color="auto"/>
              <w:right w:val="single" w:sz="4" w:space="0" w:color="auto"/>
            </w:tcBorders>
            <w:shd w:val="clear" w:color="auto" w:fill="auto"/>
            <w:noWrap/>
            <w:vAlign w:val="center"/>
            <w:hideMark/>
          </w:tcPr>
          <w:p w14:paraId="2D3D27B9"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r>
      <w:tr w:rsidR="005438C2" w:rsidRPr="004428C5" w14:paraId="388365BE" w14:textId="77777777" w:rsidTr="00E006B3">
        <w:trPr>
          <w:trHeight w:val="126"/>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43695CD3" w14:textId="77777777" w:rsidR="005438C2" w:rsidRPr="004428C5" w:rsidRDefault="005438C2" w:rsidP="003B33A3">
            <w:pPr>
              <w:spacing w:after="0" w:line="240" w:lineRule="auto"/>
              <w:rPr>
                <w:rFonts w:ascii="Times New Roman" w:eastAsia="Times New Roman" w:hAnsi="Times New Roman" w:cs="Times New Roman"/>
                <w:b/>
                <w:color w:val="000000"/>
                <w:sz w:val="16"/>
                <w:szCs w:val="16"/>
                <w:lang w:val="en-US"/>
              </w:rPr>
            </w:pPr>
            <w:r w:rsidRPr="004428C5">
              <w:rPr>
                <w:rFonts w:ascii="Times New Roman" w:eastAsia="Times New Roman" w:hAnsi="Times New Roman" w:cs="Times New Roman"/>
                <w:b/>
                <w:color w:val="000000"/>
                <w:sz w:val="16"/>
                <w:szCs w:val="16"/>
              </w:rPr>
              <w:t>Програма „Развитие на регионите“ 2021-2027 г.</w:t>
            </w:r>
          </w:p>
        </w:tc>
        <w:tc>
          <w:tcPr>
            <w:tcW w:w="1134" w:type="dxa"/>
            <w:tcBorders>
              <w:top w:val="nil"/>
              <w:left w:val="nil"/>
              <w:bottom w:val="single" w:sz="4" w:space="0" w:color="auto"/>
              <w:right w:val="single" w:sz="4" w:space="0" w:color="auto"/>
            </w:tcBorders>
            <w:shd w:val="clear" w:color="auto" w:fill="auto"/>
            <w:vAlign w:val="center"/>
            <w:hideMark/>
          </w:tcPr>
          <w:p w14:paraId="3C1AE205" w14:textId="29A82DC9"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6E5DABB6" w14:textId="33F1304B"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1A91536A" w14:textId="46D67088"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1196" w:type="dxa"/>
            <w:tcBorders>
              <w:top w:val="nil"/>
              <w:left w:val="nil"/>
              <w:bottom w:val="single" w:sz="4" w:space="0" w:color="auto"/>
              <w:right w:val="single" w:sz="4" w:space="0" w:color="auto"/>
            </w:tcBorders>
            <w:shd w:val="clear" w:color="auto" w:fill="auto"/>
            <w:noWrap/>
            <w:vAlign w:val="center"/>
            <w:hideMark/>
          </w:tcPr>
          <w:p w14:paraId="5439CB5E" w14:textId="2BA7EF98"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r>
      <w:tr w:rsidR="005438C2" w:rsidRPr="004428C5" w14:paraId="617900E4"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23E2F375"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13. Жилища с подобрени енергийни характеристики</w:t>
            </w:r>
          </w:p>
        </w:tc>
        <w:tc>
          <w:tcPr>
            <w:tcW w:w="1134" w:type="dxa"/>
            <w:tcBorders>
              <w:top w:val="nil"/>
              <w:left w:val="nil"/>
              <w:bottom w:val="single" w:sz="4" w:space="0" w:color="auto"/>
              <w:right w:val="single" w:sz="4" w:space="0" w:color="auto"/>
            </w:tcBorders>
            <w:shd w:val="clear" w:color="auto" w:fill="auto"/>
            <w:vAlign w:val="center"/>
            <w:hideMark/>
          </w:tcPr>
          <w:p w14:paraId="54A28347"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Жилищни сгради</w:t>
            </w:r>
          </w:p>
        </w:tc>
        <w:tc>
          <w:tcPr>
            <w:tcW w:w="1134" w:type="dxa"/>
            <w:tcBorders>
              <w:top w:val="nil"/>
              <w:left w:val="nil"/>
              <w:bottom w:val="single" w:sz="4" w:space="0" w:color="auto"/>
              <w:right w:val="single" w:sz="4" w:space="0" w:color="auto"/>
            </w:tcBorders>
            <w:shd w:val="clear" w:color="auto" w:fill="auto"/>
            <w:noWrap/>
            <w:vAlign w:val="center"/>
            <w:hideMark/>
          </w:tcPr>
          <w:p w14:paraId="79932856" w14:textId="504EC1FF"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1D7F5A83"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187</w:t>
            </w:r>
          </w:p>
        </w:tc>
        <w:tc>
          <w:tcPr>
            <w:tcW w:w="1196" w:type="dxa"/>
            <w:tcBorders>
              <w:top w:val="nil"/>
              <w:left w:val="nil"/>
              <w:bottom w:val="single" w:sz="4" w:space="0" w:color="auto"/>
              <w:right w:val="single" w:sz="4" w:space="0" w:color="auto"/>
            </w:tcBorders>
            <w:shd w:val="clear" w:color="auto" w:fill="auto"/>
            <w:noWrap/>
            <w:vAlign w:val="center"/>
            <w:hideMark/>
          </w:tcPr>
          <w:p w14:paraId="39C02364"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41BBA30D"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7A241393"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14. Обществени сгради с подобрени енергийни характеристики</w:t>
            </w:r>
          </w:p>
        </w:tc>
        <w:tc>
          <w:tcPr>
            <w:tcW w:w="1134" w:type="dxa"/>
            <w:tcBorders>
              <w:top w:val="nil"/>
              <w:left w:val="nil"/>
              <w:bottom w:val="single" w:sz="4" w:space="0" w:color="auto"/>
              <w:right w:val="single" w:sz="4" w:space="0" w:color="auto"/>
            </w:tcBorders>
            <w:shd w:val="clear" w:color="auto" w:fill="auto"/>
            <w:vAlign w:val="center"/>
            <w:hideMark/>
          </w:tcPr>
          <w:p w14:paraId="550FEC0E"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квадратни метри</w:t>
            </w:r>
          </w:p>
        </w:tc>
        <w:tc>
          <w:tcPr>
            <w:tcW w:w="1134" w:type="dxa"/>
            <w:tcBorders>
              <w:top w:val="nil"/>
              <w:left w:val="nil"/>
              <w:bottom w:val="single" w:sz="4" w:space="0" w:color="auto"/>
              <w:right w:val="single" w:sz="4" w:space="0" w:color="auto"/>
            </w:tcBorders>
            <w:shd w:val="clear" w:color="auto" w:fill="auto"/>
            <w:noWrap/>
            <w:vAlign w:val="center"/>
            <w:hideMark/>
          </w:tcPr>
          <w:p w14:paraId="5EDFC673" w14:textId="7875379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49CD2329"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8933</w:t>
            </w:r>
          </w:p>
        </w:tc>
        <w:tc>
          <w:tcPr>
            <w:tcW w:w="1196" w:type="dxa"/>
            <w:tcBorders>
              <w:top w:val="nil"/>
              <w:left w:val="nil"/>
              <w:bottom w:val="single" w:sz="4" w:space="0" w:color="auto"/>
              <w:right w:val="single" w:sz="4" w:space="0" w:color="auto"/>
            </w:tcBorders>
            <w:shd w:val="clear" w:color="auto" w:fill="auto"/>
            <w:noWrap/>
            <w:vAlign w:val="center"/>
            <w:hideMark/>
          </w:tcPr>
          <w:p w14:paraId="5DCABF9F"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4B6A203A"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566B0309"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15. Зелена инфраструктура, подпомогната за цели, различни от адаптиране към изменението на климата</w:t>
            </w:r>
          </w:p>
        </w:tc>
        <w:tc>
          <w:tcPr>
            <w:tcW w:w="1134" w:type="dxa"/>
            <w:tcBorders>
              <w:top w:val="nil"/>
              <w:left w:val="nil"/>
              <w:bottom w:val="single" w:sz="4" w:space="0" w:color="auto"/>
              <w:right w:val="single" w:sz="4" w:space="0" w:color="auto"/>
            </w:tcBorders>
            <w:shd w:val="clear" w:color="auto" w:fill="auto"/>
            <w:vAlign w:val="center"/>
            <w:hideMark/>
          </w:tcPr>
          <w:p w14:paraId="62605DE3"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хектари</w:t>
            </w:r>
          </w:p>
        </w:tc>
        <w:tc>
          <w:tcPr>
            <w:tcW w:w="1134" w:type="dxa"/>
            <w:tcBorders>
              <w:top w:val="nil"/>
              <w:left w:val="nil"/>
              <w:bottom w:val="single" w:sz="4" w:space="0" w:color="auto"/>
              <w:right w:val="single" w:sz="4" w:space="0" w:color="auto"/>
            </w:tcBorders>
            <w:shd w:val="clear" w:color="auto" w:fill="auto"/>
            <w:noWrap/>
            <w:vAlign w:val="center"/>
            <w:hideMark/>
          </w:tcPr>
          <w:p w14:paraId="25FEC3B4" w14:textId="43E28189"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39A69BFE"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w:t>
            </w:r>
          </w:p>
        </w:tc>
        <w:tc>
          <w:tcPr>
            <w:tcW w:w="1196" w:type="dxa"/>
            <w:tcBorders>
              <w:top w:val="nil"/>
              <w:left w:val="nil"/>
              <w:bottom w:val="single" w:sz="4" w:space="0" w:color="auto"/>
              <w:right w:val="single" w:sz="4" w:space="0" w:color="auto"/>
            </w:tcBorders>
            <w:shd w:val="clear" w:color="auto" w:fill="auto"/>
            <w:noWrap/>
            <w:vAlign w:val="center"/>
            <w:hideMark/>
          </w:tcPr>
          <w:p w14:paraId="47BB43AD"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53AA8F2D"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41632DE8"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16. Дължина на новите или подобрени пътища - извън трансевропейската транспортна мрежа</w:t>
            </w:r>
          </w:p>
        </w:tc>
        <w:tc>
          <w:tcPr>
            <w:tcW w:w="1134" w:type="dxa"/>
            <w:tcBorders>
              <w:top w:val="nil"/>
              <w:left w:val="nil"/>
              <w:bottom w:val="single" w:sz="4" w:space="0" w:color="auto"/>
              <w:right w:val="single" w:sz="4" w:space="0" w:color="auto"/>
            </w:tcBorders>
            <w:shd w:val="clear" w:color="auto" w:fill="auto"/>
            <w:vAlign w:val="center"/>
            <w:hideMark/>
          </w:tcPr>
          <w:p w14:paraId="14E4F925"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километри</w:t>
            </w:r>
          </w:p>
        </w:tc>
        <w:tc>
          <w:tcPr>
            <w:tcW w:w="1134" w:type="dxa"/>
            <w:tcBorders>
              <w:top w:val="nil"/>
              <w:left w:val="nil"/>
              <w:bottom w:val="single" w:sz="4" w:space="0" w:color="auto"/>
              <w:right w:val="single" w:sz="4" w:space="0" w:color="auto"/>
            </w:tcBorders>
            <w:shd w:val="clear" w:color="auto" w:fill="auto"/>
            <w:noWrap/>
            <w:vAlign w:val="center"/>
            <w:hideMark/>
          </w:tcPr>
          <w:p w14:paraId="2F36CE71" w14:textId="63902AFA"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649AA242"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w:t>
            </w:r>
          </w:p>
        </w:tc>
        <w:tc>
          <w:tcPr>
            <w:tcW w:w="1196" w:type="dxa"/>
            <w:tcBorders>
              <w:top w:val="nil"/>
              <w:left w:val="nil"/>
              <w:bottom w:val="single" w:sz="4" w:space="0" w:color="auto"/>
              <w:right w:val="single" w:sz="4" w:space="0" w:color="auto"/>
            </w:tcBorders>
            <w:shd w:val="clear" w:color="auto" w:fill="auto"/>
            <w:noWrap/>
            <w:vAlign w:val="center"/>
            <w:hideMark/>
          </w:tcPr>
          <w:p w14:paraId="1B4FBCAF"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0A90D165"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51439E71"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17. Дължина на реконструираните или модернизирани пътища — извън трансевропейската транспортна мрежа</w:t>
            </w:r>
          </w:p>
        </w:tc>
        <w:tc>
          <w:tcPr>
            <w:tcW w:w="1134" w:type="dxa"/>
            <w:tcBorders>
              <w:top w:val="nil"/>
              <w:left w:val="nil"/>
              <w:bottom w:val="single" w:sz="4" w:space="0" w:color="auto"/>
              <w:right w:val="single" w:sz="4" w:space="0" w:color="auto"/>
            </w:tcBorders>
            <w:shd w:val="clear" w:color="auto" w:fill="auto"/>
            <w:vAlign w:val="center"/>
            <w:hideMark/>
          </w:tcPr>
          <w:p w14:paraId="2A2240E0"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километри</w:t>
            </w:r>
          </w:p>
        </w:tc>
        <w:tc>
          <w:tcPr>
            <w:tcW w:w="1134" w:type="dxa"/>
            <w:tcBorders>
              <w:top w:val="nil"/>
              <w:left w:val="nil"/>
              <w:bottom w:val="single" w:sz="4" w:space="0" w:color="auto"/>
              <w:right w:val="single" w:sz="4" w:space="0" w:color="auto"/>
            </w:tcBorders>
            <w:shd w:val="clear" w:color="auto" w:fill="auto"/>
            <w:noWrap/>
            <w:vAlign w:val="center"/>
            <w:hideMark/>
          </w:tcPr>
          <w:p w14:paraId="7F1F9375" w14:textId="2CCD9A3B"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7968F7A5"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4</w:t>
            </w:r>
          </w:p>
        </w:tc>
        <w:tc>
          <w:tcPr>
            <w:tcW w:w="1196" w:type="dxa"/>
            <w:tcBorders>
              <w:top w:val="nil"/>
              <w:left w:val="nil"/>
              <w:bottom w:val="single" w:sz="4" w:space="0" w:color="auto"/>
              <w:right w:val="single" w:sz="4" w:space="0" w:color="auto"/>
            </w:tcBorders>
            <w:shd w:val="clear" w:color="auto" w:fill="auto"/>
            <w:noWrap/>
            <w:vAlign w:val="center"/>
            <w:hideMark/>
          </w:tcPr>
          <w:p w14:paraId="4AF176CB"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7F6BA6BC"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70BDBBAC"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18. Капацитет на екологосъобразния подвижен състав за колективен обществен транспорт</w:t>
            </w:r>
          </w:p>
        </w:tc>
        <w:tc>
          <w:tcPr>
            <w:tcW w:w="1134" w:type="dxa"/>
            <w:tcBorders>
              <w:top w:val="nil"/>
              <w:left w:val="nil"/>
              <w:bottom w:val="single" w:sz="4" w:space="0" w:color="auto"/>
              <w:right w:val="single" w:sz="4" w:space="0" w:color="auto"/>
            </w:tcBorders>
            <w:shd w:val="clear" w:color="auto" w:fill="auto"/>
            <w:vAlign w:val="center"/>
            <w:hideMark/>
          </w:tcPr>
          <w:p w14:paraId="39D5A73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пътници</w:t>
            </w:r>
          </w:p>
        </w:tc>
        <w:tc>
          <w:tcPr>
            <w:tcW w:w="1134" w:type="dxa"/>
            <w:tcBorders>
              <w:top w:val="nil"/>
              <w:left w:val="nil"/>
              <w:bottom w:val="single" w:sz="4" w:space="0" w:color="auto"/>
              <w:right w:val="single" w:sz="4" w:space="0" w:color="auto"/>
            </w:tcBorders>
            <w:shd w:val="clear" w:color="auto" w:fill="auto"/>
            <w:noWrap/>
            <w:vAlign w:val="center"/>
            <w:hideMark/>
          </w:tcPr>
          <w:p w14:paraId="547D2BB8" w14:textId="66A28201"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61030EE7"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c>
          <w:tcPr>
            <w:tcW w:w="1196" w:type="dxa"/>
            <w:tcBorders>
              <w:top w:val="nil"/>
              <w:left w:val="nil"/>
              <w:bottom w:val="single" w:sz="4" w:space="0" w:color="auto"/>
              <w:right w:val="single" w:sz="4" w:space="0" w:color="auto"/>
            </w:tcBorders>
            <w:shd w:val="clear" w:color="auto" w:fill="auto"/>
            <w:noWrap/>
            <w:vAlign w:val="center"/>
            <w:hideMark/>
          </w:tcPr>
          <w:p w14:paraId="4D5FA4AF"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40E74C19"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5FE86E6F"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19. Специализирана велосипедна инфраструктура, за която се отпуска подпомагане</w:t>
            </w:r>
          </w:p>
        </w:tc>
        <w:tc>
          <w:tcPr>
            <w:tcW w:w="1134" w:type="dxa"/>
            <w:tcBorders>
              <w:top w:val="nil"/>
              <w:left w:val="nil"/>
              <w:bottom w:val="single" w:sz="4" w:space="0" w:color="auto"/>
              <w:right w:val="single" w:sz="4" w:space="0" w:color="auto"/>
            </w:tcBorders>
            <w:shd w:val="clear" w:color="auto" w:fill="auto"/>
            <w:vAlign w:val="center"/>
            <w:hideMark/>
          </w:tcPr>
          <w:p w14:paraId="72E18724"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километри</w:t>
            </w:r>
          </w:p>
        </w:tc>
        <w:tc>
          <w:tcPr>
            <w:tcW w:w="1134" w:type="dxa"/>
            <w:tcBorders>
              <w:top w:val="nil"/>
              <w:left w:val="nil"/>
              <w:bottom w:val="single" w:sz="4" w:space="0" w:color="auto"/>
              <w:right w:val="single" w:sz="4" w:space="0" w:color="auto"/>
            </w:tcBorders>
            <w:shd w:val="clear" w:color="auto" w:fill="auto"/>
            <w:noWrap/>
            <w:vAlign w:val="center"/>
            <w:hideMark/>
          </w:tcPr>
          <w:p w14:paraId="510A62B8" w14:textId="03623F8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167A0364"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c>
          <w:tcPr>
            <w:tcW w:w="1196" w:type="dxa"/>
            <w:tcBorders>
              <w:top w:val="nil"/>
              <w:left w:val="nil"/>
              <w:bottom w:val="single" w:sz="4" w:space="0" w:color="auto"/>
              <w:right w:val="single" w:sz="4" w:space="0" w:color="auto"/>
            </w:tcBorders>
            <w:shd w:val="clear" w:color="auto" w:fill="auto"/>
            <w:noWrap/>
            <w:vAlign w:val="center"/>
            <w:hideMark/>
          </w:tcPr>
          <w:p w14:paraId="61E0BEEF"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3D1CD958" w14:textId="77777777" w:rsidTr="00E006B3">
        <w:trPr>
          <w:trHeight w:val="531"/>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045F2856"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20. Инфраструктура за алтернативни горива (точки за зареждане/зарядни точки)</w:t>
            </w:r>
          </w:p>
        </w:tc>
        <w:tc>
          <w:tcPr>
            <w:tcW w:w="1134" w:type="dxa"/>
            <w:tcBorders>
              <w:top w:val="nil"/>
              <w:left w:val="nil"/>
              <w:bottom w:val="single" w:sz="4" w:space="0" w:color="auto"/>
              <w:right w:val="single" w:sz="4" w:space="0" w:color="auto"/>
            </w:tcBorders>
            <w:shd w:val="clear" w:color="auto" w:fill="auto"/>
            <w:vAlign w:val="center"/>
            <w:hideMark/>
          </w:tcPr>
          <w:p w14:paraId="519B2922" w14:textId="77777777" w:rsidR="005438C2" w:rsidRPr="004428C5" w:rsidRDefault="005438C2" w:rsidP="00E006B3">
            <w:pPr>
              <w:spacing w:after="0" w:line="240" w:lineRule="auto"/>
              <w:ind w:left="-57" w:right="-57"/>
              <w:jc w:val="center"/>
              <w:rPr>
                <w:rFonts w:ascii="Times New Roman" w:eastAsia="Times New Roman" w:hAnsi="Times New Roman" w:cs="Times New Roman"/>
                <w:color w:val="000000"/>
                <w:sz w:val="16"/>
                <w:szCs w:val="16"/>
                <w:lang w:val="en-US"/>
              </w:rPr>
            </w:pPr>
            <w:r w:rsidRPr="00E006B3">
              <w:rPr>
                <w:rFonts w:ascii="Times New Roman" w:eastAsia="Times New Roman" w:hAnsi="Times New Roman" w:cs="Times New Roman"/>
                <w:color w:val="000000"/>
                <w:sz w:val="14"/>
                <w:szCs w:val="16"/>
              </w:rPr>
              <w:t>станции за зареждане с гориво/ електроенергия</w:t>
            </w:r>
          </w:p>
        </w:tc>
        <w:tc>
          <w:tcPr>
            <w:tcW w:w="1134" w:type="dxa"/>
            <w:tcBorders>
              <w:top w:val="nil"/>
              <w:left w:val="nil"/>
              <w:bottom w:val="single" w:sz="4" w:space="0" w:color="auto"/>
              <w:right w:val="single" w:sz="4" w:space="0" w:color="auto"/>
            </w:tcBorders>
            <w:shd w:val="clear" w:color="auto" w:fill="auto"/>
            <w:noWrap/>
            <w:vAlign w:val="center"/>
            <w:hideMark/>
          </w:tcPr>
          <w:p w14:paraId="4885D88A" w14:textId="6B2BC561"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51D10225"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c>
          <w:tcPr>
            <w:tcW w:w="1196" w:type="dxa"/>
            <w:tcBorders>
              <w:top w:val="nil"/>
              <w:left w:val="nil"/>
              <w:bottom w:val="single" w:sz="4" w:space="0" w:color="auto"/>
              <w:right w:val="single" w:sz="4" w:space="0" w:color="auto"/>
            </w:tcBorders>
            <w:shd w:val="clear" w:color="auto" w:fill="auto"/>
            <w:noWrap/>
            <w:vAlign w:val="center"/>
            <w:hideMark/>
          </w:tcPr>
          <w:p w14:paraId="5A4C2161"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409D184A"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16CADDB0"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21. Капацитет на нови или модернизирани места за социално жилищно настаняване</w:t>
            </w:r>
          </w:p>
        </w:tc>
        <w:tc>
          <w:tcPr>
            <w:tcW w:w="1134" w:type="dxa"/>
            <w:tcBorders>
              <w:top w:val="nil"/>
              <w:left w:val="nil"/>
              <w:bottom w:val="single" w:sz="4" w:space="0" w:color="auto"/>
              <w:right w:val="single" w:sz="4" w:space="0" w:color="auto"/>
            </w:tcBorders>
            <w:shd w:val="clear" w:color="auto" w:fill="auto"/>
            <w:vAlign w:val="center"/>
            <w:hideMark/>
          </w:tcPr>
          <w:p w14:paraId="7FA75ECF"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лица</w:t>
            </w:r>
          </w:p>
        </w:tc>
        <w:tc>
          <w:tcPr>
            <w:tcW w:w="1134" w:type="dxa"/>
            <w:tcBorders>
              <w:top w:val="nil"/>
              <w:left w:val="nil"/>
              <w:bottom w:val="single" w:sz="4" w:space="0" w:color="auto"/>
              <w:right w:val="single" w:sz="4" w:space="0" w:color="auto"/>
            </w:tcBorders>
            <w:shd w:val="clear" w:color="auto" w:fill="auto"/>
            <w:noWrap/>
            <w:vAlign w:val="center"/>
            <w:hideMark/>
          </w:tcPr>
          <w:p w14:paraId="52ED1C0A" w14:textId="094001F1"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6D599AC0"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63</w:t>
            </w:r>
          </w:p>
        </w:tc>
        <w:tc>
          <w:tcPr>
            <w:tcW w:w="1196" w:type="dxa"/>
            <w:tcBorders>
              <w:top w:val="nil"/>
              <w:left w:val="nil"/>
              <w:bottom w:val="single" w:sz="4" w:space="0" w:color="auto"/>
              <w:right w:val="single" w:sz="4" w:space="0" w:color="auto"/>
            </w:tcBorders>
            <w:shd w:val="clear" w:color="auto" w:fill="auto"/>
            <w:noWrap/>
            <w:vAlign w:val="center"/>
            <w:hideMark/>
          </w:tcPr>
          <w:p w14:paraId="21929FE7"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79224195"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65B9B60F"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22. Капацитет на класните стаи на нови или модернизирани детски заведения</w:t>
            </w:r>
          </w:p>
        </w:tc>
        <w:tc>
          <w:tcPr>
            <w:tcW w:w="1134" w:type="dxa"/>
            <w:tcBorders>
              <w:top w:val="nil"/>
              <w:left w:val="nil"/>
              <w:bottom w:val="single" w:sz="4" w:space="0" w:color="auto"/>
              <w:right w:val="single" w:sz="4" w:space="0" w:color="auto"/>
            </w:tcBorders>
            <w:shd w:val="clear" w:color="auto" w:fill="auto"/>
            <w:vAlign w:val="center"/>
            <w:hideMark/>
          </w:tcPr>
          <w:p w14:paraId="208A3BDC"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лица</w:t>
            </w:r>
          </w:p>
        </w:tc>
        <w:tc>
          <w:tcPr>
            <w:tcW w:w="1134" w:type="dxa"/>
            <w:tcBorders>
              <w:top w:val="nil"/>
              <w:left w:val="nil"/>
              <w:bottom w:val="single" w:sz="4" w:space="0" w:color="auto"/>
              <w:right w:val="single" w:sz="4" w:space="0" w:color="auto"/>
            </w:tcBorders>
            <w:shd w:val="clear" w:color="auto" w:fill="auto"/>
            <w:noWrap/>
            <w:vAlign w:val="center"/>
            <w:hideMark/>
          </w:tcPr>
          <w:p w14:paraId="72273BAA" w14:textId="77973D02"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6628D34E"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833</w:t>
            </w:r>
          </w:p>
        </w:tc>
        <w:tc>
          <w:tcPr>
            <w:tcW w:w="1196" w:type="dxa"/>
            <w:tcBorders>
              <w:top w:val="nil"/>
              <w:left w:val="nil"/>
              <w:bottom w:val="single" w:sz="4" w:space="0" w:color="auto"/>
              <w:right w:val="single" w:sz="4" w:space="0" w:color="auto"/>
            </w:tcBorders>
            <w:shd w:val="clear" w:color="auto" w:fill="auto"/>
            <w:noWrap/>
            <w:vAlign w:val="center"/>
            <w:hideMark/>
          </w:tcPr>
          <w:p w14:paraId="473F3C90"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4B5C77E9"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323AF84D"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23. Капацитет на класните стаи на нови или модернизирани образователни заведения</w:t>
            </w:r>
          </w:p>
        </w:tc>
        <w:tc>
          <w:tcPr>
            <w:tcW w:w="1134" w:type="dxa"/>
            <w:tcBorders>
              <w:top w:val="nil"/>
              <w:left w:val="nil"/>
              <w:bottom w:val="single" w:sz="4" w:space="0" w:color="auto"/>
              <w:right w:val="single" w:sz="4" w:space="0" w:color="auto"/>
            </w:tcBorders>
            <w:shd w:val="clear" w:color="auto" w:fill="auto"/>
            <w:vAlign w:val="center"/>
            <w:hideMark/>
          </w:tcPr>
          <w:p w14:paraId="1B546F87"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лица</w:t>
            </w:r>
          </w:p>
        </w:tc>
        <w:tc>
          <w:tcPr>
            <w:tcW w:w="1134" w:type="dxa"/>
            <w:tcBorders>
              <w:top w:val="nil"/>
              <w:left w:val="nil"/>
              <w:bottom w:val="single" w:sz="4" w:space="0" w:color="auto"/>
              <w:right w:val="single" w:sz="4" w:space="0" w:color="auto"/>
            </w:tcBorders>
            <w:shd w:val="clear" w:color="auto" w:fill="auto"/>
            <w:noWrap/>
            <w:vAlign w:val="center"/>
            <w:hideMark/>
          </w:tcPr>
          <w:p w14:paraId="11474172" w14:textId="000C7A5B"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75A67D1D"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2689</w:t>
            </w:r>
          </w:p>
        </w:tc>
        <w:tc>
          <w:tcPr>
            <w:tcW w:w="1196" w:type="dxa"/>
            <w:tcBorders>
              <w:top w:val="nil"/>
              <w:left w:val="nil"/>
              <w:bottom w:val="single" w:sz="4" w:space="0" w:color="auto"/>
              <w:right w:val="single" w:sz="4" w:space="0" w:color="auto"/>
            </w:tcBorders>
            <w:shd w:val="clear" w:color="auto" w:fill="auto"/>
            <w:noWrap/>
            <w:vAlign w:val="center"/>
            <w:hideMark/>
          </w:tcPr>
          <w:p w14:paraId="0F1AC56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04284943"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3571063A"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24. Капацитет на нови или модернизирани здравни заведения</w:t>
            </w:r>
          </w:p>
        </w:tc>
        <w:tc>
          <w:tcPr>
            <w:tcW w:w="1134" w:type="dxa"/>
            <w:tcBorders>
              <w:top w:val="nil"/>
              <w:left w:val="nil"/>
              <w:bottom w:val="single" w:sz="4" w:space="0" w:color="auto"/>
              <w:right w:val="single" w:sz="4" w:space="0" w:color="auto"/>
            </w:tcBorders>
            <w:shd w:val="clear" w:color="auto" w:fill="auto"/>
            <w:vAlign w:val="center"/>
            <w:hideMark/>
          </w:tcPr>
          <w:p w14:paraId="4C08BE14"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лица/година</w:t>
            </w:r>
          </w:p>
        </w:tc>
        <w:tc>
          <w:tcPr>
            <w:tcW w:w="1134" w:type="dxa"/>
            <w:tcBorders>
              <w:top w:val="nil"/>
              <w:left w:val="nil"/>
              <w:bottom w:val="single" w:sz="4" w:space="0" w:color="auto"/>
              <w:right w:val="single" w:sz="4" w:space="0" w:color="auto"/>
            </w:tcBorders>
            <w:shd w:val="clear" w:color="auto" w:fill="auto"/>
            <w:noWrap/>
            <w:vAlign w:val="center"/>
            <w:hideMark/>
          </w:tcPr>
          <w:p w14:paraId="0670EB66" w14:textId="79BE95A6"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35034B46"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20 000</w:t>
            </w:r>
          </w:p>
        </w:tc>
        <w:tc>
          <w:tcPr>
            <w:tcW w:w="1196" w:type="dxa"/>
            <w:tcBorders>
              <w:top w:val="nil"/>
              <w:left w:val="nil"/>
              <w:bottom w:val="single" w:sz="4" w:space="0" w:color="auto"/>
              <w:right w:val="single" w:sz="4" w:space="0" w:color="auto"/>
            </w:tcBorders>
            <w:shd w:val="clear" w:color="auto" w:fill="auto"/>
            <w:noWrap/>
            <w:vAlign w:val="center"/>
            <w:hideMark/>
          </w:tcPr>
          <w:p w14:paraId="5A6B7E24"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211F7B4A"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188F31A9"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25. Капацитет на нови или модернизирани структури за социални грижи (различни от жилищно настаняване)</w:t>
            </w:r>
          </w:p>
        </w:tc>
        <w:tc>
          <w:tcPr>
            <w:tcW w:w="1134" w:type="dxa"/>
            <w:tcBorders>
              <w:top w:val="nil"/>
              <w:left w:val="nil"/>
              <w:bottom w:val="single" w:sz="4" w:space="0" w:color="auto"/>
              <w:right w:val="single" w:sz="4" w:space="0" w:color="auto"/>
            </w:tcBorders>
            <w:shd w:val="clear" w:color="auto" w:fill="auto"/>
            <w:vAlign w:val="center"/>
            <w:hideMark/>
          </w:tcPr>
          <w:p w14:paraId="4870DB37"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лица/година</w:t>
            </w:r>
          </w:p>
        </w:tc>
        <w:tc>
          <w:tcPr>
            <w:tcW w:w="1134" w:type="dxa"/>
            <w:tcBorders>
              <w:top w:val="nil"/>
              <w:left w:val="nil"/>
              <w:bottom w:val="single" w:sz="4" w:space="0" w:color="auto"/>
              <w:right w:val="single" w:sz="4" w:space="0" w:color="auto"/>
            </w:tcBorders>
            <w:shd w:val="clear" w:color="auto" w:fill="auto"/>
            <w:noWrap/>
            <w:vAlign w:val="center"/>
            <w:hideMark/>
          </w:tcPr>
          <w:p w14:paraId="2C969703" w14:textId="1F800209"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282C1340"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111</w:t>
            </w:r>
          </w:p>
        </w:tc>
        <w:tc>
          <w:tcPr>
            <w:tcW w:w="1196" w:type="dxa"/>
            <w:tcBorders>
              <w:top w:val="nil"/>
              <w:left w:val="nil"/>
              <w:bottom w:val="single" w:sz="4" w:space="0" w:color="auto"/>
              <w:right w:val="single" w:sz="4" w:space="0" w:color="auto"/>
            </w:tcBorders>
            <w:shd w:val="clear" w:color="auto" w:fill="auto"/>
            <w:noWrap/>
            <w:vAlign w:val="center"/>
            <w:hideMark/>
          </w:tcPr>
          <w:p w14:paraId="3DEB4AD4"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57E6EFF6" w14:textId="77777777" w:rsidTr="00E006B3">
        <w:trPr>
          <w:trHeight w:val="30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4FC97829"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26. Жители, обхванати от проекти в рамките на стратегии за интегрирано териториално развитие</w:t>
            </w:r>
          </w:p>
        </w:tc>
        <w:tc>
          <w:tcPr>
            <w:tcW w:w="1134" w:type="dxa"/>
            <w:tcBorders>
              <w:top w:val="nil"/>
              <w:left w:val="nil"/>
              <w:bottom w:val="single" w:sz="4" w:space="0" w:color="auto"/>
              <w:right w:val="single" w:sz="4" w:space="0" w:color="auto"/>
            </w:tcBorders>
            <w:shd w:val="clear" w:color="auto" w:fill="auto"/>
            <w:vAlign w:val="center"/>
            <w:hideMark/>
          </w:tcPr>
          <w:p w14:paraId="7F139229"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лица</w:t>
            </w:r>
          </w:p>
        </w:tc>
        <w:tc>
          <w:tcPr>
            <w:tcW w:w="1134" w:type="dxa"/>
            <w:tcBorders>
              <w:top w:val="nil"/>
              <w:left w:val="nil"/>
              <w:bottom w:val="single" w:sz="4" w:space="0" w:color="auto"/>
              <w:right w:val="single" w:sz="4" w:space="0" w:color="auto"/>
            </w:tcBorders>
            <w:shd w:val="clear" w:color="auto" w:fill="auto"/>
            <w:noWrap/>
            <w:vAlign w:val="center"/>
            <w:hideMark/>
          </w:tcPr>
          <w:p w14:paraId="2CDB23DC" w14:textId="0CDAD6C9"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6DFB773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4 491 640</w:t>
            </w:r>
          </w:p>
        </w:tc>
        <w:tc>
          <w:tcPr>
            <w:tcW w:w="1196" w:type="dxa"/>
            <w:tcBorders>
              <w:top w:val="nil"/>
              <w:left w:val="nil"/>
              <w:bottom w:val="single" w:sz="4" w:space="0" w:color="auto"/>
              <w:right w:val="single" w:sz="4" w:space="0" w:color="auto"/>
            </w:tcBorders>
            <w:shd w:val="clear" w:color="auto" w:fill="auto"/>
            <w:noWrap/>
            <w:vAlign w:val="center"/>
            <w:hideMark/>
          </w:tcPr>
          <w:p w14:paraId="6319D0C6"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75A1A0B0" w14:textId="77777777" w:rsidTr="00E006B3">
        <w:trPr>
          <w:trHeight w:val="45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51908EB3"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27. Стратегии за интегрирано териториално развитие, които получават подпомагане</w:t>
            </w:r>
          </w:p>
        </w:tc>
        <w:tc>
          <w:tcPr>
            <w:tcW w:w="1134" w:type="dxa"/>
            <w:tcBorders>
              <w:top w:val="nil"/>
              <w:left w:val="nil"/>
              <w:bottom w:val="single" w:sz="4" w:space="0" w:color="auto"/>
              <w:right w:val="single" w:sz="4" w:space="0" w:color="auto"/>
            </w:tcBorders>
            <w:shd w:val="clear" w:color="auto" w:fill="auto"/>
            <w:vAlign w:val="center"/>
            <w:hideMark/>
          </w:tcPr>
          <w:p w14:paraId="31BF5D2B"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приноси към стратегии</w:t>
            </w:r>
          </w:p>
        </w:tc>
        <w:tc>
          <w:tcPr>
            <w:tcW w:w="1134" w:type="dxa"/>
            <w:tcBorders>
              <w:top w:val="nil"/>
              <w:left w:val="nil"/>
              <w:bottom w:val="single" w:sz="4" w:space="0" w:color="auto"/>
              <w:right w:val="single" w:sz="4" w:space="0" w:color="auto"/>
            </w:tcBorders>
            <w:shd w:val="clear" w:color="auto" w:fill="auto"/>
            <w:noWrap/>
            <w:vAlign w:val="center"/>
            <w:hideMark/>
          </w:tcPr>
          <w:p w14:paraId="156602EE" w14:textId="426E8362"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058B22CE"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16</w:t>
            </w:r>
          </w:p>
        </w:tc>
        <w:tc>
          <w:tcPr>
            <w:tcW w:w="1196" w:type="dxa"/>
            <w:tcBorders>
              <w:top w:val="nil"/>
              <w:left w:val="nil"/>
              <w:bottom w:val="single" w:sz="4" w:space="0" w:color="auto"/>
              <w:right w:val="single" w:sz="4" w:space="0" w:color="auto"/>
            </w:tcBorders>
            <w:shd w:val="clear" w:color="auto" w:fill="auto"/>
            <w:noWrap/>
            <w:vAlign w:val="center"/>
            <w:hideMark/>
          </w:tcPr>
          <w:p w14:paraId="45C2F11B"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24FE563E" w14:textId="77777777" w:rsidTr="00E006B3">
        <w:trPr>
          <w:trHeight w:val="70"/>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549E6624"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28. Интегрирани проекти за териториално развитие</w:t>
            </w:r>
          </w:p>
        </w:tc>
        <w:tc>
          <w:tcPr>
            <w:tcW w:w="1134" w:type="dxa"/>
            <w:tcBorders>
              <w:top w:val="nil"/>
              <w:left w:val="nil"/>
              <w:bottom w:val="single" w:sz="4" w:space="0" w:color="auto"/>
              <w:right w:val="single" w:sz="4" w:space="0" w:color="auto"/>
            </w:tcBorders>
            <w:shd w:val="clear" w:color="auto" w:fill="auto"/>
            <w:vAlign w:val="center"/>
            <w:hideMark/>
          </w:tcPr>
          <w:p w14:paraId="5BC143A0"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проекти</w:t>
            </w:r>
          </w:p>
        </w:tc>
        <w:tc>
          <w:tcPr>
            <w:tcW w:w="1134" w:type="dxa"/>
            <w:tcBorders>
              <w:top w:val="nil"/>
              <w:left w:val="nil"/>
              <w:bottom w:val="single" w:sz="4" w:space="0" w:color="auto"/>
              <w:right w:val="single" w:sz="4" w:space="0" w:color="auto"/>
            </w:tcBorders>
            <w:shd w:val="clear" w:color="auto" w:fill="auto"/>
            <w:noWrap/>
            <w:vAlign w:val="center"/>
            <w:hideMark/>
          </w:tcPr>
          <w:p w14:paraId="204C3515" w14:textId="24B32071"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269D25F2"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0</w:t>
            </w:r>
          </w:p>
        </w:tc>
        <w:tc>
          <w:tcPr>
            <w:tcW w:w="1196" w:type="dxa"/>
            <w:tcBorders>
              <w:top w:val="nil"/>
              <w:left w:val="nil"/>
              <w:bottom w:val="single" w:sz="4" w:space="0" w:color="auto"/>
              <w:right w:val="single" w:sz="4" w:space="0" w:color="auto"/>
            </w:tcBorders>
            <w:shd w:val="clear" w:color="auto" w:fill="auto"/>
            <w:noWrap/>
            <w:vAlign w:val="center"/>
            <w:hideMark/>
          </w:tcPr>
          <w:p w14:paraId="75C57B0B"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1CA33CE2" w14:textId="77777777" w:rsidTr="00E006B3">
        <w:trPr>
          <w:trHeight w:val="301"/>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14:paraId="4C3F47EA" w14:textId="77777777" w:rsidR="005438C2" w:rsidRPr="004428C5" w:rsidRDefault="005438C2" w:rsidP="003B33A3">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29. Брой културни и туристически обекти, които получават подпомагане</w:t>
            </w:r>
          </w:p>
        </w:tc>
        <w:tc>
          <w:tcPr>
            <w:tcW w:w="1134" w:type="dxa"/>
            <w:tcBorders>
              <w:top w:val="nil"/>
              <w:left w:val="nil"/>
              <w:bottom w:val="single" w:sz="4" w:space="0" w:color="auto"/>
              <w:right w:val="single" w:sz="4" w:space="0" w:color="auto"/>
            </w:tcBorders>
            <w:shd w:val="clear" w:color="auto" w:fill="auto"/>
            <w:vAlign w:val="center"/>
            <w:hideMark/>
          </w:tcPr>
          <w:p w14:paraId="32B6A91C"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културни и туристически обекти</w:t>
            </w:r>
          </w:p>
        </w:tc>
        <w:tc>
          <w:tcPr>
            <w:tcW w:w="1134" w:type="dxa"/>
            <w:tcBorders>
              <w:top w:val="nil"/>
              <w:left w:val="nil"/>
              <w:bottom w:val="single" w:sz="4" w:space="0" w:color="auto"/>
              <w:right w:val="single" w:sz="4" w:space="0" w:color="auto"/>
            </w:tcBorders>
            <w:shd w:val="clear" w:color="auto" w:fill="auto"/>
            <w:noWrap/>
            <w:vAlign w:val="center"/>
            <w:hideMark/>
          </w:tcPr>
          <w:p w14:paraId="24826D7E" w14:textId="06F060BA"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3AAF37D7"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4</w:t>
            </w:r>
          </w:p>
        </w:tc>
        <w:tc>
          <w:tcPr>
            <w:tcW w:w="1196" w:type="dxa"/>
            <w:tcBorders>
              <w:top w:val="nil"/>
              <w:left w:val="nil"/>
              <w:bottom w:val="single" w:sz="4" w:space="0" w:color="auto"/>
              <w:right w:val="single" w:sz="4" w:space="0" w:color="auto"/>
            </w:tcBorders>
            <w:shd w:val="clear" w:color="auto" w:fill="auto"/>
            <w:noWrap/>
            <w:vAlign w:val="center"/>
            <w:hideMark/>
          </w:tcPr>
          <w:p w14:paraId="6EFE0E5E"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н/п</w:t>
            </w:r>
          </w:p>
        </w:tc>
      </w:tr>
      <w:tr w:rsidR="005438C2" w:rsidRPr="004428C5" w14:paraId="10E554FC" w14:textId="77777777" w:rsidTr="00E006B3">
        <w:trPr>
          <w:trHeight w:val="72"/>
        </w:trPr>
        <w:tc>
          <w:tcPr>
            <w:tcW w:w="5529" w:type="dxa"/>
            <w:tcBorders>
              <w:top w:val="nil"/>
              <w:left w:val="single" w:sz="4" w:space="0" w:color="auto"/>
              <w:bottom w:val="single" w:sz="4" w:space="0" w:color="auto"/>
              <w:right w:val="single" w:sz="4" w:space="0" w:color="auto"/>
            </w:tcBorders>
            <w:shd w:val="clear" w:color="auto" w:fill="auto"/>
            <w:noWrap/>
            <w:vAlign w:val="center"/>
          </w:tcPr>
          <w:p w14:paraId="14055059" w14:textId="520A112E" w:rsidR="005438C2" w:rsidRPr="004428C5" w:rsidRDefault="005438C2" w:rsidP="003B33A3">
            <w:pPr>
              <w:spacing w:after="0" w:line="240" w:lineRule="auto"/>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30. Незастроени площи, създадени или рехабилитирани в градските райони</w:t>
            </w:r>
          </w:p>
        </w:tc>
        <w:tc>
          <w:tcPr>
            <w:tcW w:w="1134" w:type="dxa"/>
            <w:tcBorders>
              <w:top w:val="nil"/>
              <w:left w:val="nil"/>
              <w:bottom w:val="single" w:sz="4" w:space="0" w:color="auto"/>
              <w:right w:val="single" w:sz="4" w:space="0" w:color="auto"/>
            </w:tcBorders>
            <w:shd w:val="clear" w:color="auto" w:fill="auto"/>
            <w:vAlign w:val="center"/>
          </w:tcPr>
          <w:p w14:paraId="2AE817F0" w14:textId="6741F2E4"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квадратни метри</w:t>
            </w:r>
          </w:p>
        </w:tc>
        <w:tc>
          <w:tcPr>
            <w:tcW w:w="1134" w:type="dxa"/>
            <w:tcBorders>
              <w:top w:val="nil"/>
              <w:left w:val="nil"/>
              <w:bottom w:val="single" w:sz="4" w:space="0" w:color="auto"/>
              <w:right w:val="single" w:sz="4" w:space="0" w:color="auto"/>
            </w:tcBorders>
            <w:shd w:val="clear" w:color="auto" w:fill="auto"/>
            <w:noWrap/>
            <w:vAlign w:val="center"/>
          </w:tcPr>
          <w:p w14:paraId="24EB0F1B"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tcPr>
          <w:p w14:paraId="68AF4C22" w14:textId="681010AF"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83 013</w:t>
            </w:r>
          </w:p>
        </w:tc>
        <w:tc>
          <w:tcPr>
            <w:tcW w:w="1196" w:type="dxa"/>
            <w:tcBorders>
              <w:top w:val="nil"/>
              <w:left w:val="nil"/>
              <w:bottom w:val="single" w:sz="4" w:space="0" w:color="auto"/>
              <w:right w:val="single" w:sz="4" w:space="0" w:color="auto"/>
            </w:tcBorders>
            <w:shd w:val="clear" w:color="auto" w:fill="auto"/>
            <w:noWrap/>
            <w:vAlign w:val="center"/>
          </w:tcPr>
          <w:p w14:paraId="28089F93" w14:textId="4B5CED14"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н/п</w:t>
            </w:r>
          </w:p>
        </w:tc>
      </w:tr>
      <w:tr w:rsidR="005438C2" w:rsidRPr="004428C5" w14:paraId="2D7D211A" w14:textId="77777777" w:rsidTr="00E006B3">
        <w:trPr>
          <w:trHeight w:val="70"/>
        </w:trPr>
        <w:tc>
          <w:tcPr>
            <w:tcW w:w="5529" w:type="dxa"/>
            <w:tcBorders>
              <w:top w:val="nil"/>
              <w:left w:val="single" w:sz="4" w:space="0" w:color="auto"/>
              <w:bottom w:val="single" w:sz="4" w:space="0" w:color="auto"/>
              <w:right w:val="single" w:sz="4" w:space="0" w:color="auto"/>
            </w:tcBorders>
            <w:shd w:val="clear" w:color="auto" w:fill="auto"/>
            <w:noWrap/>
            <w:vAlign w:val="center"/>
          </w:tcPr>
          <w:p w14:paraId="72BE6D9C" w14:textId="3EF1AB5C" w:rsidR="005438C2" w:rsidRPr="004428C5" w:rsidRDefault="005438C2" w:rsidP="003B33A3">
            <w:pPr>
              <w:spacing w:after="0" w:line="240" w:lineRule="auto"/>
              <w:rPr>
                <w:rFonts w:ascii="Times New Roman" w:eastAsia="Times New Roman" w:hAnsi="Times New Roman" w:cs="Times New Roman"/>
                <w:b/>
                <w:color w:val="0000FF"/>
                <w:sz w:val="24"/>
                <w:szCs w:val="24"/>
              </w:rPr>
            </w:pPr>
            <w:r w:rsidRPr="004428C5">
              <w:rPr>
                <w:rFonts w:ascii="Times New Roman" w:eastAsia="Times New Roman" w:hAnsi="Times New Roman" w:cs="Times New Roman"/>
                <w:b/>
                <w:color w:val="000000"/>
                <w:sz w:val="16"/>
                <w:szCs w:val="16"/>
              </w:rPr>
              <w:t>Програми за трансгранично сътрудничество - изпълнение за програмен период 2014-2020</w:t>
            </w:r>
            <w:r w:rsidRPr="004428C5">
              <w:rPr>
                <w:rFonts w:ascii="Times New Roman" w:eastAsia="Times New Roman" w:hAnsi="Times New Roman" w:cs="Times New Roman"/>
                <w:b/>
                <w:color w:val="000000"/>
                <w:sz w:val="16"/>
                <w:szCs w:val="16"/>
                <w:lang w:val="en-US"/>
              </w:rPr>
              <w:t xml:space="preserve"> </w:t>
            </w:r>
            <w:r w:rsidRPr="004428C5">
              <w:rPr>
                <w:rStyle w:val="FootnoteReference"/>
                <w:rFonts w:ascii="Times New Roman" w:eastAsia="Times New Roman" w:hAnsi="Times New Roman"/>
                <w:b/>
                <w:color w:val="0000FF"/>
                <w:sz w:val="20"/>
                <w:szCs w:val="20"/>
                <w:lang w:val="en-US"/>
              </w:rPr>
              <w:footnoteReference w:id="4"/>
            </w:r>
          </w:p>
        </w:tc>
        <w:tc>
          <w:tcPr>
            <w:tcW w:w="1134" w:type="dxa"/>
            <w:tcBorders>
              <w:top w:val="nil"/>
              <w:left w:val="nil"/>
              <w:bottom w:val="single" w:sz="4" w:space="0" w:color="auto"/>
              <w:right w:val="single" w:sz="4" w:space="0" w:color="auto"/>
            </w:tcBorders>
            <w:shd w:val="clear" w:color="auto" w:fill="auto"/>
            <w:vAlign w:val="center"/>
          </w:tcPr>
          <w:p w14:paraId="0E7FEFFD"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5D266931"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tcPr>
          <w:p w14:paraId="259E640E"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14:paraId="48712C1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p>
        </w:tc>
      </w:tr>
      <w:tr w:rsidR="005438C2" w:rsidRPr="004428C5" w14:paraId="2CDF84DF" w14:textId="77777777" w:rsidTr="00E006B3">
        <w:trPr>
          <w:trHeight w:val="414"/>
        </w:trPr>
        <w:tc>
          <w:tcPr>
            <w:tcW w:w="5529" w:type="dxa"/>
            <w:tcBorders>
              <w:top w:val="single" w:sz="4" w:space="0" w:color="auto"/>
              <w:left w:val="single" w:sz="4" w:space="0" w:color="auto"/>
              <w:bottom w:val="single" w:sz="4" w:space="0" w:color="auto"/>
              <w:right w:val="single" w:sz="4" w:space="0" w:color="auto"/>
            </w:tcBorders>
            <w:shd w:val="clear" w:color="auto" w:fill="auto"/>
            <w:noWrap/>
          </w:tcPr>
          <w:p w14:paraId="1EC5AC41" w14:textId="60751CED" w:rsidR="005438C2" w:rsidRPr="004428C5" w:rsidRDefault="005438C2" w:rsidP="003B33A3">
            <w:pPr>
              <w:spacing w:after="0"/>
              <w:rPr>
                <w:rFonts w:ascii="Times New Roman" w:eastAsia="Times New Roman" w:hAnsi="Times New Roman" w:cs="Times New Roman"/>
                <w:color w:val="000000"/>
                <w:sz w:val="16"/>
                <w:szCs w:val="16"/>
              </w:rPr>
            </w:pPr>
            <w:r w:rsidRPr="004428C5">
              <w:rPr>
                <w:rFonts w:ascii="Times New Roman" w:hAnsi="Times New Roman" w:cs="Times New Roman"/>
                <w:bCs/>
                <w:sz w:val="16"/>
                <w:szCs w:val="16"/>
              </w:rPr>
              <w:t>1. Размер на сертифицираните средства по програмата за ТГС Интеррег-ИПП България- Република Северна Македония“ 2014-2020 г.</w:t>
            </w:r>
          </w:p>
        </w:tc>
        <w:tc>
          <w:tcPr>
            <w:tcW w:w="1134" w:type="dxa"/>
            <w:tcBorders>
              <w:top w:val="single" w:sz="4" w:space="0" w:color="auto"/>
              <w:left w:val="nil"/>
              <w:bottom w:val="single" w:sz="4" w:space="0" w:color="auto"/>
              <w:right w:val="single" w:sz="4" w:space="0" w:color="auto"/>
            </w:tcBorders>
            <w:shd w:val="clear" w:color="auto" w:fill="auto"/>
          </w:tcPr>
          <w:p w14:paraId="206E08AA" w14:textId="07E38FB6"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sz w:val="16"/>
                <w:szCs w:val="16"/>
              </w:rPr>
              <w:t>Евро</w:t>
            </w:r>
          </w:p>
        </w:tc>
        <w:tc>
          <w:tcPr>
            <w:tcW w:w="1134" w:type="dxa"/>
            <w:tcBorders>
              <w:top w:val="single" w:sz="4" w:space="0" w:color="auto"/>
              <w:left w:val="nil"/>
              <w:bottom w:val="single" w:sz="4" w:space="0" w:color="auto"/>
              <w:right w:val="single" w:sz="4" w:space="0" w:color="auto"/>
            </w:tcBorders>
            <w:noWrap/>
          </w:tcPr>
          <w:p w14:paraId="384F2D70" w14:textId="400CE3E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3 881 181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08EE6B2" w14:textId="498FE3E4"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sz w:val="16"/>
                <w:szCs w:val="16"/>
              </w:rPr>
              <w:t>4 022 482</w:t>
            </w:r>
          </w:p>
        </w:tc>
        <w:tc>
          <w:tcPr>
            <w:tcW w:w="1196" w:type="dxa"/>
            <w:tcBorders>
              <w:top w:val="single" w:sz="4" w:space="0" w:color="auto"/>
              <w:left w:val="nil"/>
              <w:bottom w:val="single" w:sz="4" w:space="0" w:color="auto"/>
              <w:right w:val="single" w:sz="4" w:space="0" w:color="auto"/>
            </w:tcBorders>
            <w:shd w:val="clear" w:color="auto" w:fill="auto"/>
            <w:noWrap/>
          </w:tcPr>
          <w:p w14:paraId="15351FAC" w14:textId="30268CE7"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sz w:val="16"/>
                <w:szCs w:val="16"/>
                <w:lang w:val="en-US"/>
              </w:rPr>
              <w:t>0,00</w:t>
            </w:r>
          </w:p>
        </w:tc>
      </w:tr>
      <w:tr w:rsidR="005438C2" w:rsidRPr="004428C5" w14:paraId="451357DF" w14:textId="77777777" w:rsidTr="00E006B3">
        <w:trPr>
          <w:trHeight w:val="280"/>
        </w:trPr>
        <w:tc>
          <w:tcPr>
            <w:tcW w:w="5529" w:type="dxa"/>
            <w:tcBorders>
              <w:top w:val="single" w:sz="4" w:space="0" w:color="auto"/>
              <w:left w:val="single" w:sz="4" w:space="0" w:color="auto"/>
              <w:bottom w:val="single" w:sz="4" w:space="0" w:color="auto"/>
              <w:right w:val="single" w:sz="4" w:space="0" w:color="auto"/>
            </w:tcBorders>
            <w:shd w:val="clear" w:color="auto" w:fill="auto"/>
            <w:noWrap/>
          </w:tcPr>
          <w:p w14:paraId="63F4B56C" w14:textId="3C3107FD" w:rsidR="005438C2" w:rsidRPr="004428C5" w:rsidRDefault="005438C2" w:rsidP="003B33A3">
            <w:pPr>
              <w:spacing w:after="0" w:line="240" w:lineRule="auto"/>
              <w:rPr>
                <w:rFonts w:ascii="Times New Roman" w:eastAsia="Times New Roman" w:hAnsi="Times New Roman" w:cs="Times New Roman"/>
                <w:color w:val="000000"/>
                <w:sz w:val="16"/>
                <w:szCs w:val="16"/>
              </w:rPr>
            </w:pPr>
            <w:r w:rsidRPr="004428C5">
              <w:rPr>
                <w:rFonts w:ascii="Times New Roman" w:hAnsi="Times New Roman" w:cs="Times New Roman"/>
                <w:bCs/>
                <w:sz w:val="16"/>
                <w:szCs w:val="16"/>
              </w:rPr>
              <w:t>2. Размер на сертифицираните средства по програмата за ТГС Интеррег-ИПП България-Турция“ 2014-2020 г.</w:t>
            </w:r>
          </w:p>
        </w:tc>
        <w:tc>
          <w:tcPr>
            <w:tcW w:w="1134" w:type="dxa"/>
            <w:tcBorders>
              <w:top w:val="single" w:sz="4" w:space="0" w:color="auto"/>
              <w:left w:val="nil"/>
              <w:bottom w:val="single" w:sz="4" w:space="0" w:color="auto"/>
              <w:right w:val="single" w:sz="4" w:space="0" w:color="auto"/>
            </w:tcBorders>
            <w:shd w:val="clear" w:color="auto" w:fill="auto"/>
          </w:tcPr>
          <w:p w14:paraId="3DE0ECEA" w14:textId="400C4C94"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sz w:val="16"/>
                <w:szCs w:val="16"/>
              </w:rPr>
              <w:t>Евро</w:t>
            </w:r>
          </w:p>
        </w:tc>
        <w:tc>
          <w:tcPr>
            <w:tcW w:w="1134" w:type="dxa"/>
            <w:tcBorders>
              <w:top w:val="single" w:sz="4" w:space="0" w:color="auto"/>
              <w:left w:val="nil"/>
              <w:bottom w:val="single" w:sz="4" w:space="0" w:color="auto"/>
              <w:right w:val="single" w:sz="4" w:space="0" w:color="auto"/>
            </w:tcBorders>
            <w:noWrap/>
          </w:tcPr>
          <w:p w14:paraId="78EDB06F" w14:textId="32E2912C"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iCs/>
                <w:sz w:val="16"/>
                <w:szCs w:val="16"/>
              </w:rPr>
              <w:t>5 911 581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19693F3" w14:textId="38E822CC"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iCs/>
                <w:sz w:val="16"/>
                <w:szCs w:val="16"/>
              </w:rPr>
              <w:t>6 126 808</w:t>
            </w:r>
          </w:p>
        </w:tc>
        <w:tc>
          <w:tcPr>
            <w:tcW w:w="1196" w:type="dxa"/>
            <w:tcBorders>
              <w:top w:val="single" w:sz="4" w:space="0" w:color="auto"/>
              <w:left w:val="nil"/>
              <w:bottom w:val="single" w:sz="4" w:space="0" w:color="auto"/>
              <w:right w:val="single" w:sz="4" w:space="0" w:color="auto"/>
            </w:tcBorders>
            <w:shd w:val="clear" w:color="auto" w:fill="auto"/>
            <w:noWrap/>
          </w:tcPr>
          <w:p w14:paraId="18B6B469" w14:textId="3C8BAF78"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iCs/>
                <w:sz w:val="16"/>
                <w:szCs w:val="16"/>
                <w:lang w:val="en-US"/>
              </w:rPr>
              <w:t>0,00</w:t>
            </w:r>
          </w:p>
        </w:tc>
      </w:tr>
      <w:tr w:rsidR="005438C2" w:rsidRPr="004428C5" w14:paraId="3A8DFE43" w14:textId="77777777" w:rsidTr="00E006B3">
        <w:trPr>
          <w:trHeight w:val="70"/>
        </w:trPr>
        <w:tc>
          <w:tcPr>
            <w:tcW w:w="5529" w:type="dxa"/>
            <w:tcBorders>
              <w:top w:val="single" w:sz="4" w:space="0" w:color="auto"/>
              <w:left w:val="single" w:sz="4" w:space="0" w:color="auto"/>
              <w:bottom w:val="single" w:sz="4" w:space="0" w:color="auto"/>
              <w:right w:val="single" w:sz="4" w:space="0" w:color="auto"/>
            </w:tcBorders>
            <w:shd w:val="clear" w:color="auto" w:fill="auto"/>
            <w:noWrap/>
          </w:tcPr>
          <w:p w14:paraId="10FE9AF5" w14:textId="45804878" w:rsidR="005438C2" w:rsidRPr="004428C5" w:rsidRDefault="005438C2" w:rsidP="003B33A3">
            <w:pPr>
              <w:spacing w:after="0" w:line="240" w:lineRule="auto"/>
              <w:rPr>
                <w:rFonts w:ascii="Times New Roman" w:eastAsia="Times New Roman" w:hAnsi="Times New Roman" w:cs="Times New Roman"/>
                <w:color w:val="000000"/>
                <w:sz w:val="16"/>
                <w:szCs w:val="16"/>
              </w:rPr>
            </w:pPr>
            <w:r w:rsidRPr="004428C5">
              <w:rPr>
                <w:rFonts w:ascii="Times New Roman" w:hAnsi="Times New Roman" w:cs="Times New Roman"/>
                <w:bCs/>
                <w:sz w:val="16"/>
                <w:szCs w:val="16"/>
              </w:rPr>
              <w:lastRenderedPageBreak/>
              <w:t>3. Размер на сертифицираните средства по програмата за ТГС Интеррег-ИПП България-Сърбия“ 2014-2020 г.</w:t>
            </w:r>
          </w:p>
        </w:tc>
        <w:tc>
          <w:tcPr>
            <w:tcW w:w="1134" w:type="dxa"/>
            <w:tcBorders>
              <w:top w:val="single" w:sz="4" w:space="0" w:color="auto"/>
              <w:left w:val="nil"/>
              <w:bottom w:val="single" w:sz="4" w:space="0" w:color="auto"/>
              <w:right w:val="single" w:sz="4" w:space="0" w:color="auto"/>
            </w:tcBorders>
            <w:shd w:val="clear" w:color="auto" w:fill="auto"/>
          </w:tcPr>
          <w:p w14:paraId="128B55AA" w14:textId="6568F484"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sz w:val="16"/>
                <w:szCs w:val="16"/>
              </w:rPr>
              <w:t>Евро</w:t>
            </w:r>
          </w:p>
        </w:tc>
        <w:tc>
          <w:tcPr>
            <w:tcW w:w="1134" w:type="dxa"/>
            <w:tcBorders>
              <w:top w:val="single" w:sz="4" w:space="0" w:color="auto"/>
              <w:left w:val="nil"/>
              <w:bottom w:val="single" w:sz="4" w:space="0" w:color="auto"/>
              <w:right w:val="single" w:sz="4" w:space="0" w:color="auto"/>
            </w:tcBorders>
            <w:noWrap/>
          </w:tcPr>
          <w:p w14:paraId="06621821" w14:textId="06794C64"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iCs/>
                <w:sz w:val="16"/>
                <w:szCs w:val="16"/>
              </w:rPr>
              <w:t>6 800 896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C445465" w14:textId="76744309"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iCs/>
                <w:sz w:val="16"/>
                <w:szCs w:val="16"/>
              </w:rPr>
              <w:t>7 048 502</w:t>
            </w:r>
          </w:p>
        </w:tc>
        <w:tc>
          <w:tcPr>
            <w:tcW w:w="1196" w:type="dxa"/>
            <w:tcBorders>
              <w:top w:val="single" w:sz="4" w:space="0" w:color="auto"/>
              <w:left w:val="nil"/>
              <w:bottom w:val="single" w:sz="4" w:space="0" w:color="auto"/>
              <w:right w:val="single" w:sz="4" w:space="0" w:color="auto"/>
            </w:tcBorders>
            <w:shd w:val="clear" w:color="auto" w:fill="auto"/>
            <w:noWrap/>
          </w:tcPr>
          <w:p w14:paraId="64669F8D" w14:textId="653C9EA3"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iCs/>
                <w:sz w:val="16"/>
                <w:szCs w:val="16"/>
                <w:lang w:val="en-US"/>
              </w:rPr>
              <w:t>0,00</w:t>
            </w:r>
          </w:p>
        </w:tc>
      </w:tr>
      <w:tr w:rsidR="005438C2" w:rsidRPr="004428C5" w14:paraId="658DCAA0" w14:textId="77777777" w:rsidTr="00E006B3">
        <w:trPr>
          <w:trHeight w:val="273"/>
        </w:trPr>
        <w:tc>
          <w:tcPr>
            <w:tcW w:w="5529" w:type="dxa"/>
            <w:tcBorders>
              <w:top w:val="nil"/>
              <w:left w:val="single" w:sz="4" w:space="0" w:color="auto"/>
              <w:bottom w:val="single" w:sz="4" w:space="0" w:color="auto"/>
              <w:right w:val="single" w:sz="4" w:space="0" w:color="auto"/>
            </w:tcBorders>
            <w:shd w:val="clear" w:color="auto" w:fill="auto"/>
            <w:noWrap/>
            <w:vAlign w:val="center"/>
          </w:tcPr>
          <w:p w14:paraId="627CA9D9" w14:textId="625F68DE" w:rsidR="005438C2" w:rsidRPr="004428C5" w:rsidRDefault="005438C2" w:rsidP="003B33A3">
            <w:pPr>
              <w:spacing w:after="0" w:line="240" w:lineRule="auto"/>
              <w:rPr>
                <w:rFonts w:ascii="Times New Roman" w:eastAsia="Times New Roman" w:hAnsi="Times New Roman" w:cs="Times New Roman"/>
                <w:b/>
                <w:color w:val="000000"/>
                <w:sz w:val="16"/>
                <w:szCs w:val="16"/>
              </w:rPr>
            </w:pPr>
            <w:r w:rsidRPr="004428C5">
              <w:rPr>
                <w:rFonts w:ascii="Times New Roman" w:eastAsia="Times New Roman" w:hAnsi="Times New Roman" w:cs="Times New Roman"/>
                <w:b/>
                <w:color w:val="000000"/>
                <w:sz w:val="16"/>
                <w:szCs w:val="16"/>
              </w:rPr>
              <w:t>Програми за трансгранично сътрудничество - изпълнение за програмен период 2021-2027</w:t>
            </w:r>
            <w:r w:rsidRPr="004428C5">
              <w:rPr>
                <w:rStyle w:val="FootnoteReference"/>
                <w:rFonts w:ascii="Times New Roman" w:eastAsia="Times New Roman" w:hAnsi="Times New Roman"/>
                <w:b/>
                <w:color w:val="0000FF"/>
                <w:sz w:val="20"/>
                <w:szCs w:val="20"/>
              </w:rPr>
              <w:footnoteReference w:id="5"/>
            </w:r>
          </w:p>
        </w:tc>
        <w:tc>
          <w:tcPr>
            <w:tcW w:w="1134" w:type="dxa"/>
            <w:tcBorders>
              <w:top w:val="nil"/>
              <w:left w:val="nil"/>
              <w:bottom w:val="single" w:sz="4" w:space="0" w:color="auto"/>
              <w:right w:val="single" w:sz="4" w:space="0" w:color="auto"/>
            </w:tcBorders>
            <w:shd w:val="clear" w:color="auto" w:fill="auto"/>
            <w:vAlign w:val="center"/>
          </w:tcPr>
          <w:p w14:paraId="638CD4F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2CD37149"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p>
        </w:tc>
        <w:tc>
          <w:tcPr>
            <w:tcW w:w="992" w:type="dxa"/>
            <w:tcBorders>
              <w:top w:val="nil"/>
              <w:left w:val="nil"/>
              <w:bottom w:val="single" w:sz="4" w:space="0" w:color="auto"/>
              <w:right w:val="single" w:sz="4" w:space="0" w:color="auto"/>
            </w:tcBorders>
            <w:shd w:val="clear" w:color="auto" w:fill="auto"/>
            <w:noWrap/>
            <w:vAlign w:val="center"/>
          </w:tcPr>
          <w:p w14:paraId="46ADB7AA"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14:paraId="116BCCCD"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p>
        </w:tc>
      </w:tr>
      <w:tr w:rsidR="005438C2" w:rsidRPr="004428C5" w14:paraId="460168EB" w14:textId="77777777" w:rsidTr="00E006B3">
        <w:trPr>
          <w:trHeight w:val="438"/>
        </w:trPr>
        <w:tc>
          <w:tcPr>
            <w:tcW w:w="5529" w:type="dxa"/>
            <w:tcBorders>
              <w:top w:val="single" w:sz="4" w:space="0" w:color="auto"/>
              <w:left w:val="single" w:sz="4" w:space="0" w:color="auto"/>
              <w:bottom w:val="single" w:sz="4" w:space="0" w:color="auto"/>
              <w:right w:val="single" w:sz="4" w:space="0" w:color="auto"/>
            </w:tcBorders>
            <w:shd w:val="clear" w:color="auto" w:fill="auto"/>
            <w:noWrap/>
          </w:tcPr>
          <w:p w14:paraId="66B41C1E" w14:textId="6610DE05" w:rsidR="005438C2" w:rsidRPr="004428C5" w:rsidRDefault="005438C2" w:rsidP="003B33A3">
            <w:pPr>
              <w:spacing w:after="0" w:line="240" w:lineRule="auto"/>
              <w:rPr>
                <w:rFonts w:ascii="Times New Roman" w:eastAsia="Times New Roman" w:hAnsi="Times New Roman" w:cs="Times New Roman"/>
                <w:color w:val="000000"/>
                <w:sz w:val="16"/>
                <w:szCs w:val="16"/>
              </w:rPr>
            </w:pPr>
            <w:r w:rsidRPr="004428C5">
              <w:rPr>
                <w:rFonts w:ascii="Times New Roman" w:hAnsi="Times New Roman" w:cs="Times New Roman"/>
                <w:bCs/>
                <w:sz w:val="16"/>
                <w:szCs w:val="16"/>
              </w:rPr>
              <w:t>1. Размер на сертифицираните средства по програмата за ТГС Интеррег-ИПП България- Република Северна Македония“ 20</w:t>
            </w:r>
            <w:r w:rsidRPr="004428C5">
              <w:rPr>
                <w:rFonts w:ascii="Times New Roman" w:hAnsi="Times New Roman" w:cs="Times New Roman"/>
                <w:bCs/>
                <w:sz w:val="16"/>
                <w:szCs w:val="16"/>
                <w:lang w:val="en-US"/>
              </w:rPr>
              <w:t>21</w:t>
            </w:r>
            <w:r w:rsidRPr="004428C5">
              <w:rPr>
                <w:rFonts w:ascii="Times New Roman" w:hAnsi="Times New Roman" w:cs="Times New Roman"/>
                <w:bCs/>
                <w:sz w:val="16"/>
                <w:szCs w:val="16"/>
              </w:rPr>
              <w:t>-202</w:t>
            </w:r>
            <w:r w:rsidRPr="004428C5">
              <w:rPr>
                <w:rFonts w:ascii="Times New Roman" w:hAnsi="Times New Roman" w:cs="Times New Roman"/>
                <w:bCs/>
                <w:sz w:val="16"/>
                <w:szCs w:val="16"/>
                <w:lang w:val="en-US"/>
              </w:rPr>
              <w:t>7</w:t>
            </w:r>
            <w:r w:rsidRPr="004428C5">
              <w:rPr>
                <w:rFonts w:ascii="Times New Roman" w:hAnsi="Times New Roman" w:cs="Times New Roman"/>
                <w:bCs/>
                <w:sz w:val="16"/>
                <w:szCs w:val="16"/>
              </w:rPr>
              <w:t xml:space="preserve"> г.</w:t>
            </w:r>
          </w:p>
        </w:tc>
        <w:tc>
          <w:tcPr>
            <w:tcW w:w="1134" w:type="dxa"/>
            <w:tcBorders>
              <w:top w:val="single" w:sz="4" w:space="0" w:color="auto"/>
              <w:left w:val="nil"/>
              <w:bottom w:val="single" w:sz="4" w:space="0" w:color="auto"/>
              <w:right w:val="single" w:sz="4" w:space="0" w:color="auto"/>
            </w:tcBorders>
            <w:shd w:val="clear" w:color="auto" w:fill="auto"/>
          </w:tcPr>
          <w:p w14:paraId="26A79D9E" w14:textId="30224055"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sz w:val="16"/>
                <w:szCs w:val="16"/>
              </w:rPr>
              <w:t>Евро</w:t>
            </w:r>
          </w:p>
        </w:tc>
        <w:tc>
          <w:tcPr>
            <w:tcW w:w="1134" w:type="dxa"/>
            <w:tcBorders>
              <w:top w:val="single" w:sz="4" w:space="0" w:color="auto"/>
              <w:left w:val="nil"/>
              <w:bottom w:val="single" w:sz="4" w:space="0" w:color="auto"/>
              <w:right w:val="single" w:sz="4" w:space="0" w:color="auto"/>
            </w:tcBorders>
            <w:noWrap/>
          </w:tcPr>
          <w:p w14:paraId="07566D66" w14:textId="2D0AC08A"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Н/П</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9AFA1F9" w14:textId="108948CD"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sz w:val="16"/>
                <w:szCs w:val="16"/>
              </w:rPr>
              <w:t>0,00</w:t>
            </w:r>
          </w:p>
        </w:tc>
        <w:tc>
          <w:tcPr>
            <w:tcW w:w="1196" w:type="dxa"/>
            <w:tcBorders>
              <w:top w:val="single" w:sz="4" w:space="0" w:color="auto"/>
              <w:left w:val="nil"/>
              <w:bottom w:val="single" w:sz="4" w:space="0" w:color="auto"/>
              <w:right w:val="single" w:sz="4" w:space="0" w:color="auto"/>
            </w:tcBorders>
            <w:shd w:val="clear" w:color="auto" w:fill="auto"/>
            <w:noWrap/>
          </w:tcPr>
          <w:p w14:paraId="01E57E9D" w14:textId="7DBA8BB4"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sz w:val="16"/>
                <w:szCs w:val="16"/>
              </w:rPr>
              <w:t>0,00</w:t>
            </w:r>
          </w:p>
        </w:tc>
      </w:tr>
      <w:tr w:rsidR="005438C2" w:rsidRPr="004428C5" w14:paraId="1D0ACB12" w14:textId="77777777" w:rsidTr="00E006B3">
        <w:trPr>
          <w:trHeight w:val="320"/>
        </w:trPr>
        <w:tc>
          <w:tcPr>
            <w:tcW w:w="5529" w:type="dxa"/>
            <w:tcBorders>
              <w:top w:val="single" w:sz="4" w:space="0" w:color="auto"/>
              <w:left w:val="single" w:sz="4" w:space="0" w:color="auto"/>
              <w:bottom w:val="single" w:sz="4" w:space="0" w:color="auto"/>
              <w:right w:val="single" w:sz="4" w:space="0" w:color="auto"/>
            </w:tcBorders>
            <w:shd w:val="clear" w:color="auto" w:fill="auto"/>
            <w:noWrap/>
          </w:tcPr>
          <w:p w14:paraId="1D15812A" w14:textId="0B989DB3" w:rsidR="005438C2" w:rsidRPr="004428C5" w:rsidRDefault="005438C2" w:rsidP="003B33A3">
            <w:pPr>
              <w:spacing w:after="0" w:line="240" w:lineRule="auto"/>
              <w:rPr>
                <w:rFonts w:ascii="Times New Roman" w:eastAsia="Times New Roman" w:hAnsi="Times New Roman" w:cs="Times New Roman"/>
                <w:color w:val="000000"/>
                <w:sz w:val="16"/>
                <w:szCs w:val="16"/>
              </w:rPr>
            </w:pPr>
            <w:r w:rsidRPr="004428C5">
              <w:rPr>
                <w:rFonts w:ascii="Times New Roman" w:hAnsi="Times New Roman" w:cs="Times New Roman"/>
                <w:bCs/>
                <w:sz w:val="16"/>
                <w:szCs w:val="16"/>
              </w:rPr>
              <w:t>2. Размер на сертифицираните средства по програмата за ТГС Интеррег-ИПП България-Турция“ 20</w:t>
            </w:r>
            <w:r w:rsidRPr="004428C5">
              <w:rPr>
                <w:rFonts w:ascii="Times New Roman" w:hAnsi="Times New Roman" w:cs="Times New Roman"/>
                <w:bCs/>
                <w:sz w:val="16"/>
                <w:szCs w:val="16"/>
                <w:lang w:val="en-US"/>
              </w:rPr>
              <w:t>21</w:t>
            </w:r>
            <w:r w:rsidRPr="004428C5">
              <w:rPr>
                <w:rFonts w:ascii="Times New Roman" w:hAnsi="Times New Roman" w:cs="Times New Roman"/>
                <w:bCs/>
                <w:sz w:val="16"/>
                <w:szCs w:val="16"/>
              </w:rPr>
              <w:t>-202</w:t>
            </w:r>
            <w:r w:rsidRPr="004428C5">
              <w:rPr>
                <w:rFonts w:ascii="Times New Roman" w:hAnsi="Times New Roman" w:cs="Times New Roman"/>
                <w:bCs/>
                <w:sz w:val="16"/>
                <w:szCs w:val="16"/>
                <w:lang w:val="en-US"/>
              </w:rPr>
              <w:t>7</w:t>
            </w:r>
            <w:r w:rsidRPr="004428C5">
              <w:rPr>
                <w:rFonts w:ascii="Times New Roman" w:hAnsi="Times New Roman" w:cs="Times New Roman"/>
                <w:bCs/>
                <w:sz w:val="16"/>
                <w:szCs w:val="16"/>
              </w:rPr>
              <w:t xml:space="preserve"> г.</w:t>
            </w:r>
          </w:p>
        </w:tc>
        <w:tc>
          <w:tcPr>
            <w:tcW w:w="1134" w:type="dxa"/>
            <w:tcBorders>
              <w:top w:val="single" w:sz="4" w:space="0" w:color="auto"/>
              <w:left w:val="nil"/>
              <w:bottom w:val="single" w:sz="4" w:space="0" w:color="auto"/>
              <w:right w:val="single" w:sz="4" w:space="0" w:color="auto"/>
            </w:tcBorders>
            <w:shd w:val="clear" w:color="auto" w:fill="auto"/>
          </w:tcPr>
          <w:p w14:paraId="5D08F18A" w14:textId="78E6811D"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sz w:val="16"/>
                <w:szCs w:val="16"/>
              </w:rPr>
              <w:t>Евро</w:t>
            </w:r>
          </w:p>
        </w:tc>
        <w:tc>
          <w:tcPr>
            <w:tcW w:w="1134" w:type="dxa"/>
            <w:tcBorders>
              <w:top w:val="single" w:sz="4" w:space="0" w:color="auto"/>
              <w:left w:val="nil"/>
              <w:bottom w:val="single" w:sz="4" w:space="0" w:color="auto"/>
              <w:right w:val="single" w:sz="4" w:space="0" w:color="auto"/>
            </w:tcBorders>
            <w:noWrap/>
          </w:tcPr>
          <w:p w14:paraId="3B2712D6" w14:textId="3DF4325E"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Н/П</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50A79DA" w14:textId="5C3D0B4D"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iCs/>
                <w:sz w:val="16"/>
                <w:szCs w:val="16"/>
              </w:rPr>
              <w:t>0,00</w:t>
            </w:r>
          </w:p>
        </w:tc>
        <w:tc>
          <w:tcPr>
            <w:tcW w:w="1196" w:type="dxa"/>
            <w:tcBorders>
              <w:top w:val="single" w:sz="4" w:space="0" w:color="auto"/>
              <w:left w:val="nil"/>
              <w:bottom w:val="single" w:sz="4" w:space="0" w:color="auto"/>
              <w:right w:val="single" w:sz="4" w:space="0" w:color="auto"/>
            </w:tcBorders>
            <w:shd w:val="clear" w:color="auto" w:fill="auto"/>
            <w:noWrap/>
          </w:tcPr>
          <w:p w14:paraId="5DF17F6D" w14:textId="2CE769EE"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iCs/>
                <w:sz w:val="16"/>
                <w:szCs w:val="16"/>
              </w:rPr>
              <w:t>0,00</w:t>
            </w:r>
          </w:p>
        </w:tc>
      </w:tr>
      <w:tr w:rsidR="005438C2" w:rsidRPr="004428C5" w14:paraId="56FAD6F6" w14:textId="77777777" w:rsidTr="00E006B3">
        <w:trPr>
          <w:trHeight w:val="314"/>
        </w:trPr>
        <w:tc>
          <w:tcPr>
            <w:tcW w:w="5529" w:type="dxa"/>
            <w:tcBorders>
              <w:top w:val="single" w:sz="4" w:space="0" w:color="auto"/>
              <w:left w:val="single" w:sz="4" w:space="0" w:color="auto"/>
              <w:bottom w:val="single" w:sz="4" w:space="0" w:color="auto"/>
              <w:right w:val="single" w:sz="4" w:space="0" w:color="auto"/>
            </w:tcBorders>
            <w:shd w:val="clear" w:color="auto" w:fill="auto"/>
            <w:noWrap/>
          </w:tcPr>
          <w:p w14:paraId="0C939785" w14:textId="20C5FDCD" w:rsidR="005438C2" w:rsidRPr="004428C5" w:rsidRDefault="005438C2" w:rsidP="003B33A3">
            <w:pPr>
              <w:spacing w:after="0" w:line="240" w:lineRule="auto"/>
              <w:rPr>
                <w:rFonts w:ascii="Times New Roman" w:eastAsia="Times New Roman" w:hAnsi="Times New Roman" w:cs="Times New Roman"/>
                <w:color w:val="000000"/>
                <w:sz w:val="16"/>
                <w:szCs w:val="16"/>
              </w:rPr>
            </w:pPr>
            <w:r w:rsidRPr="004428C5">
              <w:rPr>
                <w:rFonts w:ascii="Times New Roman" w:hAnsi="Times New Roman" w:cs="Times New Roman"/>
                <w:bCs/>
                <w:sz w:val="16"/>
                <w:szCs w:val="16"/>
              </w:rPr>
              <w:t>3. Размер на сертифицираните средства по програмата за ТГС Интеррег-ИПП България-Сърбия“ 20</w:t>
            </w:r>
            <w:r w:rsidRPr="004428C5">
              <w:rPr>
                <w:rFonts w:ascii="Times New Roman" w:hAnsi="Times New Roman" w:cs="Times New Roman"/>
                <w:bCs/>
                <w:sz w:val="16"/>
                <w:szCs w:val="16"/>
                <w:lang w:val="en-US"/>
              </w:rPr>
              <w:t>21</w:t>
            </w:r>
            <w:r w:rsidRPr="004428C5">
              <w:rPr>
                <w:rFonts w:ascii="Times New Roman" w:hAnsi="Times New Roman" w:cs="Times New Roman"/>
                <w:bCs/>
                <w:sz w:val="16"/>
                <w:szCs w:val="16"/>
              </w:rPr>
              <w:t>-202</w:t>
            </w:r>
            <w:r w:rsidRPr="004428C5">
              <w:rPr>
                <w:rFonts w:ascii="Times New Roman" w:hAnsi="Times New Roman" w:cs="Times New Roman"/>
                <w:bCs/>
                <w:sz w:val="16"/>
                <w:szCs w:val="16"/>
                <w:lang w:val="en-US"/>
              </w:rPr>
              <w:t>7</w:t>
            </w:r>
            <w:r w:rsidRPr="004428C5">
              <w:rPr>
                <w:rFonts w:ascii="Times New Roman" w:hAnsi="Times New Roman" w:cs="Times New Roman"/>
                <w:bCs/>
                <w:sz w:val="16"/>
                <w:szCs w:val="16"/>
              </w:rPr>
              <w:t xml:space="preserve"> г.</w:t>
            </w:r>
          </w:p>
        </w:tc>
        <w:tc>
          <w:tcPr>
            <w:tcW w:w="1134" w:type="dxa"/>
            <w:tcBorders>
              <w:top w:val="single" w:sz="4" w:space="0" w:color="auto"/>
              <w:left w:val="nil"/>
              <w:bottom w:val="single" w:sz="4" w:space="0" w:color="auto"/>
              <w:right w:val="single" w:sz="4" w:space="0" w:color="auto"/>
            </w:tcBorders>
            <w:shd w:val="clear" w:color="auto" w:fill="auto"/>
          </w:tcPr>
          <w:p w14:paraId="15286FC2" w14:textId="66A66CEC"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sz w:val="16"/>
                <w:szCs w:val="16"/>
              </w:rPr>
              <w:t>Евро</w:t>
            </w:r>
          </w:p>
        </w:tc>
        <w:tc>
          <w:tcPr>
            <w:tcW w:w="1134" w:type="dxa"/>
            <w:tcBorders>
              <w:top w:val="single" w:sz="4" w:space="0" w:color="auto"/>
              <w:left w:val="nil"/>
              <w:bottom w:val="single" w:sz="4" w:space="0" w:color="auto"/>
              <w:right w:val="single" w:sz="4" w:space="0" w:color="auto"/>
            </w:tcBorders>
            <w:noWrap/>
          </w:tcPr>
          <w:p w14:paraId="4B541FEC" w14:textId="19AD9691"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sz w:val="16"/>
                <w:szCs w:val="16"/>
              </w:rPr>
              <w:t>Н/П</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5596E48" w14:textId="337603AE"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iCs/>
                <w:sz w:val="16"/>
                <w:szCs w:val="16"/>
              </w:rPr>
              <w:t>0,00</w:t>
            </w:r>
          </w:p>
        </w:tc>
        <w:tc>
          <w:tcPr>
            <w:tcW w:w="1196" w:type="dxa"/>
            <w:tcBorders>
              <w:top w:val="single" w:sz="4" w:space="0" w:color="auto"/>
              <w:left w:val="nil"/>
              <w:bottom w:val="single" w:sz="4" w:space="0" w:color="auto"/>
              <w:right w:val="single" w:sz="4" w:space="0" w:color="auto"/>
            </w:tcBorders>
            <w:shd w:val="clear" w:color="auto" w:fill="auto"/>
            <w:noWrap/>
          </w:tcPr>
          <w:p w14:paraId="02E8C04A" w14:textId="5177FD3B"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iCs/>
                <w:sz w:val="16"/>
                <w:szCs w:val="16"/>
              </w:rPr>
              <w:t>0,00</w:t>
            </w:r>
          </w:p>
        </w:tc>
      </w:tr>
      <w:tr w:rsidR="005438C2" w:rsidRPr="004428C5" w14:paraId="453001AE" w14:textId="77777777" w:rsidTr="00E006B3">
        <w:trPr>
          <w:trHeight w:val="249"/>
        </w:trPr>
        <w:tc>
          <w:tcPr>
            <w:tcW w:w="5529" w:type="dxa"/>
            <w:tcBorders>
              <w:top w:val="single" w:sz="4" w:space="0" w:color="auto"/>
              <w:left w:val="single" w:sz="4" w:space="0" w:color="auto"/>
              <w:bottom w:val="single" w:sz="4" w:space="0" w:color="auto"/>
              <w:right w:val="single" w:sz="4" w:space="0" w:color="auto"/>
            </w:tcBorders>
            <w:shd w:val="clear" w:color="auto" w:fill="auto"/>
            <w:noWrap/>
          </w:tcPr>
          <w:p w14:paraId="2377830F" w14:textId="290B4467" w:rsidR="005438C2" w:rsidRPr="004428C5" w:rsidRDefault="005438C2" w:rsidP="003B33A3">
            <w:pPr>
              <w:spacing w:after="0" w:line="240" w:lineRule="auto"/>
              <w:rPr>
                <w:rFonts w:ascii="Times New Roman" w:hAnsi="Times New Roman" w:cs="Times New Roman"/>
                <w:b/>
                <w:bCs/>
                <w:sz w:val="16"/>
                <w:szCs w:val="16"/>
              </w:rPr>
            </w:pPr>
            <w:r w:rsidRPr="004428C5">
              <w:rPr>
                <w:rFonts w:ascii="Times New Roman" w:hAnsi="Times New Roman" w:cs="Times New Roman"/>
                <w:b/>
                <w:bCs/>
                <w:sz w:val="16"/>
                <w:szCs w:val="16"/>
              </w:rPr>
              <w:t>Показатели за изпълнение, свързани с административно-териториално устройство</w:t>
            </w:r>
          </w:p>
        </w:tc>
        <w:tc>
          <w:tcPr>
            <w:tcW w:w="1134" w:type="dxa"/>
            <w:tcBorders>
              <w:top w:val="single" w:sz="4" w:space="0" w:color="auto"/>
              <w:left w:val="nil"/>
              <w:bottom w:val="single" w:sz="4" w:space="0" w:color="auto"/>
              <w:right w:val="single" w:sz="4" w:space="0" w:color="auto"/>
            </w:tcBorders>
            <w:shd w:val="clear" w:color="auto" w:fill="auto"/>
          </w:tcPr>
          <w:p w14:paraId="3AEB9F48" w14:textId="77777777" w:rsidR="005438C2" w:rsidRPr="004428C5" w:rsidRDefault="005438C2" w:rsidP="003B33A3">
            <w:pPr>
              <w:spacing w:after="0" w:line="240" w:lineRule="auto"/>
              <w:jc w:val="center"/>
              <w:rPr>
                <w:rFonts w:ascii="Times New Roman" w:hAnsi="Times New Roman" w:cs="Times New Roman"/>
                <w:sz w:val="16"/>
                <w:szCs w:val="16"/>
              </w:rPr>
            </w:pPr>
          </w:p>
        </w:tc>
        <w:tc>
          <w:tcPr>
            <w:tcW w:w="1134" w:type="dxa"/>
            <w:tcBorders>
              <w:top w:val="single" w:sz="4" w:space="0" w:color="auto"/>
              <w:left w:val="nil"/>
              <w:bottom w:val="single" w:sz="4" w:space="0" w:color="auto"/>
              <w:right w:val="single" w:sz="4" w:space="0" w:color="auto"/>
            </w:tcBorders>
            <w:noWrap/>
          </w:tcPr>
          <w:p w14:paraId="7C4A55E9" w14:textId="77777777" w:rsidR="005438C2" w:rsidRPr="004428C5" w:rsidRDefault="005438C2" w:rsidP="003B33A3">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ACEB3CB" w14:textId="77777777" w:rsidR="005438C2" w:rsidRPr="004428C5" w:rsidRDefault="005438C2" w:rsidP="003B33A3">
            <w:pPr>
              <w:spacing w:after="0" w:line="240" w:lineRule="auto"/>
              <w:jc w:val="center"/>
              <w:rPr>
                <w:rFonts w:ascii="Times New Roman" w:hAnsi="Times New Roman" w:cs="Times New Roman"/>
                <w:iCs/>
                <w:sz w:val="16"/>
                <w:szCs w:val="16"/>
              </w:rPr>
            </w:pPr>
          </w:p>
        </w:tc>
        <w:tc>
          <w:tcPr>
            <w:tcW w:w="1196" w:type="dxa"/>
            <w:tcBorders>
              <w:top w:val="single" w:sz="4" w:space="0" w:color="auto"/>
              <w:left w:val="nil"/>
              <w:bottom w:val="single" w:sz="4" w:space="0" w:color="auto"/>
              <w:right w:val="single" w:sz="4" w:space="0" w:color="auto"/>
            </w:tcBorders>
            <w:shd w:val="clear" w:color="auto" w:fill="auto"/>
            <w:noWrap/>
          </w:tcPr>
          <w:p w14:paraId="76D45F2A" w14:textId="77777777" w:rsidR="005438C2" w:rsidRPr="004428C5" w:rsidRDefault="005438C2" w:rsidP="003B33A3">
            <w:pPr>
              <w:spacing w:after="0" w:line="240" w:lineRule="auto"/>
              <w:jc w:val="center"/>
              <w:rPr>
                <w:rFonts w:ascii="Times New Roman" w:hAnsi="Times New Roman" w:cs="Times New Roman"/>
                <w:iCs/>
                <w:sz w:val="16"/>
                <w:szCs w:val="16"/>
              </w:rPr>
            </w:pPr>
          </w:p>
        </w:tc>
      </w:tr>
      <w:tr w:rsidR="005438C2" w:rsidRPr="004428C5" w14:paraId="11D7F0C0" w14:textId="77777777" w:rsidTr="00E006B3">
        <w:trPr>
          <w:trHeight w:val="242"/>
        </w:trPr>
        <w:tc>
          <w:tcPr>
            <w:tcW w:w="5529" w:type="dxa"/>
            <w:tcBorders>
              <w:top w:val="nil"/>
              <w:left w:val="single" w:sz="4" w:space="0" w:color="auto"/>
              <w:bottom w:val="single" w:sz="4" w:space="0" w:color="auto"/>
              <w:right w:val="single" w:sz="4" w:space="0" w:color="auto"/>
            </w:tcBorders>
            <w:shd w:val="clear" w:color="auto" w:fill="auto"/>
            <w:noWrap/>
          </w:tcPr>
          <w:p w14:paraId="3C375EDF" w14:textId="6C102F3F" w:rsidR="005438C2" w:rsidRPr="004428C5" w:rsidRDefault="008919DF" w:rsidP="003B33A3">
            <w:pPr>
              <w:spacing w:after="0" w:line="240" w:lineRule="auto"/>
              <w:rPr>
                <w:rFonts w:ascii="Times New Roman" w:eastAsia="Times New Roman" w:hAnsi="Times New Roman" w:cs="Times New Roman"/>
                <w:color w:val="000000"/>
                <w:sz w:val="16"/>
                <w:szCs w:val="16"/>
              </w:rPr>
            </w:pPr>
            <w:r>
              <w:rPr>
                <w:rFonts w:ascii="Times New Roman" w:hAnsi="Times New Roman" w:cs="Times New Roman"/>
                <w:color w:val="000000"/>
                <w:sz w:val="16"/>
                <w:szCs w:val="16"/>
              </w:rPr>
              <w:t>1.</w:t>
            </w:r>
            <w:r w:rsidR="005438C2" w:rsidRPr="004428C5">
              <w:rPr>
                <w:rFonts w:ascii="Times New Roman" w:hAnsi="Times New Roman" w:cs="Times New Roman"/>
                <w:color w:val="000000"/>
                <w:sz w:val="16"/>
                <w:szCs w:val="16"/>
              </w:rPr>
              <w:t>Извършени тематични анализи и оценки, свързани с административно-териториалното устройство</w:t>
            </w:r>
          </w:p>
        </w:tc>
        <w:tc>
          <w:tcPr>
            <w:tcW w:w="1134" w:type="dxa"/>
            <w:tcBorders>
              <w:top w:val="nil"/>
              <w:left w:val="nil"/>
              <w:bottom w:val="single" w:sz="4" w:space="0" w:color="auto"/>
              <w:right w:val="single" w:sz="4" w:space="0" w:color="auto"/>
            </w:tcBorders>
            <w:shd w:val="clear" w:color="auto" w:fill="auto"/>
            <w:vAlign w:val="center"/>
          </w:tcPr>
          <w:p w14:paraId="63A4F5DE" w14:textId="77777777"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Брой</w:t>
            </w:r>
          </w:p>
          <w:p w14:paraId="333F587F" w14:textId="6C1EBB6B" w:rsidR="005438C2" w:rsidRPr="004428C5" w:rsidRDefault="005438C2" w:rsidP="003B33A3">
            <w:pPr>
              <w:spacing w:after="0" w:line="240" w:lineRule="auto"/>
              <w:rPr>
                <w:rFonts w:ascii="Times New Roman" w:eastAsia="Times New Roman" w:hAnsi="Times New Roman"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2032BE8E" w14:textId="66A4CD0F" w:rsidR="005438C2" w:rsidRPr="004428C5" w:rsidRDefault="005438C2" w:rsidP="003B33A3">
            <w:pPr>
              <w:spacing w:after="0" w:line="240" w:lineRule="auto"/>
              <w:jc w:val="center"/>
              <w:rPr>
                <w:rFonts w:ascii="Times New Roman" w:hAnsi="Times New Roman" w:cs="Times New Roman"/>
                <w:color w:val="000000"/>
                <w:sz w:val="16"/>
                <w:szCs w:val="16"/>
                <w:lang w:val="en-US"/>
              </w:rPr>
            </w:pPr>
            <w:r w:rsidRPr="004428C5">
              <w:rPr>
                <w:rFonts w:ascii="Times New Roman" w:hAnsi="Times New Roman" w:cs="Times New Roman"/>
                <w:color w:val="000000"/>
                <w:sz w:val="16"/>
                <w:szCs w:val="16"/>
                <w:lang w:val="en-US"/>
              </w:rPr>
              <w:t>2</w:t>
            </w:r>
          </w:p>
        </w:tc>
        <w:tc>
          <w:tcPr>
            <w:tcW w:w="992" w:type="dxa"/>
            <w:tcBorders>
              <w:top w:val="nil"/>
              <w:left w:val="nil"/>
              <w:bottom w:val="single" w:sz="4" w:space="0" w:color="auto"/>
              <w:right w:val="single" w:sz="4" w:space="0" w:color="auto"/>
            </w:tcBorders>
            <w:shd w:val="clear" w:color="auto" w:fill="auto"/>
            <w:noWrap/>
            <w:vAlign w:val="center"/>
          </w:tcPr>
          <w:p w14:paraId="55C50CD3" w14:textId="0BD78420"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color w:val="000000"/>
                <w:sz w:val="16"/>
                <w:szCs w:val="16"/>
                <w:lang w:val="en-US"/>
              </w:rPr>
              <w:t>4</w:t>
            </w:r>
          </w:p>
        </w:tc>
        <w:tc>
          <w:tcPr>
            <w:tcW w:w="1196" w:type="dxa"/>
            <w:tcBorders>
              <w:top w:val="nil"/>
              <w:left w:val="nil"/>
              <w:bottom w:val="single" w:sz="4" w:space="0" w:color="auto"/>
              <w:right w:val="single" w:sz="4" w:space="0" w:color="auto"/>
            </w:tcBorders>
            <w:shd w:val="clear" w:color="auto" w:fill="auto"/>
            <w:noWrap/>
            <w:vAlign w:val="center"/>
          </w:tcPr>
          <w:p w14:paraId="0389E02F" w14:textId="65F46FA7"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hAnsi="Times New Roman" w:cs="Times New Roman"/>
                <w:color w:val="000000"/>
                <w:sz w:val="16"/>
                <w:szCs w:val="16"/>
                <w:lang w:val="en-US"/>
              </w:rPr>
              <w:t>5</w:t>
            </w:r>
          </w:p>
        </w:tc>
      </w:tr>
      <w:tr w:rsidR="005438C2" w:rsidRPr="004428C5" w14:paraId="522030DF" w14:textId="77777777" w:rsidTr="00E006B3">
        <w:trPr>
          <w:trHeight w:val="559"/>
        </w:trPr>
        <w:tc>
          <w:tcPr>
            <w:tcW w:w="5529" w:type="dxa"/>
            <w:tcBorders>
              <w:top w:val="single" w:sz="4" w:space="0" w:color="auto"/>
              <w:left w:val="single" w:sz="4" w:space="0" w:color="auto"/>
              <w:bottom w:val="single" w:sz="4" w:space="0" w:color="auto"/>
              <w:right w:val="single" w:sz="4" w:space="0" w:color="auto"/>
            </w:tcBorders>
            <w:shd w:val="clear" w:color="auto" w:fill="auto"/>
            <w:noWrap/>
          </w:tcPr>
          <w:p w14:paraId="3D63600D" w14:textId="0FF8D5D9" w:rsidR="005438C2" w:rsidRPr="004428C5" w:rsidRDefault="008919DF" w:rsidP="003B33A3">
            <w:pPr>
              <w:spacing w:after="0" w:line="240" w:lineRule="auto"/>
              <w:rPr>
                <w:rFonts w:ascii="Times New Roman" w:eastAsia="Times New Roman" w:hAnsi="Times New Roman" w:cs="Times New Roman"/>
                <w:color w:val="000000"/>
                <w:sz w:val="16"/>
                <w:szCs w:val="16"/>
                <w:lang w:val="en-US"/>
              </w:rPr>
            </w:pPr>
            <w:r>
              <w:rPr>
                <w:rFonts w:ascii="Times New Roman" w:hAnsi="Times New Roman" w:cs="Times New Roman"/>
                <w:color w:val="000000"/>
                <w:sz w:val="16"/>
                <w:szCs w:val="16"/>
              </w:rPr>
              <w:t>2.</w:t>
            </w:r>
            <w:r w:rsidR="005438C2" w:rsidRPr="004428C5">
              <w:rPr>
                <w:rFonts w:ascii="Times New Roman" w:hAnsi="Times New Roman" w:cs="Times New Roman"/>
                <w:color w:val="000000"/>
                <w:sz w:val="16"/>
                <w:szCs w:val="16"/>
              </w:rPr>
              <w:t>Изпълнени проекто-проучвателни дейности с бюджетно и/или външно финансиране в областта на децентрализацията и доброто управление на местно ниво</w:t>
            </w:r>
          </w:p>
        </w:tc>
        <w:tc>
          <w:tcPr>
            <w:tcW w:w="1134" w:type="dxa"/>
            <w:tcBorders>
              <w:top w:val="nil"/>
              <w:left w:val="nil"/>
              <w:bottom w:val="single" w:sz="4" w:space="0" w:color="auto"/>
              <w:right w:val="single" w:sz="4" w:space="0" w:color="auto"/>
            </w:tcBorders>
            <w:shd w:val="clear" w:color="auto" w:fill="auto"/>
            <w:vAlign w:val="center"/>
          </w:tcPr>
          <w:p w14:paraId="2868A42C" w14:textId="77956AE8" w:rsidR="005438C2" w:rsidRPr="004428C5" w:rsidRDefault="005438C2" w:rsidP="003B33A3">
            <w:pPr>
              <w:spacing w:after="0" w:line="240" w:lineRule="auto"/>
              <w:jc w:val="center"/>
              <w:rPr>
                <w:rFonts w:ascii="Times New Roman" w:eastAsia="Times New Roman" w:hAnsi="Times New Roman" w:cs="Times New Roman"/>
                <w:color w:val="000000"/>
                <w:sz w:val="16"/>
                <w:szCs w:val="16"/>
              </w:rPr>
            </w:pPr>
            <w:r w:rsidRPr="004428C5">
              <w:rPr>
                <w:rFonts w:ascii="Times New Roman" w:eastAsia="Times New Roman" w:hAnsi="Times New Roman" w:cs="Times New Roman"/>
                <w:color w:val="000000"/>
                <w:sz w:val="16"/>
                <w:szCs w:val="16"/>
              </w:rPr>
              <w:t>Брой</w:t>
            </w:r>
          </w:p>
        </w:tc>
        <w:tc>
          <w:tcPr>
            <w:tcW w:w="1134" w:type="dxa"/>
            <w:tcBorders>
              <w:top w:val="nil"/>
              <w:left w:val="nil"/>
              <w:bottom w:val="single" w:sz="4" w:space="0" w:color="auto"/>
              <w:right w:val="single" w:sz="4" w:space="0" w:color="auto"/>
            </w:tcBorders>
            <w:shd w:val="clear" w:color="auto" w:fill="auto"/>
            <w:noWrap/>
            <w:vAlign w:val="center"/>
          </w:tcPr>
          <w:p w14:paraId="516EF078" w14:textId="7B1AA104" w:rsidR="005438C2" w:rsidRPr="004428C5" w:rsidRDefault="005438C2" w:rsidP="003B33A3">
            <w:pPr>
              <w:spacing w:after="0" w:line="240" w:lineRule="auto"/>
              <w:jc w:val="center"/>
              <w:rPr>
                <w:rFonts w:ascii="Times New Roman" w:hAnsi="Times New Roman" w:cs="Times New Roman"/>
                <w:color w:val="000000"/>
                <w:sz w:val="16"/>
                <w:szCs w:val="16"/>
                <w:lang w:val="en-US"/>
              </w:rPr>
            </w:pPr>
            <w:r w:rsidRPr="004428C5">
              <w:rPr>
                <w:rFonts w:ascii="Times New Roman" w:hAnsi="Times New Roman" w:cs="Times New Roman"/>
                <w:color w:val="000000"/>
                <w:sz w:val="16"/>
                <w:szCs w:val="16"/>
                <w:lang w:val="en-US"/>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0C062F" w14:textId="6D7C1751"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sz w:val="16"/>
                <w:szCs w:val="16"/>
              </w:rPr>
              <w:t>4</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705603B3" w14:textId="4C9761DB" w:rsidR="005438C2" w:rsidRPr="004428C5" w:rsidRDefault="005438C2" w:rsidP="003B33A3">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hAnsi="Times New Roman" w:cs="Times New Roman"/>
                <w:color w:val="000000"/>
                <w:sz w:val="16"/>
                <w:szCs w:val="16"/>
              </w:rPr>
              <w:t>4</w:t>
            </w:r>
          </w:p>
        </w:tc>
      </w:tr>
    </w:tbl>
    <w:p w14:paraId="1464E38A" w14:textId="3DEFFD8D" w:rsidR="0099642C" w:rsidRPr="004428C5" w:rsidRDefault="0099642C" w:rsidP="000E2ACA">
      <w:pPr>
        <w:pStyle w:val="ListParagraph"/>
        <w:tabs>
          <w:tab w:val="left" w:pos="567"/>
          <w:tab w:val="left" w:pos="709"/>
        </w:tabs>
        <w:spacing w:after="0" w:line="240" w:lineRule="auto"/>
        <w:ind w:left="928"/>
        <w:jc w:val="both"/>
        <w:rPr>
          <w:rFonts w:ascii="Times New Roman" w:hAnsi="Times New Roman"/>
          <w:b/>
          <w:i/>
          <w:color w:val="0000CC"/>
        </w:rPr>
      </w:pPr>
    </w:p>
    <w:p w14:paraId="6DCCF97F" w14:textId="77777777" w:rsidR="003C14FB" w:rsidRPr="004428C5" w:rsidRDefault="003C14FB" w:rsidP="007138CC">
      <w:pPr>
        <w:spacing w:after="0"/>
        <w:ind w:firstLine="567"/>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Описание на показателите за изпълнение</w:t>
      </w:r>
    </w:p>
    <w:p w14:paraId="071F44D3" w14:textId="29ECB1B6" w:rsidR="009D3A96" w:rsidRPr="004428C5" w:rsidRDefault="009D3A96" w:rsidP="00643F16">
      <w:pPr>
        <w:pStyle w:val="ListParagraph"/>
        <w:numPr>
          <w:ilvl w:val="0"/>
          <w:numId w:val="62"/>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 „Изготвени стратегически, аналитични, информационни и нормативни документи, в т.ч. доклади за наблюдение и оценка, свързани с регионалното развитие“</w:t>
      </w:r>
      <w:r w:rsidRPr="004428C5">
        <w:rPr>
          <w:rFonts w:ascii="Times New Roman" w:eastAsia="Times New Roman" w:hAnsi="Times New Roman"/>
          <w:lang w:eastAsia="bg-BG"/>
        </w:rPr>
        <w:t xml:space="preserve"> – измерва постигнатите резултати във връзка с разработването, актуализирането, наблюдението и оценката на документите за стратегическо планиране на регионалното и пространственото развитие и хармонизацията на нормативната база за регионалното развитие. Целевите годишни стойности отразяват броя на документите, които се планира да бъдат изготвени.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p>
    <w:p w14:paraId="559FF69E" w14:textId="06A7912A" w:rsidR="009D3A96" w:rsidRPr="004428C5" w:rsidRDefault="009D3A96" w:rsidP="00643F16">
      <w:pPr>
        <w:pStyle w:val="ListParagraph"/>
        <w:numPr>
          <w:ilvl w:val="0"/>
          <w:numId w:val="62"/>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 „Проведени координационни срещи, събития и форуми в районите от ниво 2“</w:t>
      </w:r>
      <w:r w:rsidRPr="004428C5">
        <w:rPr>
          <w:rFonts w:ascii="Times New Roman" w:eastAsia="Times New Roman" w:hAnsi="Times New Roman"/>
          <w:lang w:eastAsia="bg-BG"/>
        </w:rPr>
        <w:t xml:space="preserve"> – отчита постигнатите резултати по осъществяването на дейностите, свързани с регионалната координация за изпълнение на документите за регионално и местно развитие в районите от ниво 2. С целевите годишни стойности се планира броят на координационните срещи, събития и форуми в районите от ниво 2. Целева група са всички свързани институции, органи и партньори (министерства и агенции, работодатели, синдикати, неправителствени организации, научни институти, университети, граждански сдружения и др.), участващи в провеждането на политиката за регионално развитие.</w:t>
      </w:r>
    </w:p>
    <w:p w14:paraId="74C4EC6D" w14:textId="77777777" w:rsidR="009D3A96" w:rsidRPr="004428C5" w:rsidRDefault="009D3A96" w:rsidP="007138CC">
      <w:pPr>
        <w:tabs>
          <w:tab w:val="left" w:pos="851"/>
        </w:tabs>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Показателите отчитат следните стратегически и оперативни цели: </w:t>
      </w:r>
    </w:p>
    <w:p w14:paraId="41AF1A6B" w14:textId="77777777" w:rsidR="009D3A96" w:rsidRPr="004428C5" w:rsidRDefault="009D3A96" w:rsidP="007138CC">
      <w:pPr>
        <w:tabs>
          <w:tab w:val="left" w:pos="851"/>
        </w:tabs>
        <w:spacing w:after="0"/>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 xml:space="preserve">Стратегически цели: </w:t>
      </w:r>
    </w:p>
    <w:p w14:paraId="7595486B" w14:textId="77777777" w:rsidR="009D3A96" w:rsidRPr="004428C5" w:rsidRDefault="009D3A96" w:rsidP="00643F16">
      <w:pPr>
        <w:numPr>
          <w:ilvl w:val="0"/>
          <w:numId w:val="3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Създаване на стратегическа планова основа и хармонизирана нормативна уредба за интегрирано устойчиво развитие и постигане на интелигентен, устойчив и приобщаващ растеж на българските региони; </w:t>
      </w:r>
    </w:p>
    <w:p w14:paraId="7B0830FF" w14:textId="77777777" w:rsidR="009D3A96" w:rsidRPr="004428C5" w:rsidRDefault="009D3A96" w:rsidP="00643F16">
      <w:pPr>
        <w:numPr>
          <w:ilvl w:val="0"/>
          <w:numId w:val="3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044C97DB" w14:textId="77777777" w:rsidR="009D3A96" w:rsidRPr="004428C5" w:rsidRDefault="009D3A96" w:rsidP="007138CC">
      <w:pPr>
        <w:tabs>
          <w:tab w:val="left" w:pos="851"/>
        </w:tabs>
        <w:spacing w:after="0"/>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Оперативни цели:</w:t>
      </w:r>
    </w:p>
    <w:p w14:paraId="53996C6B" w14:textId="77777777" w:rsidR="009D3A96" w:rsidRPr="004428C5" w:rsidRDefault="009D3A96" w:rsidP="007138CC">
      <w:pPr>
        <w:numPr>
          <w:ilvl w:val="0"/>
          <w:numId w:val="36"/>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Повишаване ефективността и ефикасността на изпълнението на документите за регионално развитие на основа на системен мониторинг, оценка и регионална координация на секторните политики и инструментите за развитие; </w:t>
      </w:r>
    </w:p>
    <w:p w14:paraId="3E0D13A1" w14:textId="35F4916B"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 „Понижаване на годишното потребление на първична енергия от обществените сгради“</w:t>
      </w:r>
      <w:r w:rsidRPr="004428C5">
        <w:rPr>
          <w:rFonts w:ascii="Times New Roman" w:eastAsia="Times New Roman" w:hAnsi="Times New Roman"/>
          <w:lang w:eastAsia="bg-BG"/>
        </w:rPr>
        <w:t xml:space="preserve"> – отчита постигнатите резултати по осъществяване на дейностите, свързани с предоставяне на подкрепа за енергийната ефективност, за интелигентното енергийно управление и за използването на възобновяема енергия в публичната инфраструктура, включително в обществените сгради. С целевите </w:t>
      </w:r>
      <w:r w:rsidRPr="004428C5">
        <w:rPr>
          <w:rFonts w:ascii="Times New Roman" w:eastAsia="Times New Roman" w:hAnsi="Times New Roman"/>
          <w:lang w:eastAsia="bg-BG"/>
        </w:rPr>
        <w:lastRenderedPageBreak/>
        <w:t>годишни стойности се планира колко ще се намали годишното потребление на първична енергия от обществените сгради;</w:t>
      </w:r>
    </w:p>
    <w:p w14:paraId="16B6E022" w14:textId="272C9F48"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 „Капацитет на подпомогнатата инфраструктура, предназначена за грижи за децата или образование“</w:t>
      </w:r>
      <w:r w:rsidRPr="004428C5">
        <w:rPr>
          <w:rFonts w:ascii="Times New Roman" w:eastAsia="Times New Roman" w:hAnsi="Times New Roman"/>
          <w:lang w:eastAsia="bg-BG"/>
        </w:rPr>
        <w:t xml:space="preserve"> - отчита постигнатите резултати, свързани с инвестициите в образованието, обучението, включително професионалното обучение за придобиване на умения и ученето през целия живот посредством изграждането на образователна инфраструктура и на инфраструктура за обучение. С целевите стойности се планира какъв капацитет ще имат подпомогнатите образователни обекти след подобряване на инфраструктурата;</w:t>
      </w:r>
    </w:p>
    <w:p w14:paraId="00C12743" w14:textId="542DD5C9"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 „Незастроени площи, създадени или рехабилитирани в градските райони“</w:t>
      </w:r>
      <w:r w:rsidRPr="004428C5">
        <w:rPr>
          <w:rFonts w:ascii="Times New Roman" w:eastAsia="Times New Roman" w:hAnsi="Times New Roman"/>
          <w:lang w:eastAsia="bg-BG"/>
        </w:rPr>
        <w:t xml:space="preserve"> - отчита постигнатите резултати, свързани с предприемане на действия за подобряване на градската среда, ревитализиране на градове, регенериране и обеззаразяване на промишлени зони (включително зони в процес на преобразуване), намаляване на замърсяването на въздуха и насърчаване на мерки за намаляване на шумовото замърсяване. С целевите стойности се планира колко квадратни метра ще бъдат незастроените площи, които са създадени или рехабилитирани в градските райони;</w:t>
      </w:r>
    </w:p>
    <w:p w14:paraId="0D0BDD94" w14:textId="2566D12C"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„Рехабилитирани жилища в градските райони“</w:t>
      </w:r>
      <w:r w:rsidRPr="004428C5">
        <w:rPr>
          <w:rFonts w:ascii="Times New Roman" w:eastAsia="Times New Roman" w:hAnsi="Times New Roman"/>
          <w:lang w:eastAsia="bg-BG"/>
        </w:rPr>
        <w:t xml:space="preserve"> – отчита постигнатите резултати, свързани с предприемане на действия за подобряване на градската и социалната среда и жилищата в градските райони. С целевите стойности се планира какъв брой жилища ще бъдат рехабилитирани след подобряване на инфраструктурата в градските райони;</w:t>
      </w:r>
    </w:p>
    <w:p w14:paraId="1B403F00" w14:textId="763399A4"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„Население, ползващо подобрени социални услуги“</w:t>
      </w:r>
      <w:r w:rsidRPr="004428C5">
        <w:rPr>
          <w:rFonts w:ascii="Times New Roman" w:eastAsia="Times New Roman" w:hAnsi="Times New Roman"/>
          <w:lang w:eastAsia="bg-BG"/>
        </w:rPr>
        <w:t xml:space="preserve"> – отчита постигнатите резултати, свързани с подобряването на достъпа до социални услуги и насърчаването на по-добро социално приобщаване на населението. С целевите стойности се планира какъв брой лица от населението ще ползва подобрените социални услуги;</w:t>
      </w:r>
    </w:p>
    <w:p w14:paraId="0ABDA5E1" w14:textId="74C161FF"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 „Рехабилитация на земята: Обща площ на рехабилитираната земя“</w:t>
      </w:r>
      <w:r w:rsidRPr="004428C5">
        <w:rPr>
          <w:rFonts w:ascii="Times New Roman" w:eastAsia="Times New Roman" w:hAnsi="Times New Roman"/>
          <w:lang w:eastAsia="bg-BG"/>
        </w:rPr>
        <w:t xml:space="preserve"> – отчита постигнатите резултати, свързани с предприемане на действия за подобряване на инвестиционната активност в градовете, чрез възстановяване на зони с потенциал за икономическо развитие. С целевите стойности се планира колко площ земя ще бъде рехабилитирана, чрез подобряване на инвестиционната активност в градовете;</w:t>
      </w:r>
    </w:p>
    <w:p w14:paraId="28914D6B" w14:textId="7B1044A2"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„Енергийна ефективност: Брой домакинства, преминали в по-горен клас на енергопотребление“</w:t>
      </w:r>
      <w:r w:rsidRPr="004428C5">
        <w:rPr>
          <w:rFonts w:ascii="Times New Roman" w:eastAsia="Times New Roman" w:hAnsi="Times New Roman"/>
          <w:lang w:eastAsia="bg-BG"/>
        </w:rPr>
        <w:t xml:space="preserve"> – отчита постигнатите резултати по осъществяване на дейностите, свързани с предоставяне на подкрепа за енергийната . С целевите стойности се планира какъв ще бъде броят на домакинствата, преминали в по-горен клас на енергопотребление;</w:t>
      </w:r>
    </w:p>
    <w:p w14:paraId="6953C531" w14:textId="3DF14C8D"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„Население, обхванато от подобрените услуги по спешна медицинска помощ“</w:t>
      </w:r>
      <w:r w:rsidRPr="004428C5">
        <w:rPr>
          <w:rFonts w:ascii="Times New Roman" w:eastAsia="Times New Roman" w:hAnsi="Times New Roman"/>
          <w:lang w:eastAsia="bg-BG"/>
        </w:rPr>
        <w:t xml:space="preserve"> – отчита постигнатите резултати, свързани с подобряване на достъпа до спешна медицинска помощ, с възможности за спешна диагностика, лечение и наблюдение до 24 ч. С целевите стойности се планира какъв ще бъде броят на лицата, възползвали се от подобрените услуги по спешна медицинска помощ;</w:t>
      </w:r>
    </w:p>
    <w:p w14:paraId="4DC0DDA7" w14:textId="187357F4"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„Брой подкрепени обекти на социалната инфраструктура в процеса на деинституционализация“</w:t>
      </w:r>
      <w:r w:rsidRPr="004428C5">
        <w:rPr>
          <w:rFonts w:ascii="Times New Roman" w:eastAsia="Times New Roman" w:hAnsi="Times New Roman"/>
          <w:lang w:eastAsia="bg-BG"/>
        </w:rPr>
        <w:t xml:space="preserve"> - отчита постигнатите резултати, свързани с инвестициите в социалната инфраструктура, което допринася за националното, регионалното и местното развитие, намаляването на неравнопоставеността по отношение на здравния статус, насърчаването на по-добро социално приобщаване, свързано с деинституционализация на социалните услуги за деца и възрастни. С целевите стойности се планира какъв брой ще бъдат подкрепените обекти в процеса на деинституционализация;</w:t>
      </w:r>
    </w:p>
    <w:p w14:paraId="7B042096" w14:textId="2A919B40"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„Обществени или търговски сгради, построени или обновени в градските райони“</w:t>
      </w:r>
      <w:r w:rsidRPr="004428C5">
        <w:rPr>
          <w:rFonts w:ascii="Times New Roman" w:eastAsia="Times New Roman" w:hAnsi="Times New Roman"/>
          <w:lang w:eastAsia="bg-BG"/>
        </w:rPr>
        <w:t xml:space="preserve"> - отчита постигнатите резултати, свързани с инвестиране в културна и спортна инфраструктура, която допринася за националното, регионалното и местното развитие, насърчаването на по-добро социално приобщаване чрез подобряване на достъпа до културни и развлекателни услуги. С целевите стойности се </w:t>
      </w:r>
      <w:r w:rsidRPr="004428C5">
        <w:rPr>
          <w:rFonts w:ascii="Times New Roman" w:eastAsia="Times New Roman" w:hAnsi="Times New Roman"/>
          <w:lang w:eastAsia="bg-BG"/>
        </w:rPr>
        <w:lastRenderedPageBreak/>
        <w:t>планира колко квадратни метра ще бъдат построените или обновени обществени или търговски сгради в градските райони;</w:t>
      </w:r>
    </w:p>
    <w:p w14:paraId="68632149" w14:textId="1AEB8306"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 „Ръст в очаквания брой посещения на подпомогнатите обекти на културното или природното наследство и туристически атракции“</w:t>
      </w:r>
      <w:r w:rsidRPr="004428C5">
        <w:rPr>
          <w:rFonts w:ascii="Times New Roman" w:eastAsia="Times New Roman" w:hAnsi="Times New Roman"/>
          <w:lang w:eastAsia="bg-BG"/>
        </w:rPr>
        <w:t xml:space="preserve"> - отчита постигнатите резултати, свързани със съхраняване, опазване, популяризиране и развитие на природното и културното наследство. С целевите стойности се планира какъв ще бъде очакваният ръст на посещения на година, които ще бъдат направени на подпомогнатите обекти на културното или природното наследство и туристически атракции;</w:t>
      </w:r>
    </w:p>
    <w:p w14:paraId="3E00E508" w14:textId="40B2CF75"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„Обща дължина на реконструирани или модернизирани пътища“</w:t>
      </w:r>
      <w:r w:rsidRPr="004428C5">
        <w:rPr>
          <w:rFonts w:ascii="Times New Roman" w:eastAsia="Times New Roman" w:hAnsi="Times New Roman"/>
          <w:lang w:eastAsia="bg-BG"/>
        </w:rPr>
        <w:t xml:space="preserve"> - отчита постигнатите резултати, свързани с подобряване на мобилността на регионално равнище посредством свързването на второстепенни и третостепенни възли с инфраструктурата на TEN-T, включително мултимодални възли. С целевите стойности се планира колко километра ще бъде общата дължина на реконструираните или модернизирани пътища;</w:t>
      </w:r>
    </w:p>
    <w:p w14:paraId="435F32E1" w14:textId="4D737515"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„Жилища с подобрени енергийни характеристики“</w:t>
      </w:r>
      <w:r w:rsidRPr="004428C5">
        <w:rPr>
          <w:rFonts w:ascii="Times New Roman" w:eastAsia="Times New Roman" w:hAnsi="Times New Roman"/>
          <w:lang w:eastAsia="bg-BG"/>
        </w:rPr>
        <w:t xml:space="preserve"> – отчита постигнатите резултати по осъществяване на дейностите, свързани с подобряване на енергийните характеристики на жилищни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какъв ще бъде броят на жилищните сгради с подобрени енергийни характеристики;</w:t>
      </w:r>
    </w:p>
    <w:p w14:paraId="362FCCD0" w14:textId="66565487"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„Обществени сгради с подобрени енергийни характеристики“</w:t>
      </w:r>
      <w:r w:rsidRPr="004428C5">
        <w:rPr>
          <w:rFonts w:ascii="Times New Roman" w:eastAsia="Times New Roman" w:hAnsi="Times New Roman"/>
          <w:lang w:eastAsia="bg-BG"/>
        </w:rPr>
        <w:t xml:space="preserve">  - отчита постигнатите резултати по осъществяване на дейностите, свързани с подобряване на енергийните характеристики на обществени сгради, удостоверени въз основа на извършено сертифициране и оценка на за постигнатите енергийни спестявания след прилагане на енергоспестяващи мерки. С целевите стойности се планира каква ще разгънатата застроена площ, представена в квадратни метри, на обществените сгради с подобрени енергийни характеристики;</w:t>
      </w:r>
    </w:p>
    <w:p w14:paraId="608FFEDF" w14:textId="77777777"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 „Зелена инфраструктура, подпомогната за цели, различни от адаптиране към изменението на климата“</w:t>
      </w:r>
      <w:r w:rsidRPr="004428C5">
        <w:rPr>
          <w:rFonts w:ascii="Times New Roman" w:eastAsia="Times New Roman" w:hAnsi="Times New Roman"/>
          <w:lang w:eastAsia="bg-BG"/>
        </w:rPr>
        <w:t xml:space="preserve"> – отчита постигнатите резултати, свързани с инвестиции за изграждане на нова или обновяване на съществуваща зелена инфраструктура. С целевите стойности се планира общата площ на зелената инфраструктура, изразена в хектари;</w:t>
      </w:r>
    </w:p>
    <w:p w14:paraId="097A3AEF" w14:textId="7509B81A"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„Дължина на новите или подобрени пътища – извън трансевропейската транспортна мрежа“</w:t>
      </w:r>
      <w:r w:rsidRPr="004428C5">
        <w:rPr>
          <w:rFonts w:ascii="Times New Roman" w:eastAsia="Times New Roman" w:hAnsi="Times New Roman"/>
          <w:lang w:eastAsia="bg-BG"/>
        </w:rPr>
        <w:t xml:space="preserve"> – отчита постигнатите резултати, свързани с подобряване на мобилността на регионалното равнище посредством изграждане и подобряване на пътни участъци извън </w:t>
      </w:r>
      <w:r w:rsidRPr="004428C5">
        <w:rPr>
          <w:rFonts w:ascii="Times New Roman" w:eastAsia="Times New Roman" w:hAnsi="Times New Roman"/>
          <w:lang w:val="en-US" w:eastAsia="bg-BG"/>
        </w:rPr>
        <w:t xml:space="preserve">TEN-T </w:t>
      </w:r>
      <w:r w:rsidRPr="004428C5">
        <w:rPr>
          <w:rFonts w:ascii="Times New Roman" w:eastAsia="Times New Roman" w:hAnsi="Times New Roman"/>
          <w:lang w:eastAsia="bg-BG"/>
        </w:rPr>
        <w:t>мрежата. С целевите стойности се планира общата дължина на новоизградени или подобрени пътища, изразена в километри;</w:t>
      </w:r>
    </w:p>
    <w:p w14:paraId="31339421" w14:textId="1249D56D"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 „Дължина на реконструираните или модернизирани пътища - извън трансевропейската транспортна мрежа“</w:t>
      </w:r>
      <w:r w:rsidRPr="004428C5">
        <w:rPr>
          <w:rFonts w:ascii="Times New Roman" w:eastAsia="Times New Roman" w:hAnsi="Times New Roman"/>
          <w:lang w:eastAsia="bg-BG"/>
        </w:rPr>
        <w:t xml:space="preserve"> – отчита постигнатите резултати, свързани с подобряване на мобилността на регионалното равнище посредством реконструиране и модернизиране на пътни участъци извън </w:t>
      </w:r>
      <w:r w:rsidRPr="004428C5">
        <w:rPr>
          <w:rFonts w:ascii="Times New Roman" w:eastAsia="Times New Roman" w:hAnsi="Times New Roman"/>
          <w:lang w:val="en-US" w:eastAsia="bg-BG"/>
        </w:rPr>
        <w:t xml:space="preserve">TEN-T </w:t>
      </w:r>
      <w:r w:rsidRPr="004428C5">
        <w:rPr>
          <w:rFonts w:ascii="Times New Roman" w:eastAsia="Times New Roman" w:hAnsi="Times New Roman"/>
          <w:lang w:eastAsia="bg-BG"/>
        </w:rPr>
        <w:t>мрежата. С целевите стойности се планира общата дължина на реконструирани или модернизирани пътища, изразена в километри;</w:t>
      </w:r>
    </w:p>
    <w:p w14:paraId="22C67D66" w14:textId="7A378FCC"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 xml:space="preserve">Показател „Капацитет на екологосъобразния подвижен състав за колективен обществен транспорт“ </w:t>
      </w:r>
      <w:r w:rsidRPr="004428C5">
        <w:rPr>
          <w:rFonts w:ascii="Times New Roman" w:eastAsia="Times New Roman" w:hAnsi="Times New Roman"/>
          <w:lang w:eastAsia="bg-BG"/>
        </w:rPr>
        <w:t>– отчита постигнатите резултати, свързани с предприемане на действия по осигуряване на екологично чист обществен транспорт. С целевите стойности се планира капацитетът на седящи и правостоящи пътници в екологичните транспортни средства;</w:t>
      </w:r>
    </w:p>
    <w:p w14:paraId="33C56981" w14:textId="460AE320"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„Специализирана велосипедна инфраструктура, за която се отпуска подпомагане“</w:t>
      </w:r>
      <w:r w:rsidRPr="004428C5">
        <w:rPr>
          <w:rFonts w:ascii="Times New Roman" w:eastAsia="Times New Roman" w:hAnsi="Times New Roman"/>
          <w:lang w:eastAsia="bg-BG"/>
        </w:rPr>
        <w:t xml:space="preserve"> – отчита постигнатите резултати, свързани с инвестиции в изграждане или обновяване на велосипедна инфраструктура, включваща велосипедни трасета, физически отделени от автомобилното движение, велосипедни улици, велосипедни тунели и др. С целевите стойности се планира дължината на новоизградната или обновена велосипедна инфраструктура, изразена в километри;</w:t>
      </w:r>
    </w:p>
    <w:p w14:paraId="54B550AD" w14:textId="77777777"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lastRenderedPageBreak/>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„Инфраструктура за алтернативни горива (точки за зареждане/ заярдни точки)“</w:t>
      </w:r>
      <w:r w:rsidRPr="004428C5">
        <w:rPr>
          <w:rFonts w:ascii="Times New Roman" w:eastAsia="Times New Roman" w:hAnsi="Times New Roman"/>
          <w:lang w:eastAsia="bg-BG"/>
        </w:rPr>
        <w:t xml:space="preserve"> – отчита постигнатите резултати, насочени към създаване или модернизиране на инфраструктура за смекчаване въздействието на транспорта върху околната среда. С целевите стойности на индикатора се планира борят на новосъздадени или модернизирани точки за зареждане/зарядни точки за алтернативни горива;</w:t>
      </w:r>
    </w:p>
    <w:p w14:paraId="1174C9AD" w14:textId="77777777"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„Капацитет на нови или модернизирани места за социално жилищно настаняване“</w:t>
      </w:r>
      <w:r w:rsidRPr="004428C5">
        <w:rPr>
          <w:rFonts w:ascii="Times New Roman" w:eastAsia="Times New Roman" w:hAnsi="Times New Roman"/>
          <w:lang w:eastAsia="bg-BG"/>
        </w:rPr>
        <w:t xml:space="preserve"> – отчита постигнатите резултати, свързани с инвестициите в социално жилищно настаняване, което допринася за по-добро социално приобщаване и интеграция на уязвими, малцинствени и социално слаби групи от населението, включително други групи в неравностойно положение. С целевите стойности се планира максималният брой на лицата, които могат да бъдат настанени в новопостроени или модернизирани социални жилища;</w:t>
      </w:r>
    </w:p>
    <w:p w14:paraId="4E3F1201" w14:textId="664B3B15"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„Капацитет на класните стаи на нови или модернизирани детски заведения“</w:t>
      </w:r>
      <w:r w:rsidRPr="004428C5">
        <w:rPr>
          <w:rFonts w:ascii="Times New Roman" w:eastAsia="Times New Roman" w:hAnsi="Times New Roman"/>
          <w:lang w:eastAsia="bg-BG"/>
        </w:rPr>
        <w:t xml:space="preserve"> – отчита постигнатите резултати, свързани с инвестиции в обществени детски заведения за предучилищно отглеждане и възпитание. С целевите стойности се планира максималният брой на лицата, ползватели на новопостроени или модернизирани детски заведения, при спазване на нормативно установения максимален брой на лицата;</w:t>
      </w:r>
    </w:p>
    <w:p w14:paraId="64A2815C" w14:textId="042FBA27"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 „Капацитет на класните стаи на нови или модернизирани образователни заведения“</w:t>
      </w:r>
      <w:r w:rsidRPr="004428C5">
        <w:rPr>
          <w:rFonts w:ascii="Times New Roman" w:eastAsia="Times New Roman" w:hAnsi="Times New Roman"/>
          <w:lang w:eastAsia="bg-BG"/>
        </w:rPr>
        <w:t xml:space="preserve"> – отчита постигнатите резултати, свързани с инвестиции в образователна инфраструктура, т.ч. училища и висши учебни заведения. С целевите стойности се планира максималният брой на лицата, ползватели на новопостроени или модернизирани образователни заведения, при спазване на нормативно установения максимален брой на лицата;</w:t>
      </w:r>
    </w:p>
    <w:p w14:paraId="49498DD3" w14:textId="68AB91B9"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 xml:space="preserve">„Капацитет на нови или модернизирани здравни заведения“ </w:t>
      </w:r>
      <w:r w:rsidRPr="004428C5">
        <w:rPr>
          <w:rFonts w:ascii="Times New Roman" w:eastAsia="Times New Roman" w:hAnsi="Times New Roman"/>
          <w:lang w:eastAsia="bg-BG"/>
        </w:rPr>
        <w:t>- отчита постигнатите резултати, свързани с подобряване достъпа до здравна помощ чрез модернизация на съществуващи или изграждане на нови здравни заведения. С целевите стойности се планира годишният брой на лицата, обслужени/възползващи се от новоизградените или модернизирани здравни заведения;</w:t>
      </w:r>
    </w:p>
    <w:p w14:paraId="48E60DD9" w14:textId="77777777"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„Капацитет на нови или модернизирани структури за социални грижи (различни от жилищно настаняване)“</w:t>
      </w:r>
      <w:r w:rsidRPr="004428C5">
        <w:rPr>
          <w:rFonts w:ascii="Times New Roman" w:eastAsia="Times New Roman" w:hAnsi="Times New Roman"/>
          <w:lang w:eastAsia="bg-BG"/>
        </w:rPr>
        <w:t xml:space="preserve"> – отчита постигнатите резултати по отношение на инвестициите в социална инфраструктура, различна от социално жилищно настаняване. С целевите стойности се планира максималният годишен брой на лицата, които могат да бъдат обслужени поне веднъж в рамките на една календарна година от нови или модернизирани структури за социални грижи, различни от социално жилищно настаняване;</w:t>
      </w:r>
    </w:p>
    <w:p w14:paraId="1D0196B1" w14:textId="00894F84"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„Жители, обхванати от проекти в рамките на стратегии за интегрирано териториално развитие“</w:t>
      </w:r>
      <w:r w:rsidRPr="004428C5">
        <w:rPr>
          <w:rFonts w:ascii="Times New Roman" w:eastAsia="Times New Roman" w:hAnsi="Times New Roman"/>
          <w:lang w:eastAsia="bg-BG"/>
        </w:rPr>
        <w:t xml:space="preserve"> – отчита постигнатите резултати, свързани с изпълнението на проекти, подкрепени от фондовете на Европейския съюз. С целевите стойности се планира броят на лицата, обхванати от проекти, в рамките на стратегии за интегрирано териториално развитие;</w:t>
      </w:r>
    </w:p>
    <w:p w14:paraId="60FEC99C" w14:textId="2C016A62"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„Стратегии за интегрирано териториално развитие, които получават подпомагане“</w:t>
      </w:r>
      <w:r w:rsidRPr="004428C5">
        <w:rPr>
          <w:rFonts w:ascii="Times New Roman" w:eastAsia="Times New Roman" w:hAnsi="Times New Roman"/>
          <w:lang w:eastAsia="bg-BG"/>
        </w:rPr>
        <w:t xml:space="preserve"> – отчита постигнатите резултати по отношение на приносите към стратегии за интегрирано териториално развитие, в съответствие с разпоредбите на Регламент ЕС 1060/2021 за общоприложимите разпоредби (РОР). С целевите стойности се планира броят на финансовите приноси;</w:t>
      </w:r>
    </w:p>
    <w:p w14:paraId="29894030" w14:textId="12F08AFD"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„Интегрирани проекти за териториално развитие“</w:t>
      </w:r>
      <w:r w:rsidRPr="004428C5">
        <w:rPr>
          <w:rFonts w:ascii="Times New Roman" w:eastAsia="Times New Roman" w:hAnsi="Times New Roman"/>
          <w:lang w:eastAsia="bg-BG"/>
        </w:rPr>
        <w:t xml:space="preserve"> – отчита постигнатите резултати по отношение на подкрепата за интегрирано териториално развитие. С целевите стойности се планира броят на интегрираните проекти, подкрепени в рамките на интегрираното териториално развитие в съответствие с разпоредбите на чл. 28 от РОР;</w:t>
      </w:r>
    </w:p>
    <w:p w14:paraId="1170351A" w14:textId="28E31C7F"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„Брой културни и туристически обекти, които получават подпомагане“</w:t>
      </w:r>
      <w:r w:rsidRPr="004428C5">
        <w:rPr>
          <w:rFonts w:ascii="Times New Roman" w:eastAsia="Times New Roman" w:hAnsi="Times New Roman"/>
          <w:lang w:eastAsia="bg-BG"/>
        </w:rPr>
        <w:t xml:space="preserve"> – отчита постигнатите резултати, свързани със съхраняване, опазване, популяризиране и развитие на публични </w:t>
      </w:r>
      <w:r w:rsidRPr="004428C5">
        <w:rPr>
          <w:rFonts w:ascii="Times New Roman" w:eastAsia="Times New Roman" w:hAnsi="Times New Roman"/>
          <w:lang w:eastAsia="bg-BG"/>
        </w:rPr>
        <w:lastRenderedPageBreak/>
        <w:t>туристически активи и услуги и културно наследство. С целевите стойности се планира броят на подкрепените културни и туристически обекти;</w:t>
      </w:r>
    </w:p>
    <w:p w14:paraId="18B1DABF" w14:textId="315C4C74" w:rsidR="009D3A96" w:rsidRPr="004428C5" w:rsidRDefault="009D3A96" w:rsidP="00643F16">
      <w:pPr>
        <w:pStyle w:val="ListParagraph"/>
        <w:numPr>
          <w:ilvl w:val="0"/>
          <w:numId w:val="73"/>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b/>
          <w:lang w:eastAsia="bg-BG"/>
        </w:rPr>
        <w:t>Показател</w:t>
      </w:r>
      <w:r w:rsidRPr="004428C5">
        <w:rPr>
          <w:rFonts w:ascii="Times New Roman" w:eastAsia="Times New Roman" w:hAnsi="Times New Roman"/>
          <w:lang w:eastAsia="bg-BG"/>
        </w:rPr>
        <w:t xml:space="preserve"> </w:t>
      </w:r>
      <w:r w:rsidRPr="004428C5">
        <w:rPr>
          <w:rFonts w:ascii="Times New Roman" w:eastAsia="Times New Roman" w:hAnsi="Times New Roman"/>
          <w:b/>
          <w:lang w:eastAsia="bg-BG"/>
        </w:rPr>
        <w:t>„Незастроени площи, създадени или рехабилитирани в градските райони“</w:t>
      </w:r>
      <w:r w:rsidRPr="004428C5">
        <w:rPr>
          <w:rFonts w:ascii="Times New Roman" w:eastAsia="Times New Roman" w:hAnsi="Times New Roman"/>
          <w:lang w:eastAsia="bg-BG"/>
        </w:rPr>
        <w:t xml:space="preserve"> – отчита постигнатите резултати, свързани с предприемане на действия за подобряване на градската среда чрез инвестиции в създаване или обновяване на открити обществени пространства в градските райони. С целевите стойности се планира площта на новосъздадени или обновени открити обществени пространства, изразена в квадратни метри. </w:t>
      </w:r>
    </w:p>
    <w:p w14:paraId="7A21A2FB" w14:textId="77777777" w:rsidR="009D3A96" w:rsidRPr="004428C5" w:rsidRDefault="009D3A96" w:rsidP="007138CC">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Показателите отчитат следните стратегически и оперативни цели: </w:t>
      </w:r>
    </w:p>
    <w:p w14:paraId="77766FF7" w14:textId="77777777" w:rsidR="009D3A96" w:rsidRPr="004428C5" w:rsidRDefault="009D3A96" w:rsidP="007138CC">
      <w:pPr>
        <w:spacing w:after="0"/>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 xml:space="preserve">Стратегически цели: </w:t>
      </w:r>
    </w:p>
    <w:p w14:paraId="15B24F71" w14:textId="77777777" w:rsidR="009D3A96" w:rsidRPr="004428C5" w:rsidRDefault="009D3A96" w:rsidP="00643F16">
      <w:pPr>
        <w:numPr>
          <w:ilvl w:val="0"/>
          <w:numId w:val="39"/>
        </w:numPr>
        <w:spacing w:after="0"/>
        <w:ind w:left="0" w:firstLine="568"/>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749E6D80" w14:textId="77777777" w:rsidR="009D3A96" w:rsidRPr="004428C5" w:rsidRDefault="009D3A96" w:rsidP="00643F16">
      <w:pPr>
        <w:numPr>
          <w:ilvl w:val="0"/>
          <w:numId w:val="39"/>
        </w:numPr>
        <w:spacing w:after="0"/>
        <w:ind w:left="0" w:firstLine="568"/>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7CDBC454" w14:textId="77777777" w:rsidR="009D3A96" w:rsidRPr="004428C5" w:rsidRDefault="009D3A96" w:rsidP="00643F16">
      <w:pPr>
        <w:numPr>
          <w:ilvl w:val="0"/>
          <w:numId w:val="39"/>
        </w:numPr>
        <w:spacing w:after="0"/>
        <w:ind w:left="0" w:firstLine="568"/>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14:paraId="1607BC09" w14:textId="77777777" w:rsidR="009D3A96" w:rsidRPr="004428C5" w:rsidRDefault="009D3A96" w:rsidP="00643F16">
      <w:pPr>
        <w:numPr>
          <w:ilvl w:val="0"/>
          <w:numId w:val="39"/>
        </w:numPr>
        <w:spacing w:after="0"/>
        <w:ind w:left="0" w:firstLine="568"/>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Създаване на условия за постигане на устойчиво интегрирано развитие на районите и общините в страната чрез прилагане на стратегически подход и усъвършенствани правила за планиране, наблюдение и оценка, партньорство, ефективно и ефикасно управление на ресурсите.</w:t>
      </w:r>
    </w:p>
    <w:p w14:paraId="41C55FF0" w14:textId="77777777" w:rsidR="009D3A96" w:rsidRPr="004428C5" w:rsidRDefault="009D3A96" w:rsidP="007138CC">
      <w:pPr>
        <w:spacing w:after="0"/>
        <w:ind w:firstLine="568"/>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Оперативни цели:</w:t>
      </w:r>
    </w:p>
    <w:p w14:paraId="4BFE5CA5" w14:textId="77777777" w:rsidR="009D3A96" w:rsidRPr="004428C5" w:rsidRDefault="009D3A96" w:rsidP="00643F16">
      <w:pPr>
        <w:numPr>
          <w:ilvl w:val="0"/>
          <w:numId w:val="72"/>
        </w:numPr>
        <w:spacing w:after="0"/>
        <w:ind w:left="0" w:firstLine="568"/>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7834F357" w14:textId="77777777" w:rsidR="009D3A96" w:rsidRPr="004428C5" w:rsidRDefault="009D3A96" w:rsidP="00643F16">
      <w:pPr>
        <w:numPr>
          <w:ilvl w:val="0"/>
          <w:numId w:val="71"/>
        </w:numPr>
        <w:spacing w:after="0"/>
        <w:ind w:left="0" w:firstLine="568"/>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Повишаване на енергийната ефективност в публичните сгради и в жилищния сектор;</w:t>
      </w:r>
    </w:p>
    <w:p w14:paraId="226842CC" w14:textId="77777777" w:rsidR="009D3A96" w:rsidRPr="004428C5" w:rsidRDefault="009D3A96" w:rsidP="00643F16">
      <w:pPr>
        <w:numPr>
          <w:ilvl w:val="0"/>
          <w:numId w:val="71"/>
        </w:numPr>
        <w:spacing w:after="0"/>
        <w:ind w:left="0" w:firstLine="568"/>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Намаляване броя на преждевременно отпадналите от училище и повишаване на броя на хората с висше образование;</w:t>
      </w:r>
    </w:p>
    <w:p w14:paraId="14D75F0F" w14:textId="77777777" w:rsidR="009D3A96" w:rsidRPr="004428C5" w:rsidRDefault="009D3A96" w:rsidP="00643F16">
      <w:pPr>
        <w:numPr>
          <w:ilvl w:val="0"/>
          <w:numId w:val="71"/>
        </w:numPr>
        <w:spacing w:after="0"/>
        <w:ind w:left="0" w:firstLine="568"/>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Социално приобщаване чрез инвестиции в социална, спортна и културна инфраструктура в градовете;</w:t>
      </w:r>
    </w:p>
    <w:p w14:paraId="256678D9" w14:textId="77777777" w:rsidR="009D3A96" w:rsidRPr="004428C5" w:rsidRDefault="009D3A96" w:rsidP="00643F16">
      <w:pPr>
        <w:numPr>
          <w:ilvl w:val="0"/>
          <w:numId w:val="71"/>
        </w:numPr>
        <w:spacing w:after="0"/>
        <w:ind w:left="0" w:firstLine="568"/>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Повишаване на здравния статус на населението чрез модернизация на здравната инфраструктура;</w:t>
      </w:r>
    </w:p>
    <w:p w14:paraId="6736F1B9" w14:textId="77777777" w:rsidR="009D3A96" w:rsidRPr="004428C5" w:rsidRDefault="009D3A96" w:rsidP="00643F16">
      <w:pPr>
        <w:numPr>
          <w:ilvl w:val="0"/>
          <w:numId w:val="71"/>
        </w:numPr>
        <w:spacing w:after="0"/>
        <w:ind w:left="0" w:firstLine="568"/>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Опазване, популяризиране и развитие на културното и природно наследство чрез насърчаване на регионалния туризъм;</w:t>
      </w:r>
    </w:p>
    <w:p w14:paraId="7A32871A" w14:textId="2EA8A3F2" w:rsidR="009D3A96" w:rsidRPr="004428C5" w:rsidRDefault="009D3A96" w:rsidP="007138CC">
      <w:pPr>
        <w:numPr>
          <w:ilvl w:val="0"/>
          <w:numId w:val="36"/>
        </w:numPr>
        <w:spacing w:after="0"/>
        <w:ind w:left="0" w:firstLine="568"/>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Подобряване на свързаността и достъпността до TEN-T мрежата за товари и пътници;</w:t>
      </w:r>
    </w:p>
    <w:p w14:paraId="301623FA" w14:textId="504B4497" w:rsidR="00E6726F" w:rsidRPr="004428C5" w:rsidRDefault="00E6726F" w:rsidP="00643F16">
      <w:pPr>
        <w:pStyle w:val="ListParagraph"/>
        <w:numPr>
          <w:ilvl w:val="0"/>
          <w:numId w:val="75"/>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Заложените стойности са в съответствие с финансовия план на всяка програма за ТГС Интеррег ИПП 2014-2020 и ТГС Интеррег ИПП 2021-2027 като е включено и 15 % национално съфинансиране. Изпълнението на целевите стойности влияе пряко на ефективното управление и изпълнение на програмите за ТГС ИНТЕРРЕГ ИПП 2014-2020 и Интеррег ИПП 2021-2027, което е от съществено значение за изпълнението на бюджетната програма 2100.01.01. При неизпълнение на целевите стойности съществува риск от автоматично освобождаване на средства по правилото „n+3“, което води до намаляване на общия бюджет на съответната програма за ТГС ИНТЕРРЕГ ИПП 2014-2020 и Интеррег ИПП 2021-2027.</w:t>
      </w:r>
    </w:p>
    <w:p w14:paraId="3FF5C99A" w14:textId="77777777" w:rsidR="009A6549" w:rsidRPr="004428C5" w:rsidRDefault="009A6549" w:rsidP="004C5C53">
      <w:pPr>
        <w:numPr>
          <w:ilvl w:val="0"/>
          <w:numId w:val="13"/>
        </w:numPr>
        <w:tabs>
          <w:tab w:val="left" w:pos="851"/>
        </w:tabs>
        <w:spacing w:after="0"/>
        <w:ind w:left="0" w:firstLine="567"/>
        <w:jc w:val="both"/>
        <w:rPr>
          <w:rFonts w:ascii="Times New Roman" w:hAnsi="Times New Roman" w:cs="Times New Roman"/>
          <w:color w:val="0000CC"/>
          <w:lang w:val="ru-RU"/>
        </w:rPr>
      </w:pPr>
      <w:r w:rsidRPr="004428C5">
        <w:rPr>
          <w:rFonts w:ascii="Times New Roman" w:hAnsi="Times New Roman" w:cs="Times New Roman"/>
          <w:b/>
          <w:i/>
          <w:color w:val="0000CC"/>
        </w:rPr>
        <w:t>Външни фактори, които могат да окажат въздействие върху постигането на целите на програмата</w:t>
      </w:r>
    </w:p>
    <w:p w14:paraId="5343F2C9" w14:textId="77777777" w:rsidR="00DD3885" w:rsidRPr="004428C5" w:rsidRDefault="00DD3885" w:rsidP="00643F16">
      <w:pPr>
        <w:numPr>
          <w:ilvl w:val="0"/>
          <w:numId w:val="50"/>
        </w:numPr>
        <w:tabs>
          <w:tab w:val="left" w:pos="851"/>
          <w:tab w:val="left" w:pos="1134"/>
        </w:tabs>
        <w:spacing w:after="0"/>
        <w:ind w:left="0" w:firstLine="567"/>
        <w:jc w:val="both"/>
        <w:rPr>
          <w:rFonts w:ascii="Times New Roman" w:eastAsia="Calibri" w:hAnsi="Times New Roman" w:cs="Times New Roman"/>
        </w:rPr>
      </w:pPr>
      <w:r w:rsidRPr="004428C5">
        <w:rPr>
          <w:rFonts w:ascii="Times New Roman" w:eastAsia="Calibri" w:hAnsi="Times New Roman" w:cs="Times New Roman"/>
        </w:rPr>
        <w:t>Непреодолима сила;</w:t>
      </w:r>
    </w:p>
    <w:p w14:paraId="70C5DAB0" w14:textId="77777777" w:rsidR="00DD3885" w:rsidRPr="004428C5" w:rsidRDefault="00DD3885" w:rsidP="00643F16">
      <w:pPr>
        <w:numPr>
          <w:ilvl w:val="0"/>
          <w:numId w:val="50"/>
        </w:numPr>
        <w:tabs>
          <w:tab w:val="left" w:pos="567"/>
          <w:tab w:val="left" w:pos="851"/>
          <w:tab w:val="left" w:pos="1134"/>
        </w:tabs>
        <w:spacing w:after="0"/>
        <w:ind w:left="0" w:firstLine="567"/>
        <w:jc w:val="both"/>
        <w:rPr>
          <w:rFonts w:ascii="Times New Roman" w:eastAsia="Calibri" w:hAnsi="Times New Roman" w:cs="Times New Roman"/>
        </w:rPr>
      </w:pPr>
      <w:r w:rsidRPr="004428C5">
        <w:rPr>
          <w:rFonts w:ascii="Times New Roman" w:eastAsia="Calibri" w:hAnsi="Times New Roman" w:cs="Times New Roman"/>
        </w:rPr>
        <w:t>Качествено изпълнение на договори по Закона за обществените поръчки, по проекти за безвъзмездна финансова помощ;</w:t>
      </w:r>
    </w:p>
    <w:p w14:paraId="716391B0" w14:textId="77777777" w:rsidR="00DD3885" w:rsidRPr="004428C5" w:rsidRDefault="00DD3885" w:rsidP="00643F16">
      <w:pPr>
        <w:numPr>
          <w:ilvl w:val="0"/>
          <w:numId w:val="50"/>
        </w:numPr>
        <w:tabs>
          <w:tab w:val="left" w:pos="851"/>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Спазване на правило N+3 по Структурните фондове на Европейския съюз и постигане на междинните етапни цели по </w:t>
      </w:r>
      <w:r w:rsidR="00BA36EA" w:rsidRPr="004428C5">
        <w:rPr>
          <w:rFonts w:ascii="Times New Roman" w:eastAsia="Times New Roman" w:hAnsi="Times New Roman" w:cs="Times New Roman"/>
          <w:lang w:eastAsia="bg-BG"/>
        </w:rPr>
        <w:t>ОПРР</w:t>
      </w:r>
      <w:r w:rsidRPr="004428C5">
        <w:rPr>
          <w:rFonts w:ascii="Times New Roman" w:eastAsia="Times New Roman" w:hAnsi="Times New Roman" w:cs="Times New Roman"/>
          <w:lang w:eastAsia="bg-BG"/>
        </w:rPr>
        <w:t>;</w:t>
      </w:r>
    </w:p>
    <w:p w14:paraId="13D9019B" w14:textId="77777777" w:rsidR="00DD3885" w:rsidRPr="004428C5" w:rsidRDefault="00DD3885" w:rsidP="00643F16">
      <w:pPr>
        <w:numPr>
          <w:ilvl w:val="0"/>
          <w:numId w:val="50"/>
        </w:numPr>
        <w:tabs>
          <w:tab w:val="left" w:pos="851"/>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Недостатъчен административен и финансов капацитет на бенефициентите;</w:t>
      </w:r>
    </w:p>
    <w:p w14:paraId="071F43BF" w14:textId="77777777" w:rsidR="00DD3885" w:rsidRPr="004428C5" w:rsidRDefault="00DD3885" w:rsidP="00643F16">
      <w:pPr>
        <w:numPr>
          <w:ilvl w:val="0"/>
          <w:numId w:val="50"/>
        </w:numPr>
        <w:tabs>
          <w:tab w:val="left" w:pos="851"/>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lastRenderedPageBreak/>
        <w:t>Влиянието на последиците от икономическата криза и бежанската вълна върху стабилността на макроикономическата среда на Балканите;</w:t>
      </w:r>
    </w:p>
    <w:p w14:paraId="55769ED9" w14:textId="77777777" w:rsidR="00DD3885" w:rsidRPr="004428C5" w:rsidRDefault="00DD3885" w:rsidP="00643F16">
      <w:pPr>
        <w:numPr>
          <w:ilvl w:val="0"/>
          <w:numId w:val="50"/>
        </w:numPr>
        <w:tabs>
          <w:tab w:val="left" w:pos="851"/>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Липсата на промени в размера и териториалното разпределение на преките чуждестранни инвестиции по региони;</w:t>
      </w:r>
    </w:p>
    <w:p w14:paraId="42B8C7F8" w14:textId="77777777" w:rsidR="00DD3885" w:rsidRPr="004428C5" w:rsidRDefault="00DD3885" w:rsidP="00643F16">
      <w:pPr>
        <w:numPr>
          <w:ilvl w:val="0"/>
          <w:numId w:val="50"/>
        </w:numPr>
        <w:tabs>
          <w:tab w:val="left" w:pos="851"/>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В</w:t>
      </w:r>
      <w:r w:rsidR="00795F1B" w:rsidRPr="004428C5">
        <w:rPr>
          <w:rFonts w:ascii="Times New Roman" w:eastAsia="Times New Roman" w:hAnsi="Times New Roman" w:cs="Times New Roman"/>
          <w:lang w:eastAsia="bg-BG"/>
        </w:rPr>
        <w:t>ъзможни сътресения в Еврозоната;</w:t>
      </w:r>
    </w:p>
    <w:p w14:paraId="45DC4677" w14:textId="77777777" w:rsidR="006679AF" w:rsidRPr="004428C5" w:rsidRDefault="006679AF" w:rsidP="00643F16">
      <w:pPr>
        <w:numPr>
          <w:ilvl w:val="0"/>
          <w:numId w:val="50"/>
        </w:numPr>
        <w:tabs>
          <w:tab w:val="left" w:pos="851"/>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Неизпълнение или некоректно изпълнение на задълженията на институциите от партниращата страна по съответната програма;</w:t>
      </w:r>
    </w:p>
    <w:p w14:paraId="2E88271C" w14:textId="54D57132" w:rsidR="006679AF" w:rsidRPr="004428C5" w:rsidRDefault="006679AF" w:rsidP="00643F16">
      <w:pPr>
        <w:numPr>
          <w:ilvl w:val="0"/>
          <w:numId w:val="50"/>
        </w:numPr>
        <w:tabs>
          <w:tab w:val="left" w:pos="851"/>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Неизпълнение или некоректно изпълнение на задълженията на институциите от българска</w:t>
      </w:r>
      <w:r w:rsidR="00D36FA0" w:rsidRPr="004428C5">
        <w:rPr>
          <w:rFonts w:ascii="Times New Roman" w:eastAsia="Times New Roman" w:hAnsi="Times New Roman" w:cs="Times New Roman"/>
          <w:lang w:eastAsia="bg-BG"/>
        </w:rPr>
        <w:t xml:space="preserve"> страна по съответната програма</w:t>
      </w:r>
      <w:r w:rsidR="00EB0667" w:rsidRPr="004428C5">
        <w:rPr>
          <w:rFonts w:ascii="Times New Roman" w:eastAsia="Times New Roman" w:hAnsi="Times New Roman" w:cs="Times New Roman"/>
          <w:lang w:eastAsia="bg-BG"/>
        </w:rPr>
        <w:t>;</w:t>
      </w:r>
    </w:p>
    <w:p w14:paraId="1B648107" w14:textId="1AC550CF" w:rsidR="00EB0667" w:rsidRPr="004428C5" w:rsidRDefault="00EB0667" w:rsidP="00643F16">
      <w:pPr>
        <w:numPr>
          <w:ilvl w:val="0"/>
          <w:numId w:val="50"/>
        </w:numPr>
        <w:tabs>
          <w:tab w:val="left" w:pos="851"/>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bCs/>
          <w:lang w:eastAsia="bg-BG"/>
        </w:rPr>
        <w:t>Условия на кризи в областта на икономиката, здравеопазването, политиката, екологията и др. на регионално, национално и международно ниво.</w:t>
      </w:r>
    </w:p>
    <w:p w14:paraId="1F73175C" w14:textId="77777777" w:rsidR="009A6549" w:rsidRPr="004428C5" w:rsidRDefault="009A6549" w:rsidP="004C5C53">
      <w:pPr>
        <w:numPr>
          <w:ilvl w:val="0"/>
          <w:numId w:val="13"/>
        </w:numPr>
        <w:tabs>
          <w:tab w:val="left" w:pos="851"/>
        </w:tabs>
        <w:spacing w:after="0"/>
        <w:ind w:left="0" w:firstLine="567"/>
        <w:jc w:val="both"/>
        <w:rPr>
          <w:rFonts w:ascii="Times New Roman" w:hAnsi="Times New Roman" w:cs="Times New Roman"/>
          <w:b/>
          <w:i/>
          <w:color w:val="0000CC"/>
        </w:rPr>
      </w:pPr>
      <w:r w:rsidRPr="004428C5">
        <w:rPr>
          <w:rFonts w:ascii="Times New Roman" w:hAnsi="Times New Roman" w:cs="Times New Roman"/>
          <w:b/>
          <w:i/>
          <w:color w:val="0000CC"/>
        </w:rPr>
        <w:t>Информация за наличността и качеството на данните</w:t>
      </w:r>
    </w:p>
    <w:p w14:paraId="1D53D820" w14:textId="77777777" w:rsidR="00DD3885" w:rsidRPr="004428C5" w:rsidRDefault="00DD3885" w:rsidP="004C5C53">
      <w:pPr>
        <w:numPr>
          <w:ilvl w:val="0"/>
          <w:numId w:val="10"/>
        </w:numPr>
        <w:tabs>
          <w:tab w:val="left" w:pos="851"/>
          <w:tab w:val="left" w:pos="1134"/>
        </w:tabs>
        <w:spacing w:after="0"/>
        <w:ind w:left="0" w:firstLine="567"/>
        <w:jc w:val="both"/>
        <w:rPr>
          <w:rFonts w:ascii="Times New Roman" w:eastAsia="Calibri" w:hAnsi="Times New Roman" w:cs="Times New Roman"/>
          <w:b/>
        </w:rPr>
      </w:pPr>
      <w:r w:rsidRPr="004428C5">
        <w:rPr>
          <w:rFonts w:ascii="Times New Roman" w:eastAsia="Calibri" w:hAnsi="Times New Roman" w:cs="Times New Roman"/>
        </w:rPr>
        <w:t>Информационна система за управление и наблюдение на средствата от ЕС в България”- ИСУН 2020;</w:t>
      </w:r>
    </w:p>
    <w:p w14:paraId="349703D7" w14:textId="77777777" w:rsidR="00DD3885" w:rsidRPr="004428C5" w:rsidRDefault="002A7029" w:rsidP="004C5C53">
      <w:pPr>
        <w:numPr>
          <w:ilvl w:val="0"/>
          <w:numId w:val="10"/>
        </w:numPr>
        <w:tabs>
          <w:tab w:val="left" w:pos="851"/>
          <w:tab w:val="left" w:pos="1134"/>
        </w:tabs>
        <w:spacing w:after="0"/>
        <w:ind w:left="0" w:firstLine="567"/>
        <w:jc w:val="both"/>
        <w:rPr>
          <w:rFonts w:ascii="Times New Roman" w:eastAsia="Times New Roman" w:hAnsi="Times New Roman" w:cs="Times New Roman"/>
          <w:b/>
          <w:lang w:eastAsia="bg-BG"/>
        </w:rPr>
      </w:pPr>
      <w:r w:rsidRPr="004428C5">
        <w:rPr>
          <w:rFonts w:ascii="Times New Roman" w:eastAsia="Times New Roman" w:hAnsi="Times New Roman" w:cs="Times New Roman"/>
          <w:lang w:eastAsia="bg-BG"/>
        </w:rPr>
        <w:t>ОПРР</w:t>
      </w:r>
      <w:r w:rsidR="00BA36EA" w:rsidRPr="004428C5">
        <w:rPr>
          <w:rFonts w:ascii="Times New Roman" w:eastAsia="Times New Roman" w:hAnsi="Times New Roman" w:cs="Times New Roman"/>
          <w:lang w:eastAsia="bg-BG"/>
        </w:rPr>
        <w:t xml:space="preserve"> </w:t>
      </w:r>
      <w:r w:rsidR="00DD3885" w:rsidRPr="004428C5">
        <w:rPr>
          <w:rFonts w:ascii="Times New Roman" w:eastAsia="Times New Roman" w:hAnsi="Times New Roman" w:cs="Times New Roman"/>
          <w:lang w:eastAsia="bg-BG"/>
        </w:rPr>
        <w:t>2014-2020 г.;</w:t>
      </w:r>
    </w:p>
    <w:p w14:paraId="207B1C22" w14:textId="77777777" w:rsidR="00DD3885" w:rsidRPr="004428C5" w:rsidRDefault="00DD3885" w:rsidP="004C5C53">
      <w:pPr>
        <w:numPr>
          <w:ilvl w:val="0"/>
          <w:numId w:val="10"/>
        </w:numPr>
        <w:tabs>
          <w:tab w:val="left" w:pos="851"/>
          <w:tab w:val="left" w:pos="1134"/>
        </w:tabs>
        <w:spacing w:after="0"/>
        <w:ind w:left="0" w:firstLine="567"/>
        <w:jc w:val="both"/>
        <w:rPr>
          <w:rFonts w:ascii="Times New Roman" w:eastAsia="Times New Roman" w:hAnsi="Times New Roman" w:cs="Times New Roman"/>
          <w:b/>
          <w:lang w:eastAsia="bg-BG"/>
        </w:rPr>
      </w:pPr>
      <w:r w:rsidRPr="004428C5">
        <w:rPr>
          <w:rFonts w:ascii="Times New Roman" w:eastAsia="Times New Roman" w:hAnsi="Times New Roman" w:cs="Times New Roman"/>
          <w:lang w:eastAsia="bg-BG"/>
        </w:rPr>
        <w:t xml:space="preserve"> Програма „Развитие на регионите“ 2021-2027 г</w:t>
      </w:r>
    </w:p>
    <w:p w14:paraId="2DF313B4" w14:textId="77777777" w:rsidR="00DD3885" w:rsidRPr="004428C5" w:rsidRDefault="00DD3885" w:rsidP="004C5C53">
      <w:pPr>
        <w:numPr>
          <w:ilvl w:val="0"/>
          <w:numId w:val="10"/>
        </w:numPr>
        <w:tabs>
          <w:tab w:val="left" w:pos="851"/>
          <w:tab w:val="left" w:pos="1134"/>
        </w:tabs>
        <w:spacing w:after="0"/>
        <w:ind w:left="0" w:firstLine="567"/>
        <w:jc w:val="both"/>
        <w:rPr>
          <w:rFonts w:ascii="Times New Roman" w:eastAsia="Times New Roman" w:hAnsi="Times New Roman" w:cs="Times New Roman"/>
          <w:b/>
          <w:lang w:eastAsia="bg-BG"/>
        </w:rPr>
      </w:pPr>
      <w:r w:rsidRPr="004428C5">
        <w:rPr>
          <w:rFonts w:ascii="Times New Roman" w:eastAsia="Times New Roman" w:hAnsi="Times New Roman" w:cs="Times New Roman"/>
          <w:lang w:eastAsia="bg-BG"/>
        </w:rPr>
        <w:t>Lothar system на ЕК (Long Term HARmonograme);</w:t>
      </w:r>
    </w:p>
    <w:p w14:paraId="6147A194" w14:textId="77777777" w:rsidR="00DD3885" w:rsidRPr="004428C5" w:rsidRDefault="00DD3885" w:rsidP="004C5C53">
      <w:pPr>
        <w:numPr>
          <w:ilvl w:val="0"/>
          <w:numId w:val="10"/>
        </w:numPr>
        <w:tabs>
          <w:tab w:val="left" w:pos="851"/>
          <w:tab w:val="left" w:pos="1134"/>
        </w:tabs>
        <w:spacing w:after="0"/>
        <w:ind w:left="0" w:firstLine="567"/>
        <w:jc w:val="both"/>
        <w:rPr>
          <w:rFonts w:ascii="Times New Roman" w:eastAsia="Times New Roman" w:hAnsi="Times New Roman" w:cs="Times New Roman"/>
          <w:b/>
          <w:lang w:eastAsia="bg-BG"/>
        </w:rPr>
      </w:pPr>
      <w:r w:rsidRPr="004428C5">
        <w:rPr>
          <w:rFonts w:ascii="Times New Roman" w:eastAsia="Times New Roman" w:hAnsi="Times New Roman" w:cs="Times New Roman"/>
          <w:lang w:eastAsia="bg-BG"/>
        </w:rPr>
        <w:t>Националния статистически институт;</w:t>
      </w:r>
    </w:p>
    <w:p w14:paraId="140E85A8" w14:textId="77777777" w:rsidR="00DD3885" w:rsidRPr="004428C5" w:rsidRDefault="00DD3885" w:rsidP="004C5C53">
      <w:pPr>
        <w:numPr>
          <w:ilvl w:val="0"/>
          <w:numId w:val="10"/>
        </w:numPr>
        <w:tabs>
          <w:tab w:val="left" w:pos="851"/>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Евростат.</w:t>
      </w:r>
    </w:p>
    <w:p w14:paraId="0C2A3E2C" w14:textId="08EC673D" w:rsidR="00DD3885" w:rsidRPr="004428C5" w:rsidRDefault="00DD3885" w:rsidP="007138CC">
      <w:pPr>
        <w:numPr>
          <w:ilvl w:val="0"/>
          <w:numId w:val="10"/>
        </w:numPr>
        <w:tabs>
          <w:tab w:val="left" w:pos="851"/>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Проект MARSPAN-BS ІІ </w:t>
      </w:r>
    </w:p>
    <w:p w14:paraId="4FFC4D77" w14:textId="77777777" w:rsidR="001244B7" w:rsidRPr="004428C5" w:rsidRDefault="001244B7" w:rsidP="007138CC">
      <w:pPr>
        <w:numPr>
          <w:ilvl w:val="0"/>
          <w:numId w:val="13"/>
        </w:numPr>
        <w:tabs>
          <w:tab w:val="left" w:pos="851"/>
        </w:tabs>
        <w:spacing w:after="0"/>
        <w:ind w:left="0" w:firstLine="567"/>
        <w:jc w:val="both"/>
        <w:rPr>
          <w:rFonts w:ascii="Times New Roman" w:hAnsi="Times New Roman" w:cs="Times New Roman"/>
          <w:i/>
          <w:color w:val="0000CC"/>
        </w:rPr>
      </w:pPr>
      <w:r w:rsidRPr="004428C5">
        <w:rPr>
          <w:rFonts w:ascii="Times New Roman" w:hAnsi="Times New Roman" w:cs="Times New Roman"/>
          <w:b/>
          <w:i/>
          <w:color w:val="0000CC"/>
        </w:rPr>
        <w:t xml:space="preserve">Предоставяни по програмата продукти/услуги </w:t>
      </w:r>
    </w:p>
    <w:p w14:paraId="58ED7904" w14:textId="77777777" w:rsidR="00AD7F4A" w:rsidRPr="004428C5" w:rsidRDefault="00AD7F4A"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Продукт/услуга: Анализ, разработване, актуализиране и осигуряване на публичност на документите за стратегическо планиране на регионалното развитие и хармонизация на нормативната база за регионалното развитие;</w:t>
      </w:r>
    </w:p>
    <w:p w14:paraId="29487BA0" w14:textId="77777777" w:rsidR="00AD7F4A" w:rsidRPr="004428C5" w:rsidRDefault="00AD7F4A"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Продукт/услуга: Наблюдение, оценка и регионална координация за изпълнение на документите за регионално и местно развитие в районите от ниво 2;</w:t>
      </w:r>
    </w:p>
    <w:p w14:paraId="06B0EABC" w14:textId="2E3A45DE" w:rsidR="0099642C" w:rsidRPr="004428C5" w:rsidRDefault="0099642C" w:rsidP="007138CC">
      <w:pPr>
        <w:tabs>
          <w:tab w:val="left" w:pos="851"/>
          <w:tab w:val="left" w:pos="1134"/>
        </w:tabs>
        <w:spacing w:after="0"/>
        <w:ind w:left="567"/>
        <w:jc w:val="both"/>
        <w:rPr>
          <w:rFonts w:ascii="Times New Roman" w:hAnsi="Times New Roman" w:cs="Times New Roman"/>
        </w:rPr>
      </w:pPr>
      <w:r w:rsidRPr="004428C5">
        <w:rPr>
          <w:rFonts w:ascii="Times New Roman" w:hAnsi="Times New Roman" w:cs="Times New Roman"/>
        </w:rPr>
        <w:t>Предоставяни продукти/услуги по ОПРР 2014-2020 г.:</w:t>
      </w:r>
    </w:p>
    <w:p w14:paraId="4C29DF00" w14:textId="77777777" w:rsidR="0099642C" w:rsidRPr="004428C5" w:rsidRDefault="0099642C"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Продукт/услуга: Повишаване на енергийната ефективност в публичните сгради и в жилищния сектор;</w:t>
      </w:r>
    </w:p>
    <w:p w14:paraId="7D5CDF62" w14:textId="77777777" w:rsidR="0099642C" w:rsidRPr="004428C5" w:rsidRDefault="0099642C"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Продукт/услуга: 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6EF2B161" w14:textId="77777777" w:rsidR="0099642C" w:rsidRPr="004428C5" w:rsidRDefault="0099642C"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Продукт/услуга: Намаляване броя на преждевременно отпадналите от училище и повишаване на броя на хората с висше образование чрез инвестиции в държавна образователна инфраструктура;</w:t>
      </w:r>
    </w:p>
    <w:p w14:paraId="6F8BBCF6" w14:textId="77777777" w:rsidR="0099642C" w:rsidRPr="004428C5" w:rsidRDefault="0099642C"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Продукт/услуга: Подкрепени идентифицираните в Националната програма за развитие България 2020 регионални измерения на сектор здравеопазване, както и мерките, предвидени в Националната програма за реформи;</w:t>
      </w:r>
    </w:p>
    <w:p w14:paraId="5EDD2AC4" w14:textId="77777777" w:rsidR="0099642C" w:rsidRPr="004428C5" w:rsidRDefault="0099642C"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Продукт/услуга: Насърчаване на регионалния туризъм чрез опазване, популяризиране и развитие на културното и природно наследство.</w:t>
      </w:r>
    </w:p>
    <w:p w14:paraId="65BE95B7" w14:textId="4D07E547" w:rsidR="0099642C" w:rsidRPr="004428C5" w:rsidRDefault="0099642C" w:rsidP="007138CC">
      <w:pPr>
        <w:tabs>
          <w:tab w:val="left" w:pos="851"/>
          <w:tab w:val="left" w:pos="1134"/>
        </w:tabs>
        <w:spacing w:after="0"/>
        <w:ind w:left="567"/>
        <w:jc w:val="both"/>
        <w:rPr>
          <w:rFonts w:ascii="Times New Roman" w:hAnsi="Times New Roman" w:cs="Times New Roman"/>
        </w:rPr>
      </w:pPr>
      <w:r w:rsidRPr="004428C5">
        <w:rPr>
          <w:rFonts w:ascii="Times New Roman" w:hAnsi="Times New Roman" w:cs="Times New Roman"/>
        </w:rPr>
        <w:t>Предоставяни продукти/услуги по програма ПРР 2021-2027 г.:</w:t>
      </w:r>
    </w:p>
    <w:p w14:paraId="5B8278A0" w14:textId="77777777" w:rsidR="0099642C" w:rsidRPr="004428C5" w:rsidRDefault="0099642C"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Продукт/услуга: Насърчаване на регионалния туризъм чрез опазване, популяризиране и развитие на културното и природно наследство;</w:t>
      </w:r>
    </w:p>
    <w:p w14:paraId="375A8896" w14:textId="77777777" w:rsidR="0099642C" w:rsidRPr="004428C5" w:rsidRDefault="0099642C"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Продукт/услуга: Подобряване на социалната, образователната, културната, здравната и спортната инфраструктура;</w:t>
      </w:r>
    </w:p>
    <w:p w14:paraId="2736C300" w14:textId="77777777" w:rsidR="0099642C" w:rsidRPr="004428C5" w:rsidRDefault="0099642C"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Продукт/услуга: Повишаване на енергийната ефективност, внедряване на мерки за устойчива градска мобилност и осигуряване на качествена и безопасна околна среда;</w:t>
      </w:r>
    </w:p>
    <w:p w14:paraId="7AE3AF0A" w14:textId="77777777" w:rsidR="0099642C" w:rsidRPr="004428C5" w:rsidRDefault="0099642C"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lastRenderedPageBreak/>
        <w:t xml:space="preserve">Продукт/услуга: Насърчаване на икономическата активност и развитие на икономически дейности чрез инвестиции в инфраструктура за бизнес и предприемачество; </w:t>
      </w:r>
    </w:p>
    <w:p w14:paraId="0BBEFCE2" w14:textId="54ADE755" w:rsidR="0099642C" w:rsidRPr="004428C5" w:rsidRDefault="0099642C"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Продукт/услуга: Подобряване на свързаността и функционалните връзки между териториите чрез инвестиции в пътна инфраструктура и безопасност на движението</w:t>
      </w:r>
      <w:r w:rsidR="00D058A4" w:rsidRPr="004428C5">
        <w:rPr>
          <w:rFonts w:ascii="Times New Roman" w:hAnsi="Times New Roman" w:cs="Times New Roman"/>
        </w:rPr>
        <w:t>;</w:t>
      </w:r>
    </w:p>
    <w:p w14:paraId="55B9A0AD" w14:textId="0D072CCD" w:rsidR="00D058A4" w:rsidRPr="004428C5" w:rsidRDefault="00D058A4"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Продукт/Услуга: Провеждане на политиката по административно-териториално устройство на страната, разработване и актуализиране на категоризацията на административно-териториалните и териториалните  единици (АТТЕ)</w:t>
      </w:r>
    </w:p>
    <w:p w14:paraId="4D55E244" w14:textId="77777777" w:rsidR="00D058A4" w:rsidRPr="004428C5" w:rsidRDefault="00D058A4" w:rsidP="007138CC">
      <w:pPr>
        <w:tabs>
          <w:tab w:val="left" w:pos="851"/>
          <w:tab w:val="left" w:pos="1134"/>
        </w:tabs>
        <w:spacing w:after="0"/>
        <w:ind w:firstLine="567"/>
        <w:jc w:val="both"/>
        <w:rPr>
          <w:rFonts w:ascii="Times New Roman" w:hAnsi="Times New Roman" w:cs="Times New Roman"/>
        </w:rPr>
      </w:pPr>
      <w:r w:rsidRPr="004428C5">
        <w:rPr>
          <w:rFonts w:ascii="Times New Roman" w:hAnsi="Times New Roman" w:cs="Times New Roman"/>
        </w:rPr>
        <w:t>Дейности за предоставяне на продукта/услугата</w:t>
      </w:r>
    </w:p>
    <w:p w14:paraId="72D6273D" w14:textId="77777777" w:rsidR="00D058A4" w:rsidRPr="004428C5" w:rsidRDefault="00D058A4" w:rsidP="007138CC">
      <w:pPr>
        <w:tabs>
          <w:tab w:val="left" w:pos="851"/>
          <w:tab w:val="left" w:pos="1134"/>
        </w:tabs>
        <w:spacing w:after="0"/>
        <w:ind w:firstLine="567"/>
        <w:jc w:val="both"/>
        <w:rPr>
          <w:rFonts w:ascii="Times New Roman" w:hAnsi="Times New Roman" w:cs="Times New Roman"/>
        </w:rPr>
      </w:pPr>
      <w:r w:rsidRPr="004428C5">
        <w:rPr>
          <w:rFonts w:ascii="Times New Roman" w:hAnsi="Times New Roman" w:cs="Times New Roman"/>
        </w:rPr>
        <w:t>Изготвяне на становища, анализи и оценки  в областта на административно-териториалното устройство и свързаното национално и европейско законодателство; осъществяване мониторинг на  категоризацията на административно-териториалните и териториалните единици в страната и подготвяне заповеди за актуализирането й; подпомагане 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 подпомагане провеждането на процедури по Закона за административно-териториалното устройство на Република България, вкл. извършване на административно-териториални промени и изготвяне на становища и организиране внасянето на материалите за разглеждане от Министерския съвет.</w:t>
      </w:r>
    </w:p>
    <w:p w14:paraId="1CAC3584" w14:textId="5AC6FD46" w:rsidR="00D058A4" w:rsidRPr="004428C5" w:rsidRDefault="00D058A4"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 xml:space="preserve">Продукт/Услуга: Развитие на процеса на децентрализация  </w:t>
      </w:r>
    </w:p>
    <w:p w14:paraId="158DC13A" w14:textId="77777777" w:rsidR="00D058A4" w:rsidRPr="004428C5" w:rsidRDefault="00D058A4" w:rsidP="007138CC">
      <w:pPr>
        <w:tabs>
          <w:tab w:val="left" w:pos="851"/>
          <w:tab w:val="left" w:pos="1134"/>
        </w:tabs>
        <w:spacing w:after="0"/>
        <w:ind w:firstLine="567"/>
        <w:jc w:val="both"/>
        <w:rPr>
          <w:rFonts w:ascii="Times New Roman" w:hAnsi="Times New Roman" w:cs="Times New Roman"/>
        </w:rPr>
      </w:pPr>
      <w:r w:rsidRPr="004428C5">
        <w:rPr>
          <w:rFonts w:ascii="Times New Roman" w:hAnsi="Times New Roman" w:cs="Times New Roman"/>
        </w:rPr>
        <w:t>Дейности за предоставяне на продукта/услугата</w:t>
      </w:r>
    </w:p>
    <w:p w14:paraId="7A3A915A" w14:textId="4300FB8A" w:rsidR="00D058A4" w:rsidRPr="004428C5" w:rsidRDefault="00D058A4" w:rsidP="007138CC">
      <w:pPr>
        <w:tabs>
          <w:tab w:val="left" w:pos="851"/>
          <w:tab w:val="left" w:pos="1134"/>
        </w:tabs>
        <w:spacing w:after="0"/>
        <w:ind w:firstLine="567"/>
        <w:jc w:val="both"/>
        <w:rPr>
          <w:rFonts w:ascii="Times New Roman" w:hAnsi="Times New Roman" w:cs="Times New Roman"/>
        </w:rPr>
      </w:pPr>
      <w:r w:rsidRPr="004428C5">
        <w:rPr>
          <w:rFonts w:ascii="Times New Roman" w:hAnsi="Times New Roman" w:cs="Times New Roman"/>
        </w:rPr>
        <w:t>Координация и мониторинг на процеса на децентрализация, включително на стратегически и програмни документи; разработване на проектни предложения, подпомагащи процеса на децентрализация на държавното управление; актуализация на Стратегията за децентрализация, разработване и изпълнение на мерки за изпълнение на Стратегията; изпълнение функциите на секретариат на Съвета по децентрализация на държавното управление на Министерски съвет.</w:t>
      </w:r>
    </w:p>
    <w:p w14:paraId="33E72E3F" w14:textId="7E336847" w:rsidR="00D058A4" w:rsidRPr="004428C5" w:rsidRDefault="00D058A4" w:rsidP="007138CC">
      <w:pPr>
        <w:numPr>
          <w:ilvl w:val="0"/>
          <w:numId w:val="10"/>
        </w:numPr>
        <w:tabs>
          <w:tab w:val="left" w:pos="851"/>
          <w:tab w:val="left" w:pos="1134"/>
        </w:tabs>
        <w:spacing w:after="0"/>
        <w:ind w:left="0" w:firstLine="567"/>
        <w:jc w:val="both"/>
        <w:rPr>
          <w:rFonts w:ascii="Times New Roman" w:hAnsi="Times New Roman" w:cs="Times New Roman"/>
        </w:rPr>
      </w:pPr>
      <w:r w:rsidRPr="004428C5">
        <w:rPr>
          <w:rFonts w:ascii="Times New Roman" w:hAnsi="Times New Roman" w:cs="Times New Roman"/>
        </w:rPr>
        <w:t xml:space="preserve">Продукт/Услуга: Укрепване на местното самоуправление и подкрепа за доброто управление на местно ниво </w:t>
      </w:r>
    </w:p>
    <w:p w14:paraId="46E5E6CD" w14:textId="77777777" w:rsidR="00D058A4" w:rsidRPr="004428C5" w:rsidRDefault="00D058A4" w:rsidP="007138CC">
      <w:pPr>
        <w:tabs>
          <w:tab w:val="left" w:pos="851"/>
          <w:tab w:val="left" w:pos="1134"/>
        </w:tabs>
        <w:spacing w:after="0"/>
        <w:ind w:firstLine="567"/>
        <w:jc w:val="both"/>
        <w:rPr>
          <w:rFonts w:ascii="Times New Roman" w:hAnsi="Times New Roman" w:cs="Times New Roman"/>
        </w:rPr>
      </w:pPr>
      <w:r w:rsidRPr="004428C5">
        <w:rPr>
          <w:rFonts w:ascii="Times New Roman" w:hAnsi="Times New Roman" w:cs="Times New Roman"/>
        </w:rPr>
        <w:t>Дейности за предоставяне на продукта/услугата</w:t>
      </w:r>
    </w:p>
    <w:p w14:paraId="7CD41DFC" w14:textId="4DAEC179" w:rsidR="00D058A4" w:rsidRPr="004428C5" w:rsidRDefault="00D058A4" w:rsidP="007138CC">
      <w:pPr>
        <w:tabs>
          <w:tab w:val="left" w:pos="851"/>
          <w:tab w:val="left" w:pos="1134"/>
        </w:tabs>
        <w:spacing w:after="0"/>
        <w:ind w:firstLine="567"/>
        <w:jc w:val="both"/>
        <w:rPr>
          <w:rFonts w:ascii="Times New Roman" w:hAnsi="Times New Roman" w:cs="Times New Roman"/>
        </w:rPr>
      </w:pPr>
      <w:r w:rsidRPr="004428C5">
        <w:rPr>
          <w:rFonts w:ascii="Times New Roman" w:hAnsi="Times New Roman" w:cs="Times New Roman"/>
        </w:rPr>
        <w:t>Извършване на аналитични и проектно-проучвателни дейности в областта на местното самоуправление и местната администрация; планиране, координация и изпълнение на мерки,  процедури и проекти във връзка с прилагането на Стратегията за иновации и добро управление на местно ниво на Съвета на Европа; изпълнение функциите на секретариат на Националната платформа на партньорите за добро демократично управление на местно ниво</w:t>
      </w:r>
      <w:r w:rsidR="00F953FD">
        <w:rPr>
          <w:rFonts w:ascii="Times New Roman" w:hAnsi="Times New Roman" w:cs="Times New Roman"/>
        </w:rPr>
        <w:t>.</w:t>
      </w:r>
    </w:p>
    <w:p w14:paraId="2E9086BD" w14:textId="77F0B90E" w:rsidR="00D058A4" w:rsidRPr="004428C5" w:rsidRDefault="00D058A4" w:rsidP="007138CC">
      <w:pPr>
        <w:tabs>
          <w:tab w:val="left" w:pos="851"/>
          <w:tab w:val="left" w:pos="1134"/>
        </w:tabs>
        <w:spacing w:after="0"/>
        <w:ind w:firstLine="567"/>
        <w:jc w:val="both"/>
        <w:rPr>
          <w:rFonts w:ascii="Times New Roman" w:hAnsi="Times New Roman" w:cs="Times New Roman"/>
        </w:rPr>
      </w:pPr>
      <w:r w:rsidRPr="004428C5">
        <w:rPr>
          <w:rFonts w:ascii="Times New Roman" w:hAnsi="Times New Roman" w:cs="Times New Roman"/>
        </w:rPr>
        <w:t>В областта на местното самоуправление и развитието на доброто управление и местната демокрация, както и в процеса на децентрализация се прилагат средносрочни до дългосрочни критерии и показатели за изпълнение на целите на програмата. Продуктите-услугите се предоставят в съответствие и с европейски, национални и регионални стратегии, планове и програми както в отделни сектори, така и имащи интегриран  или хоризонтален характер, съдържащи съответните критерии и показатели за изпълнение.</w:t>
      </w:r>
    </w:p>
    <w:p w14:paraId="529E7805" w14:textId="77777777" w:rsidR="0010772E" w:rsidRPr="004428C5" w:rsidRDefault="0010772E" w:rsidP="007138CC">
      <w:pPr>
        <w:pStyle w:val="ListParagraph"/>
        <w:numPr>
          <w:ilvl w:val="0"/>
          <w:numId w:val="13"/>
        </w:numPr>
        <w:tabs>
          <w:tab w:val="left" w:pos="851"/>
        </w:tabs>
        <w:spacing w:after="0"/>
        <w:ind w:left="0" w:firstLine="567"/>
        <w:jc w:val="both"/>
        <w:rPr>
          <w:rFonts w:ascii="Times New Roman" w:hAnsi="Times New Roman"/>
          <w:b/>
          <w:i/>
          <w:color w:val="0000CC"/>
          <w:lang w:val="ru-RU"/>
        </w:rPr>
      </w:pPr>
      <w:r w:rsidRPr="004428C5">
        <w:rPr>
          <w:rFonts w:ascii="Times New Roman" w:hAnsi="Times New Roman"/>
          <w:b/>
          <w:i/>
          <w:color w:val="0000CC"/>
        </w:rPr>
        <w:t>Организационни структури, участващи в програмата</w:t>
      </w:r>
    </w:p>
    <w:p w14:paraId="246F3F85" w14:textId="77777777" w:rsidR="00DD3885" w:rsidRPr="004428C5" w:rsidRDefault="00DD3885" w:rsidP="00643F16">
      <w:pPr>
        <w:pStyle w:val="ListParagraph"/>
        <w:numPr>
          <w:ilvl w:val="0"/>
          <w:numId w:val="52"/>
        </w:numPr>
        <w:tabs>
          <w:tab w:val="num" w:pos="851"/>
        </w:tabs>
        <w:spacing w:after="0"/>
        <w:ind w:left="0" w:firstLine="567"/>
        <w:jc w:val="both"/>
        <w:rPr>
          <w:rFonts w:ascii="Times New Roman" w:hAnsi="Times New Roman"/>
        </w:rPr>
      </w:pPr>
      <w:r w:rsidRPr="004428C5">
        <w:rPr>
          <w:rFonts w:ascii="Times New Roman" w:hAnsi="Times New Roman"/>
        </w:rPr>
        <w:t>Европейска комисия;</w:t>
      </w:r>
    </w:p>
    <w:p w14:paraId="5AE493C7" w14:textId="77777777" w:rsidR="00DD3885" w:rsidRPr="004428C5" w:rsidRDefault="00DD3885" w:rsidP="00643F16">
      <w:pPr>
        <w:pStyle w:val="ListParagraph"/>
        <w:numPr>
          <w:ilvl w:val="0"/>
          <w:numId w:val="52"/>
        </w:numPr>
        <w:tabs>
          <w:tab w:val="num" w:pos="851"/>
        </w:tabs>
        <w:spacing w:after="0"/>
        <w:ind w:left="0" w:firstLine="567"/>
        <w:jc w:val="both"/>
        <w:rPr>
          <w:rFonts w:ascii="Times New Roman" w:hAnsi="Times New Roman"/>
        </w:rPr>
      </w:pPr>
      <w:r w:rsidRPr="004428C5">
        <w:rPr>
          <w:rFonts w:ascii="Times New Roman" w:hAnsi="Times New Roman"/>
        </w:rPr>
        <w:t>Управляващи органи и Национални партниращи органи;</w:t>
      </w:r>
    </w:p>
    <w:p w14:paraId="0E06178E" w14:textId="77777777" w:rsidR="00DD3885" w:rsidRPr="004428C5" w:rsidRDefault="00DD3885" w:rsidP="00643F16">
      <w:pPr>
        <w:pStyle w:val="ListParagraph"/>
        <w:numPr>
          <w:ilvl w:val="0"/>
          <w:numId w:val="52"/>
        </w:numPr>
        <w:tabs>
          <w:tab w:val="num" w:pos="851"/>
        </w:tabs>
        <w:spacing w:after="0"/>
        <w:ind w:left="0" w:firstLine="567"/>
        <w:jc w:val="both"/>
        <w:rPr>
          <w:rFonts w:ascii="Times New Roman" w:hAnsi="Times New Roman"/>
        </w:rPr>
      </w:pPr>
      <w:r w:rsidRPr="004428C5">
        <w:rPr>
          <w:rFonts w:ascii="Times New Roman" w:hAnsi="Times New Roman"/>
        </w:rPr>
        <w:t>ИА „Одит на средствата от ЕС” към Министъра на финансите – Одитен орган;</w:t>
      </w:r>
    </w:p>
    <w:p w14:paraId="1AC26965" w14:textId="77777777" w:rsidR="00DD3885" w:rsidRPr="004428C5" w:rsidRDefault="00DD3885" w:rsidP="00643F16">
      <w:pPr>
        <w:pStyle w:val="ListParagraph"/>
        <w:numPr>
          <w:ilvl w:val="0"/>
          <w:numId w:val="52"/>
        </w:numPr>
        <w:tabs>
          <w:tab w:val="num" w:pos="851"/>
        </w:tabs>
        <w:spacing w:after="0"/>
        <w:ind w:left="0" w:firstLine="567"/>
        <w:jc w:val="both"/>
        <w:rPr>
          <w:rFonts w:ascii="Times New Roman" w:hAnsi="Times New Roman"/>
        </w:rPr>
      </w:pPr>
      <w:r w:rsidRPr="004428C5">
        <w:rPr>
          <w:rFonts w:ascii="Times New Roman" w:hAnsi="Times New Roman"/>
        </w:rPr>
        <w:t>Дирекция „Национален фонд” към Министерството на финансите – Сертифициращ орган;</w:t>
      </w:r>
    </w:p>
    <w:p w14:paraId="2F52141F" w14:textId="77777777" w:rsidR="00DD3885" w:rsidRPr="004428C5" w:rsidRDefault="00DD3885" w:rsidP="00643F16">
      <w:pPr>
        <w:pStyle w:val="ListParagraph"/>
        <w:numPr>
          <w:ilvl w:val="0"/>
          <w:numId w:val="52"/>
        </w:numPr>
        <w:tabs>
          <w:tab w:val="num" w:pos="851"/>
        </w:tabs>
        <w:spacing w:after="0"/>
        <w:ind w:left="0" w:firstLine="567"/>
        <w:jc w:val="both"/>
        <w:rPr>
          <w:rFonts w:ascii="Times New Roman" w:hAnsi="Times New Roman"/>
        </w:rPr>
      </w:pPr>
      <w:r w:rsidRPr="004428C5">
        <w:rPr>
          <w:rFonts w:ascii="Times New Roman" w:hAnsi="Times New Roman"/>
        </w:rPr>
        <w:t>Съвместни секретариати;</w:t>
      </w:r>
    </w:p>
    <w:p w14:paraId="7ADAA739" w14:textId="77777777" w:rsidR="00DD3885" w:rsidRPr="004428C5" w:rsidRDefault="00DD3885" w:rsidP="00643F16">
      <w:pPr>
        <w:pStyle w:val="ListParagraph"/>
        <w:numPr>
          <w:ilvl w:val="0"/>
          <w:numId w:val="52"/>
        </w:numPr>
        <w:tabs>
          <w:tab w:val="num" w:pos="851"/>
        </w:tabs>
        <w:spacing w:after="0"/>
        <w:ind w:left="0" w:firstLine="567"/>
        <w:jc w:val="both"/>
        <w:rPr>
          <w:rFonts w:ascii="Times New Roman" w:hAnsi="Times New Roman"/>
        </w:rPr>
      </w:pPr>
      <w:r w:rsidRPr="004428C5">
        <w:rPr>
          <w:rFonts w:ascii="Times New Roman" w:hAnsi="Times New Roman"/>
        </w:rPr>
        <w:t>Централни, регионални и местни институции;</w:t>
      </w:r>
    </w:p>
    <w:p w14:paraId="314E3E3A" w14:textId="77777777" w:rsidR="00DD3885" w:rsidRPr="004428C5" w:rsidRDefault="00DD3885" w:rsidP="00643F16">
      <w:pPr>
        <w:pStyle w:val="ListParagraph"/>
        <w:numPr>
          <w:ilvl w:val="0"/>
          <w:numId w:val="52"/>
        </w:numPr>
        <w:tabs>
          <w:tab w:val="num" w:pos="851"/>
        </w:tabs>
        <w:spacing w:after="0"/>
        <w:ind w:left="0" w:firstLine="567"/>
        <w:jc w:val="both"/>
        <w:rPr>
          <w:rFonts w:ascii="Times New Roman" w:hAnsi="Times New Roman"/>
        </w:rPr>
      </w:pPr>
      <w:r w:rsidRPr="004428C5">
        <w:rPr>
          <w:rFonts w:ascii="Times New Roman" w:hAnsi="Times New Roman"/>
        </w:rPr>
        <w:t>Образователни и културни институции;</w:t>
      </w:r>
    </w:p>
    <w:p w14:paraId="606E8F6B" w14:textId="6BD72C33" w:rsidR="00FB62B4" w:rsidRPr="004428C5" w:rsidRDefault="00DD3885" w:rsidP="00643F16">
      <w:pPr>
        <w:pStyle w:val="ListParagraph"/>
        <w:numPr>
          <w:ilvl w:val="0"/>
          <w:numId w:val="52"/>
        </w:numPr>
        <w:tabs>
          <w:tab w:val="num" w:pos="851"/>
        </w:tabs>
        <w:spacing w:after="0"/>
        <w:ind w:left="0" w:firstLine="567"/>
        <w:jc w:val="both"/>
        <w:rPr>
          <w:rFonts w:ascii="Times New Roman" w:hAnsi="Times New Roman"/>
        </w:rPr>
      </w:pPr>
      <w:r w:rsidRPr="004428C5">
        <w:rPr>
          <w:rFonts w:ascii="Times New Roman" w:hAnsi="Times New Roman"/>
        </w:rPr>
        <w:t>Неправителствени организации.</w:t>
      </w:r>
    </w:p>
    <w:p w14:paraId="0C80EB71" w14:textId="77777777" w:rsidR="0010772E" w:rsidRPr="004428C5" w:rsidRDefault="0010772E" w:rsidP="007138CC">
      <w:pPr>
        <w:pStyle w:val="ListParagraph"/>
        <w:numPr>
          <w:ilvl w:val="0"/>
          <w:numId w:val="13"/>
        </w:numPr>
        <w:tabs>
          <w:tab w:val="left" w:pos="851"/>
        </w:tabs>
        <w:spacing w:after="0"/>
        <w:ind w:left="0" w:firstLine="567"/>
        <w:jc w:val="both"/>
        <w:rPr>
          <w:rFonts w:ascii="Times New Roman" w:hAnsi="Times New Roman"/>
          <w:b/>
          <w:i/>
          <w:color w:val="0000CC"/>
          <w:lang w:val="ru-RU"/>
        </w:rPr>
      </w:pPr>
      <w:r w:rsidRPr="004428C5">
        <w:rPr>
          <w:rFonts w:ascii="Times New Roman" w:hAnsi="Times New Roman"/>
          <w:b/>
          <w:i/>
          <w:color w:val="0000CC"/>
        </w:rPr>
        <w:t>Отговорност за изпълнението на програмата</w:t>
      </w:r>
    </w:p>
    <w:p w14:paraId="3151AB11" w14:textId="4254D464" w:rsidR="00A548AA" w:rsidRPr="004428C5" w:rsidRDefault="0010772E" w:rsidP="007138CC">
      <w:pPr>
        <w:pStyle w:val="ListParagraph"/>
        <w:tabs>
          <w:tab w:val="left" w:pos="-5103"/>
        </w:tabs>
        <w:spacing w:after="0"/>
        <w:ind w:left="0" w:firstLine="567"/>
        <w:jc w:val="both"/>
        <w:rPr>
          <w:rFonts w:ascii="Times New Roman" w:eastAsia="Times New Roman" w:hAnsi="Times New Roman"/>
          <w:bCs/>
          <w:color w:val="000000" w:themeColor="text1"/>
          <w:lang w:val="ru-RU" w:eastAsia="bg-BG"/>
        </w:rPr>
      </w:pPr>
      <w:r w:rsidRPr="004428C5">
        <w:rPr>
          <w:rFonts w:ascii="Times New Roman" w:eastAsia="Times New Roman" w:hAnsi="Times New Roman"/>
          <w:bCs/>
          <w:color w:val="000000" w:themeColor="text1"/>
          <w:lang w:eastAsia="bg-BG"/>
        </w:rPr>
        <w:lastRenderedPageBreak/>
        <w:t xml:space="preserve">Изпълнението на програмата се координира от министъра, ресорния заместник-министър на регионалното развитие и благоустройството, главния директор </w:t>
      </w:r>
      <w:r w:rsidR="00351A36" w:rsidRPr="004428C5">
        <w:rPr>
          <w:rFonts w:ascii="Times New Roman" w:eastAsia="Times New Roman" w:hAnsi="Times New Roman"/>
          <w:bCs/>
          <w:color w:val="000000" w:themeColor="text1"/>
          <w:lang w:eastAsia="bg-BG"/>
        </w:rPr>
        <w:t xml:space="preserve">на </w:t>
      </w:r>
      <w:r w:rsidRPr="004428C5">
        <w:rPr>
          <w:rFonts w:ascii="Times New Roman" w:eastAsia="Times New Roman" w:hAnsi="Times New Roman"/>
          <w:bCs/>
          <w:color w:val="000000" w:themeColor="text1"/>
          <w:lang w:eastAsia="bg-BG"/>
        </w:rPr>
        <w:t>ГД „Стратегическо планиране и програми за регионално развитие“</w:t>
      </w:r>
      <w:r w:rsidR="00EB0667" w:rsidRPr="004428C5">
        <w:rPr>
          <w:rFonts w:ascii="Times New Roman" w:eastAsia="Times New Roman" w:hAnsi="Times New Roman"/>
          <w:bCs/>
          <w:color w:val="000000" w:themeColor="text1"/>
          <w:lang w:eastAsia="bg-BG"/>
        </w:rPr>
        <w:t xml:space="preserve">, </w:t>
      </w:r>
      <w:r w:rsidRPr="004428C5">
        <w:rPr>
          <w:rFonts w:ascii="Times New Roman" w:eastAsia="Times New Roman" w:hAnsi="Times New Roman"/>
          <w:bCs/>
          <w:color w:val="000000" w:themeColor="text1"/>
          <w:lang w:eastAsia="bg-BG"/>
        </w:rPr>
        <w:t>директора на</w:t>
      </w:r>
      <w:r w:rsidRPr="004428C5">
        <w:rPr>
          <w:lang w:val="ru-RU"/>
        </w:rPr>
        <w:t xml:space="preserve"> </w:t>
      </w:r>
      <w:r w:rsidRPr="004428C5">
        <w:rPr>
          <w:rFonts w:ascii="Times New Roman" w:eastAsia="Times New Roman" w:hAnsi="Times New Roman"/>
          <w:bCs/>
          <w:color w:val="000000" w:themeColor="text1"/>
          <w:lang w:eastAsia="bg-BG"/>
        </w:rPr>
        <w:t>дирекция „Управление на териториалното сътрудничество”</w:t>
      </w:r>
      <w:r w:rsidR="00EB0667" w:rsidRPr="004428C5">
        <w:rPr>
          <w:rFonts w:ascii="Times New Roman" w:eastAsia="Times New Roman" w:hAnsi="Times New Roman"/>
          <w:bCs/>
          <w:color w:val="000000" w:themeColor="text1"/>
          <w:lang w:eastAsia="bg-BG"/>
        </w:rPr>
        <w:t xml:space="preserve"> и директора на дирекция „Устройство на територията и административно-териториално устройство“.</w:t>
      </w:r>
    </w:p>
    <w:p w14:paraId="251C72F6" w14:textId="168A9335" w:rsidR="009A6549" w:rsidRDefault="009A6549" w:rsidP="007138CC">
      <w:pPr>
        <w:pStyle w:val="ListParagraph"/>
        <w:numPr>
          <w:ilvl w:val="0"/>
          <w:numId w:val="13"/>
        </w:numPr>
        <w:tabs>
          <w:tab w:val="left" w:pos="851"/>
        </w:tabs>
        <w:spacing w:after="0"/>
        <w:jc w:val="both"/>
        <w:rPr>
          <w:rFonts w:ascii="Times New Roman" w:hAnsi="Times New Roman"/>
          <w:b/>
          <w:i/>
          <w:color w:val="0000CC"/>
        </w:rPr>
      </w:pPr>
      <w:r w:rsidRPr="004428C5">
        <w:rPr>
          <w:rFonts w:ascii="Times New Roman" w:hAnsi="Times New Roman"/>
          <w:b/>
          <w:i/>
          <w:color w:val="0000CC"/>
        </w:rPr>
        <w:t>Бюджетна прогноза по ведомствени и администрирани параграфи на програмата</w:t>
      </w:r>
    </w:p>
    <w:tbl>
      <w:tblPr>
        <w:tblW w:w="10078" w:type="dxa"/>
        <w:tblLook w:val="04A0" w:firstRow="1" w:lastRow="0" w:firstColumn="1" w:lastColumn="0" w:noHBand="0" w:noVBand="1"/>
      </w:tblPr>
      <w:tblGrid>
        <w:gridCol w:w="443"/>
        <w:gridCol w:w="4655"/>
        <w:gridCol w:w="1056"/>
        <w:gridCol w:w="1056"/>
        <w:gridCol w:w="865"/>
        <w:gridCol w:w="992"/>
        <w:gridCol w:w="1011"/>
      </w:tblGrid>
      <w:tr w:rsidR="00EB1C5F" w:rsidRPr="00EB1C5F" w14:paraId="477CBCD6" w14:textId="77777777" w:rsidTr="00EB1C5F">
        <w:trPr>
          <w:trHeight w:val="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5539E02"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w:t>
            </w:r>
          </w:p>
        </w:tc>
        <w:tc>
          <w:tcPr>
            <w:tcW w:w="4655" w:type="dxa"/>
            <w:tcBorders>
              <w:top w:val="single" w:sz="4" w:space="0" w:color="auto"/>
              <w:left w:val="nil"/>
              <w:bottom w:val="single" w:sz="4" w:space="0" w:color="auto"/>
              <w:right w:val="single" w:sz="4" w:space="0" w:color="auto"/>
            </w:tcBorders>
            <w:shd w:val="clear" w:color="000000" w:fill="FFCC99"/>
            <w:vAlign w:val="center"/>
            <w:hideMark/>
          </w:tcPr>
          <w:p w14:paraId="43E1630E"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xml:space="preserve">2100.01.01  Бюджетна програма  „Стратегическо планиране  на регионалното и пространственото развитие, децентрализация и териториално сътрудничество” </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38A1EFFF"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Отчет 2021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3780D04C"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Отчет 2022 г.</w:t>
            </w:r>
          </w:p>
        </w:tc>
        <w:tc>
          <w:tcPr>
            <w:tcW w:w="865" w:type="dxa"/>
            <w:tcBorders>
              <w:top w:val="single" w:sz="4" w:space="0" w:color="auto"/>
              <w:left w:val="nil"/>
              <w:bottom w:val="single" w:sz="4" w:space="0" w:color="auto"/>
              <w:right w:val="single" w:sz="4" w:space="0" w:color="auto"/>
            </w:tcBorders>
            <w:shd w:val="clear" w:color="000000" w:fill="FFCC99"/>
            <w:vAlign w:val="center"/>
            <w:hideMark/>
          </w:tcPr>
          <w:p w14:paraId="63C3B219" w14:textId="0195B744" w:rsidR="00EB1C5F" w:rsidRPr="00EB1C5F" w:rsidRDefault="00947563" w:rsidP="00EB1C5F">
            <w:pPr>
              <w:spacing w:after="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 xml:space="preserve">Закон </w:t>
            </w:r>
            <w:r w:rsidR="00EB1C5F" w:rsidRPr="00EB1C5F">
              <w:rPr>
                <w:rFonts w:ascii="Times New Roman" w:eastAsia="Times New Roman" w:hAnsi="Times New Roman" w:cs="Times New Roman"/>
                <w:b/>
                <w:bCs/>
                <w:color w:val="000000"/>
                <w:sz w:val="16"/>
                <w:szCs w:val="16"/>
                <w:lang w:val="en-US"/>
              </w:rPr>
              <w:t>2023 г.</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659455A7"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Прогноза 2024 г.</w:t>
            </w:r>
          </w:p>
        </w:tc>
        <w:tc>
          <w:tcPr>
            <w:tcW w:w="1011" w:type="dxa"/>
            <w:tcBorders>
              <w:top w:val="single" w:sz="4" w:space="0" w:color="auto"/>
              <w:left w:val="nil"/>
              <w:bottom w:val="single" w:sz="4" w:space="0" w:color="auto"/>
              <w:right w:val="single" w:sz="4" w:space="0" w:color="auto"/>
            </w:tcBorders>
            <w:shd w:val="clear" w:color="000000" w:fill="FFCC99"/>
            <w:vAlign w:val="center"/>
            <w:hideMark/>
          </w:tcPr>
          <w:p w14:paraId="06A6C914"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Прогноза 2025 г.</w:t>
            </w:r>
          </w:p>
        </w:tc>
      </w:tr>
      <w:tr w:rsidR="00EB1C5F" w:rsidRPr="00EB1C5F" w14:paraId="7A408D09"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7653CE7" w14:textId="77777777" w:rsidR="00EB1C5F" w:rsidRPr="00EB1C5F" w:rsidRDefault="00EB1C5F" w:rsidP="00EB1C5F">
            <w:pPr>
              <w:spacing w:after="0" w:line="240" w:lineRule="auto"/>
              <w:jc w:val="both"/>
              <w:rPr>
                <w:rFonts w:ascii="Times New Roman" w:eastAsia="Times New Roman" w:hAnsi="Times New Roman" w:cs="Times New Roman"/>
                <w:b/>
                <w:bCs/>
                <w:i/>
                <w:iCs/>
                <w:color w:val="000000"/>
                <w:sz w:val="16"/>
                <w:szCs w:val="16"/>
                <w:lang w:val="en-US"/>
              </w:rPr>
            </w:pPr>
            <w:r w:rsidRPr="00EB1C5F">
              <w:rPr>
                <w:rFonts w:ascii="Times New Roman" w:eastAsia="Times New Roman" w:hAnsi="Times New Roman" w:cs="Times New Roman"/>
                <w:b/>
                <w:bCs/>
                <w:i/>
                <w:i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21DE379F"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w:t>
            </w:r>
          </w:p>
        </w:tc>
        <w:tc>
          <w:tcPr>
            <w:tcW w:w="1056" w:type="dxa"/>
            <w:tcBorders>
              <w:top w:val="nil"/>
              <w:left w:val="nil"/>
              <w:bottom w:val="single" w:sz="4" w:space="0" w:color="auto"/>
              <w:right w:val="single" w:sz="4" w:space="0" w:color="auto"/>
            </w:tcBorders>
            <w:shd w:val="clear" w:color="auto" w:fill="auto"/>
            <w:noWrap/>
            <w:vAlign w:val="center"/>
            <w:hideMark/>
          </w:tcPr>
          <w:p w14:paraId="65089019"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2</w:t>
            </w:r>
          </w:p>
        </w:tc>
        <w:tc>
          <w:tcPr>
            <w:tcW w:w="1056" w:type="dxa"/>
            <w:tcBorders>
              <w:top w:val="nil"/>
              <w:left w:val="nil"/>
              <w:bottom w:val="single" w:sz="4" w:space="0" w:color="auto"/>
              <w:right w:val="single" w:sz="4" w:space="0" w:color="auto"/>
            </w:tcBorders>
            <w:shd w:val="clear" w:color="auto" w:fill="auto"/>
            <w:noWrap/>
            <w:vAlign w:val="center"/>
            <w:hideMark/>
          </w:tcPr>
          <w:p w14:paraId="148CF7E9"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3</w:t>
            </w:r>
          </w:p>
        </w:tc>
        <w:tc>
          <w:tcPr>
            <w:tcW w:w="865" w:type="dxa"/>
            <w:tcBorders>
              <w:top w:val="nil"/>
              <w:left w:val="nil"/>
              <w:bottom w:val="single" w:sz="4" w:space="0" w:color="auto"/>
              <w:right w:val="single" w:sz="4" w:space="0" w:color="auto"/>
            </w:tcBorders>
            <w:shd w:val="clear" w:color="auto" w:fill="auto"/>
            <w:noWrap/>
            <w:vAlign w:val="center"/>
            <w:hideMark/>
          </w:tcPr>
          <w:p w14:paraId="7F0F5D8A"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4</w:t>
            </w:r>
          </w:p>
        </w:tc>
        <w:tc>
          <w:tcPr>
            <w:tcW w:w="992" w:type="dxa"/>
            <w:tcBorders>
              <w:top w:val="nil"/>
              <w:left w:val="nil"/>
              <w:bottom w:val="single" w:sz="4" w:space="0" w:color="auto"/>
              <w:right w:val="single" w:sz="4" w:space="0" w:color="auto"/>
            </w:tcBorders>
            <w:shd w:val="clear" w:color="auto" w:fill="auto"/>
            <w:vAlign w:val="center"/>
            <w:hideMark/>
          </w:tcPr>
          <w:p w14:paraId="0B84644F"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w:t>
            </w:r>
          </w:p>
        </w:tc>
        <w:tc>
          <w:tcPr>
            <w:tcW w:w="1011" w:type="dxa"/>
            <w:tcBorders>
              <w:top w:val="nil"/>
              <w:left w:val="nil"/>
              <w:bottom w:val="single" w:sz="4" w:space="0" w:color="auto"/>
              <w:right w:val="single" w:sz="4" w:space="0" w:color="auto"/>
            </w:tcBorders>
            <w:shd w:val="clear" w:color="auto" w:fill="auto"/>
            <w:vAlign w:val="center"/>
            <w:hideMark/>
          </w:tcPr>
          <w:p w14:paraId="7108D0D6"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6</w:t>
            </w:r>
          </w:p>
        </w:tc>
      </w:tr>
      <w:tr w:rsidR="00EB1C5F" w:rsidRPr="00EB1C5F" w14:paraId="65996C75"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96F96AC"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І.</w:t>
            </w:r>
          </w:p>
        </w:tc>
        <w:tc>
          <w:tcPr>
            <w:tcW w:w="4655" w:type="dxa"/>
            <w:tcBorders>
              <w:top w:val="nil"/>
              <w:left w:val="nil"/>
              <w:bottom w:val="single" w:sz="4" w:space="0" w:color="auto"/>
              <w:right w:val="single" w:sz="4" w:space="0" w:color="auto"/>
            </w:tcBorders>
            <w:shd w:val="clear" w:color="000000" w:fill="FFCC99"/>
            <w:noWrap/>
            <w:vAlign w:val="center"/>
            <w:hideMark/>
          </w:tcPr>
          <w:p w14:paraId="68F3F676"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Общо ведомствени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7242EC9F"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1 939,8</w:t>
            </w:r>
          </w:p>
        </w:tc>
        <w:tc>
          <w:tcPr>
            <w:tcW w:w="1056" w:type="dxa"/>
            <w:tcBorders>
              <w:top w:val="nil"/>
              <w:left w:val="nil"/>
              <w:bottom w:val="single" w:sz="4" w:space="0" w:color="auto"/>
              <w:right w:val="single" w:sz="4" w:space="0" w:color="auto"/>
            </w:tcBorders>
            <w:shd w:val="clear" w:color="000000" w:fill="FFCC99"/>
            <w:noWrap/>
            <w:vAlign w:val="center"/>
            <w:hideMark/>
          </w:tcPr>
          <w:p w14:paraId="0C7C9536"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1 972,4</w:t>
            </w:r>
          </w:p>
        </w:tc>
        <w:tc>
          <w:tcPr>
            <w:tcW w:w="865" w:type="dxa"/>
            <w:tcBorders>
              <w:top w:val="nil"/>
              <w:left w:val="nil"/>
              <w:bottom w:val="single" w:sz="4" w:space="0" w:color="auto"/>
              <w:right w:val="single" w:sz="4" w:space="0" w:color="auto"/>
            </w:tcBorders>
            <w:shd w:val="clear" w:color="000000" w:fill="FFCC99"/>
            <w:noWrap/>
            <w:vAlign w:val="center"/>
            <w:hideMark/>
          </w:tcPr>
          <w:p w14:paraId="2274FF6D"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9 893,5</w:t>
            </w:r>
          </w:p>
        </w:tc>
        <w:tc>
          <w:tcPr>
            <w:tcW w:w="992" w:type="dxa"/>
            <w:tcBorders>
              <w:top w:val="nil"/>
              <w:left w:val="nil"/>
              <w:bottom w:val="single" w:sz="4" w:space="0" w:color="auto"/>
              <w:right w:val="single" w:sz="4" w:space="0" w:color="auto"/>
            </w:tcBorders>
            <w:shd w:val="clear" w:color="000000" w:fill="FFCC99"/>
            <w:noWrap/>
            <w:vAlign w:val="center"/>
            <w:hideMark/>
          </w:tcPr>
          <w:p w14:paraId="7D77C505"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4 020,2</w:t>
            </w:r>
          </w:p>
        </w:tc>
        <w:tc>
          <w:tcPr>
            <w:tcW w:w="1011" w:type="dxa"/>
            <w:tcBorders>
              <w:top w:val="nil"/>
              <w:left w:val="nil"/>
              <w:bottom w:val="single" w:sz="4" w:space="0" w:color="auto"/>
              <w:right w:val="single" w:sz="4" w:space="0" w:color="auto"/>
            </w:tcBorders>
            <w:shd w:val="clear" w:color="000000" w:fill="FFCC99"/>
            <w:noWrap/>
            <w:vAlign w:val="center"/>
            <w:hideMark/>
          </w:tcPr>
          <w:p w14:paraId="76CE5B81"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4 600,5</w:t>
            </w:r>
          </w:p>
        </w:tc>
      </w:tr>
      <w:tr w:rsidR="00EB1C5F" w:rsidRPr="00EB1C5F" w14:paraId="0C8E4166"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9E2A370"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16A4DED9"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14:paraId="4E05F888"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1 790,6</w:t>
            </w:r>
          </w:p>
        </w:tc>
        <w:tc>
          <w:tcPr>
            <w:tcW w:w="1056" w:type="dxa"/>
            <w:tcBorders>
              <w:top w:val="nil"/>
              <w:left w:val="nil"/>
              <w:bottom w:val="single" w:sz="4" w:space="0" w:color="auto"/>
              <w:right w:val="single" w:sz="4" w:space="0" w:color="auto"/>
            </w:tcBorders>
            <w:shd w:val="clear" w:color="000000" w:fill="FFCC99"/>
            <w:noWrap/>
            <w:vAlign w:val="center"/>
            <w:hideMark/>
          </w:tcPr>
          <w:p w14:paraId="561C611B"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732,6</w:t>
            </w:r>
          </w:p>
        </w:tc>
        <w:tc>
          <w:tcPr>
            <w:tcW w:w="865" w:type="dxa"/>
            <w:tcBorders>
              <w:top w:val="nil"/>
              <w:left w:val="nil"/>
              <w:bottom w:val="single" w:sz="4" w:space="0" w:color="auto"/>
              <w:right w:val="single" w:sz="4" w:space="0" w:color="auto"/>
            </w:tcBorders>
            <w:shd w:val="clear" w:color="000000" w:fill="FFCC99"/>
            <w:noWrap/>
            <w:vAlign w:val="center"/>
            <w:hideMark/>
          </w:tcPr>
          <w:p w14:paraId="19C631A3"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980,0</w:t>
            </w:r>
          </w:p>
        </w:tc>
        <w:tc>
          <w:tcPr>
            <w:tcW w:w="992" w:type="dxa"/>
            <w:tcBorders>
              <w:top w:val="nil"/>
              <w:left w:val="nil"/>
              <w:bottom w:val="single" w:sz="4" w:space="0" w:color="auto"/>
              <w:right w:val="single" w:sz="4" w:space="0" w:color="auto"/>
            </w:tcBorders>
            <w:shd w:val="clear" w:color="000000" w:fill="FFCC99"/>
            <w:noWrap/>
            <w:vAlign w:val="center"/>
            <w:hideMark/>
          </w:tcPr>
          <w:p w14:paraId="636AF21C"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1 652,2</w:t>
            </w:r>
          </w:p>
        </w:tc>
        <w:tc>
          <w:tcPr>
            <w:tcW w:w="1011" w:type="dxa"/>
            <w:tcBorders>
              <w:top w:val="nil"/>
              <w:left w:val="nil"/>
              <w:bottom w:val="single" w:sz="4" w:space="0" w:color="auto"/>
              <w:right w:val="single" w:sz="4" w:space="0" w:color="auto"/>
            </w:tcBorders>
            <w:shd w:val="clear" w:color="000000" w:fill="FFCC99"/>
            <w:noWrap/>
            <w:vAlign w:val="center"/>
            <w:hideMark/>
          </w:tcPr>
          <w:p w14:paraId="18D70958"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2 182,5</w:t>
            </w:r>
          </w:p>
        </w:tc>
      </w:tr>
      <w:tr w:rsidR="00EB1C5F" w:rsidRPr="00EB1C5F" w14:paraId="5AAF0609"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86FA405"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7DF435F8"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14:paraId="1CC7695A"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144,4</w:t>
            </w:r>
          </w:p>
        </w:tc>
        <w:tc>
          <w:tcPr>
            <w:tcW w:w="1056" w:type="dxa"/>
            <w:tcBorders>
              <w:top w:val="nil"/>
              <w:left w:val="nil"/>
              <w:bottom w:val="single" w:sz="4" w:space="0" w:color="auto"/>
              <w:right w:val="single" w:sz="4" w:space="0" w:color="auto"/>
            </w:tcBorders>
            <w:shd w:val="clear" w:color="000000" w:fill="FFCC99"/>
            <w:noWrap/>
            <w:vAlign w:val="center"/>
            <w:hideMark/>
          </w:tcPr>
          <w:p w14:paraId="292157B8"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1 239,8</w:t>
            </w:r>
          </w:p>
        </w:tc>
        <w:tc>
          <w:tcPr>
            <w:tcW w:w="865" w:type="dxa"/>
            <w:tcBorders>
              <w:top w:val="nil"/>
              <w:left w:val="nil"/>
              <w:bottom w:val="single" w:sz="4" w:space="0" w:color="auto"/>
              <w:right w:val="single" w:sz="4" w:space="0" w:color="auto"/>
            </w:tcBorders>
            <w:shd w:val="clear" w:color="000000" w:fill="FFCC99"/>
            <w:noWrap/>
            <w:vAlign w:val="center"/>
            <w:hideMark/>
          </w:tcPr>
          <w:p w14:paraId="7F2F0641"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8 913,5</w:t>
            </w:r>
          </w:p>
        </w:tc>
        <w:tc>
          <w:tcPr>
            <w:tcW w:w="992" w:type="dxa"/>
            <w:tcBorders>
              <w:top w:val="nil"/>
              <w:left w:val="nil"/>
              <w:bottom w:val="single" w:sz="4" w:space="0" w:color="auto"/>
              <w:right w:val="single" w:sz="4" w:space="0" w:color="auto"/>
            </w:tcBorders>
            <w:shd w:val="clear" w:color="000000" w:fill="FFCC99"/>
            <w:noWrap/>
            <w:vAlign w:val="center"/>
            <w:hideMark/>
          </w:tcPr>
          <w:p w14:paraId="4A0FF8B4"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2 368,0</w:t>
            </w:r>
          </w:p>
        </w:tc>
        <w:tc>
          <w:tcPr>
            <w:tcW w:w="1011" w:type="dxa"/>
            <w:tcBorders>
              <w:top w:val="nil"/>
              <w:left w:val="nil"/>
              <w:bottom w:val="single" w:sz="4" w:space="0" w:color="auto"/>
              <w:right w:val="single" w:sz="4" w:space="0" w:color="auto"/>
            </w:tcBorders>
            <w:shd w:val="clear" w:color="000000" w:fill="FFCC99"/>
            <w:noWrap/>
            <w:vAlign w:val="center"/>
            <w:hideMark/>
          </w:tcPr>
          <w:p w14:paraId="61C4EC6D"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2 418,0</w:t>
            </w:r>
          </w:p>
        </w:tc>
      </w:tr>
      <w:tr w:rsidR="00EB1C5F" w:rsidRPr="00EB1C5F" w14:paraId="4616D776"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7876B74"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7131EEFE"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23AA8CC6"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4,8</w:t>
            </w:r>
          </w:p>
        </w:tc>
        <w:tc>
          <w:tcPr>
            <w:tcW w:w="1056" w:type="dxa"/>
            <w:tcBorders>
              <w:top w:val="nil"/>
              <w:left w:val="nil"/>
              <w:bottom w:val="single" w:sz="4" w:space="0" w:color="auto"/>
              <w:right w:val="single" w:sz="4" w:space="0" w:color="auto"/>
            </w:tcBorders>
            <w:shd w:val="clear" w:color="000000" w:fill="FFCC99"/>
            <w:noWrap/>
            <w:vAlign w:val="center"/>
            <w:hideMark/>
          </w:tcPr>
          <w:p w14:paraId="60E73D34"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865" w:type="dxa"/>
            <w:tcBorders>
              <w:top w:val="nil"/>
              <w:left w:val="nil"/>
              <w:bottom w:val="single" w:sz="4" w:space="0" w:color="auto"/>
              <w:right w:val="single" w:sz="4" w:space="0" w:color="auto"/>
            </w:tcBorders>
            <w:shd w:val="clear" w:color="000000" w:fill="FFCC99"/>
            <w:noWrap/>
            <w:vAlign w:val="center"/>
            <w:hideMark/>
          </w:tcPr>
          <w:p w14:paraId="2223D35A"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536FE6E8"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1011" w:type="dxa"/>
            <w:tcBorders>
              <w:top w:val="nil"/>
              <w:left w:val="nil"/>
              <w:bottom w:val="single" w:sz="4" w:space="0" w:color="auto"/>
              <w:right w:val="single" w:sz="4" w:space="0" w:color="auto"/>
            </w:tcBorders>
            <w:shd w:val="clear" w:color="000000" w:fill="FFCC99"/>
            <w:noWrap/>
            <w:vAlign w:val="center"/>
            <w:hideMark/>
          </w:tcPr>
          <w:p w14:paraId="06FA2980"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r>
      <w:tr w:rsidR="00EB1C5F" w:rsidRPr="00EB1C5F" w14:paraId="671E624A"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5549A0A"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49A6591C"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DB55B2B"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1774BDA"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58A5ABC2"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6BB08D8"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304F23D5"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0E61A9E2"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3ADAEC4"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w:t>
            </w:r>
          </w:p>
        </w:tc>
        <w:tc>
          <w:tcPr>
            <w:tcW w:w="4655" w:type="dxa"/>
            <w:tcBorders>
              <w:top w:val="nil"/>
              <w:left w:val="nil"/>
              <w:bottom w:val="single" w:sz="4" w:space="0" w:color="auto"/>
              <w:right w:val="single" w:sz="4" w:space="0" w:color="auto"/>
            </w:tcBorders>
            <w:shd w:val="clear" w:color="000000" w:fill="FFCC99"/>
            <w:noWrap/>
            <w:vAlign w:val="center"/>
            <w:hideMark/>
          </w:tcPr>
          <w:p w14:paraId="09164EAD" w14:textId="77777777" w:rsidR="00EB1C5F" w:rsidRPr="00EB1C5F" w:rsidRDefault="00EB1C5F" w:rsidP="00EB1C5F">
            <w:pPr>
              <w:spacing w:after="0" w:line="240" w:lineRule="auto"/>
              <w:ind w:firstLineChars="300" w:firstLine="480"/>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Ведомствени разходи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14:paraId="37D5028A"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1 939,8</w:t>
            </w:r>
          </w:p>
        </w:tc>
        <w:tc>
          <w:tcPr>
            <w:tcW w:w="1056" w:type="dxa"/>
            <w:tcBorders>
              <w:top w:val="nil"/>
              <w:left w:val="nil"/>
              <w:bottom w:val="single" w:sz="4" w:space="0" w:color="auto"/>
              <w:right w:val="single" w:sz="4" w:space="0" w:color="auto"/>
            </w:tcBorders>
            <w:shd w:val="clear" w:color="000000" w:fill="FFCC99"/>
            <w:noWrap/>
            <w:vAlign w:val="center"/>
            <w:hideMark/>
          </w:tcPr>
          <w:p w14:paraId="01CF2AC0"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1 972,4</w:t>
            </w:r>
          </w:p>
        </w:tc>
        <w:tc>
          <w:tcPr>
            <w:tcW w:w="865" w:type="dxa"/>
            <w:tcBorders>
              <w:top w:val="nil"/>
              <w:left w:val="nil"/>
              <w:bottom w:val="single" w:sz="4" w:space="0" w:color="auto"/>
              <w:right w:val="single" w:sz="4" w:space="0" w:color="auto"/>
            </w:tcBorders>
            <w:shd w:val="clear" w:color="000000" w:fill="FFCC99"/>
            <w:noWrap/>
            <w:vAlign w:val="center"/>
            <w:hideMark/>
          </w:tcPr>
          <w:p w14:paraId="03A7A739"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9 893,5</w:t>
            </w:r>
          </w:p>
        </w:tc>
        <w:tc>
          <w:tcPr>
            <w:tcW w:w="992" w:type="dxa"/>
            <w:tcBorders>
              <w:top w:val="nil"/>
              <w:left w:val="nil"/>
              <w:bottom w:val="single" w:sz="4" w:space="0" w:color="auto"/>
              <w:right w:val="single" w:sz="4" w:space="0" w:color="auto"/>
            </w:tcBorders>
            <w:shd w:val="clear" w:color="000000" w:fill="FFCC99"/>
            <w:noWrap/>
            <w:vAlign w:val="center"/>
            <w:hideMark/>
          </w:tcPr>
          <w:p w14:paraId="51C6F446"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4 020,2</w:t>
            </w:r>
          </w:p>
        </w:tc>
        <w:tc>
          <w:tcPr>
            <w:tcW w:w="1011" w:type="dxa"/>
            <w:tcBorders>
              <w:top w:val="nil"/>
              <w:left w:val="nil"/>
              <w:bottom w:val="single" w:sz="4" w:space="0" w:color="auto"/>
              <w:right w:val="single" w:sz="4" w:space="0" w:color="auto"/>
            </w:tcBorders>
            <w:shd w:val="clear" w:color="000000" w:fill="FFCC99"/>
            <w:noWrap/>
            <w:vAlign w:val="center"/>
            <w:hideMark/>
          </w:tcPr>
          <w:p w14:paraId="58960599"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4 600,5</w:t>
            </w:r>
          </w:p>
        </w:tc>
      </w:tr>
      <w:tr w:rsidR="00EB1C5F" w:rsidRPr="00EB1C5F" w14:paraId="101FE73E"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3BEFAC6" w14:textId="77777777" w:rsidR="00EB1C5F" w:rsidRPr="00EB1C5F" w:rsidRDefault="00EB1C5F" w:rsidP="00EB1C5F">
            <w:pPr>
              <w:spacing w:after="0" w:line="240" w:lineRule="auto"/>
              <w:jc w:val="both"/>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60A75632"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14:paraId="0EA294F5"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1 790,6</w:t>
            </w:r>
          </w:p>
        </w:tc>
        <w:tc>
          <w:tcPr>
            <w:tcW w:w="1056" w:type="dxa"/>
            <w:tcBorders>
              <w:top w:val="nil"/>
              <w:left w:val="nil"/>
              <w:bottom w:val="single" w:sz="4" w:space="0" w:color="auto"/>
              <w:right w:val="single" w:sz="4" w:space="0" w:color="auto"/>
            </w:tcBorders>
            <w:shd w:val="clear" w:color="000000" w:fill="FFCC99"/>
            <w:noWrap/>
            <w:vAlign w:val="center"/>
            <w:hideMark/>
          </w:tcPr>
          <w:p w14:paraId="0E3937D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732,6</w:t>
            </w:r>
          </w:p>
        </w:tc>
        <w:tc>
          <w:tcPr>
            <w:tcW w:w="865" w:type="dxa"/>
            <w:tcBorders>
              <w:top w:val="nil"/>
              <w:left w:val="nil"/>
              <w:bottom w:val="single" w:sz="4" w:space="0" w:color="auto"/>
              <w:right w:val="single" w:sz="4" w:space="0" w:color="auto"/>
            </w:tcBorders>
            <w:shd w:val="clear" w:color="000000" w:fill="FFCC99"/>
            <w:noWrap/>
            <w:vAlign w:val="center"/>
            <w:hideMark/>
          </w:tcPr>
          <w:p w14:paraId="44204631"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980,0</w:t>
            </w:r>
          </w:p>
        </w:tc>
        <w:tc>
          <w:tcPr>
            <w:tcW w:w="992" w:type="dxa"/>
            <w:tcBorders>
              <w:top w:val="nil"/>
              <w:left w:val="nil"/>
              <w:bottom w:val="single" w:sz="4" w:space="0" w:color="auto"/>
              <w:right w:val="single" w:sz="4" w:space="0" w:color="auto"/>
            </w:tcBorders>
            <w:shd w:val="clear" w:color="000000" w:fill="FFCC99"/>
            <w:noWrap/>
            <w:vAlign w:val="center"/>
            <w:hideMark/>
          </w:tcPr>
          <w:p w14:paraId="25318EC8"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1 652,2</w:t>
            </w:r>
          </w:p>
        </w:tc>
        <w:tc>
          <w:tcPr>
            <w:tcW w:w="1011" w:type="dxa"/>
            <w:tcBorders>
              <w:top w:val="nil"/>
              <w:left w:val="nil"/>
              <w:bottom w:val="single" w:sz="4" w:space="0" w:color="auto"/>
              <w:right w:val="single" w:sz="4" w:space="0" w:color="auto"/>
            </w:tcBorders>
            <w:shd w:val="clear" w:color="000000" w:fill="FFCC99"/>
            <w:noWrap/>
            <w:vAlign w:val="center"/>
            <w:hideMark/>
          </w:tcPr>
          <w:p w14:paraId="793F6558"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2 182,5</w:t>
            </w:r>
          </w:p>
        </w:tc>
      </w:tr>
      <w:tr w:rsidR="00EB1C5F" w:rsidRPr="00EB1C5F" w14:paraId="49C536B8"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2F6FC2F" w14:textId="77777777" w:rsidR="00EB1C5F" w:rsidRPr="00EB1C5F" w:rsidRDefault="00EB1C5F" w:rsidP="00EB1C5F">
            <w:pPr>
              <w:spacing w:after="0" w:line="240" w:lineRule="auto"/>
              <w:jc w:val="both"/>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48355590"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14:paraId="412061E2"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144,4</w:t>
            </w:r>
          </w:p>
        </w:tc>
        <w:tc>
          <w:tcPr>
            <w:tcW w:w="1056" w:type="dxa"/>
            <w:tcBorders>
              <w:top w:val="nil"/>
              <w:left w:val="nil"/>
              <w:bottom w:val="single" w:sz="4" w:space="0" w:color="auto"/>
              <w:right w:val="single" w:sz="4" w:space="0" w:color="auto"/>
            </w:tcBorders>
            <w:shd w:val="clear" w:color="000000" w:fill="FFCC99"/>
            <w:noWrap/>
            <w:vAlign w:val="center"/>
            <w:hideMark/>
          </w:tcPr>
          <w:p w14:paraId="1257FC83"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1 239,8</w:t>
            </w:r>
          </w:p>
        </w:tc>
        <w:tc>
          <w:tcPr>
            <w:tcW w:w="865" w:type="dxa"/>
            <w:tcBorders>
              <w:top w:val="nil"/>
              <w:left w:val="nil"/>
              <w:bottom w:val="single" w:sz="4" w:space="0" w:color="auto"/>
              <w:right w:val="single" w:sz="4" w:space="0" w:color="auto"/>
            </w:tcBorders>
            <w:shd w:val="clear" w:color="000000" w:fill="FFCC99"/>
            <w:noWrap/>
            <w:vAlign w:val="center"/>
            <w:hideMark/>
          </w:tcPr>
          <w:p w14:paraId="547EE62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8 913,5</w:t>
            </w:r>
          </w:p>
        </w:tc>
        <w:tc>
          <w:tcPr>
            <w:tcW w:w="992" w:type="dxa"/>
            <w:tcBorders>
              <w:top w:val="nil"/>
              <w:left w:val="nil"/>
              <w:bottom w:val="single" w:sz="4" w:space="0" w:color="auto"/>
              <w:right w:val="single" w:sz="4" w:space="0" w:color="auto"/>
            </w:tcBorders>
            <w:shd w:val="clear" w:color="000000" w:fill="FFCC99"/>
            <w:noWrap/>
            <w:vAlign w:val="center"/>
            <w:hideMark/>
          </w:tcPr>
          <w:p w14:paraId="2350920E"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2 368,0</w:t>
            </w:r>
          </w:p>
        </w:tc>
        <w:tc>
          <w:tcPr>
            <w:tcW w:w="1011" w:type="dxa"/>
            <w:tcBorders>
              <w:top w:val="nil"/>
              <w:left w:val="nil"/>
              <w:bottom w:val="single" w:sz="4" w:space="0" w:color="auto"/>
              <w:right w:val="single" w:sz="4" w:space="0" w:color="auto"/>
            </w:tcBorders>
            <w:shd w:val="clear" w:color="000000" w:fill="FFCC99"/>
            <w:noWrap/>
            <w:vAlign w:val="center"/>
            <w:hideMark/>
          </w:tcPr>
          <w:p w14:paraId="64FFF0C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2 418,0</w:t>
            </w:r>
          </w:p>
        </w:tc>
      </w:tr>
      <w:tr w:rsidR="00EB1C5F" w:rsidRPr="00EB1C5F" w14:paraId="21212762"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DD119AB" w14:textId="77777777" w:rsidR="00EB1C5F" w:rsidRPr="00EB1C5F" w:rsidRDefault="00EB1C5F" w:rsidP="00EB1C5F">
            <w:pPr>
              <w:spacing w:after="0" w:line="240" w:lineRule="auto"/>
              <w:jc w:val="both"/>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49D29361"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2E6CDD6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4,8</w:t>
            </w:r>
          </w:p>
        </w:tc>
        <w:tc>
          <w:tcPr>
            <w:tcW w:w="1056" w:type="dxa"/>
            <w:tcBorders>
              <w:top w:val="nil"/>
              <w:left w:val="nil"/>
              <w:bottom w:val="single" w:sz="4" w:space="0" w:color="auto"/>
              <w:right w:val="single" w:sz="4" w:space="0" w:color="auto"/>
            </w:tcBorders>
            <w:shd w:val="clear" w:color="000000" w:fill="FFCC99"/>
            <w:noWrap/>
            <w:vAlign w:val="center"/>
            <w:hideMark/>
          </w:tcPr>
          <w:p w14:paraId="2176D193"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865" w:type="dxa"/>
            <w:tcBorders>
              <w:top w:val="nil"/>
              <w:left w:val="nil"/>
              <w:bottom w:val="single" w:sz="4" w:space="0" w:color="auto"/>
              <w:right w:val="single" w:sz="4" w:space="0" w:color="auto"/>
            </w:tcBorders>
            <w:shd w:val="clear" w:color="000000" w:fill="FFCC99"/>
            <w:noWrap/>
            <w:vAlign w:val="center"/>
            <w:hideMark/>
          </w:tcPr>
          <w:p w14:paraId="6652B25E"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0D91A24F"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1011" w:type="dxa"/>
            <w:tcBorders>
              <w:top w:val="nil"/>
              <w:left w:val="nil"/>
              <w:bottom w:val="single" w:sz="4" w:space="0" w:color="auto"/>
              <w:right w:val="single" w:sz="4" w:space="0" w:color="auto"/>
            </w:tcBorders>
            <w:shd w:val="clear" w:color="000000" w:fill="FFCC99"/>
            <w:noWrap/>
            <w:vAlign w:val="center"/>
            <w:hideMark/>
          </w:tcPr>
          <w:p w14:paraId="270C623B"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r>
      <w:tr w:rsidR="00EB1C5F" w:rsidRPr="00EB1C5F" w14:paraId="6B07F207"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FF0AC0D" w14:textId="77777777" w:rsidR="00EB1C5F" w:rsidRPr="00EB1C5F" w:rsidRDefault="00EB1C5F" w:rsidP="00EB1C5F">
            <w:pPr>
              <w:spacing w:after="0" w:line="240" w:lineRule="auto"/>
              <w:jc w:val="both"/>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1F053336"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58A52D8"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698F319"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74B2DC9F"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0CC6B81A"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3E916622"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59540755"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ADCE1EB"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2</w:t>
            </w:r>
          </w:p>
        </w:tc>
        <w:tc>
          <w:tcPr>
            <w:tcW w:w="4655" w:type="dxa"/>
            <w:tcBorders>
              <w:top w:val="nil"/>
              <w:left w:val="nil"/>
              <w:bottom w:val="single" w:sz="4" w:space="0" w:color="auto"/>
              <w:right w:val="single" w:sz="4" w:space="0" w:color="auto"/>
            </w:tcBorders>
            <w:shd w:val="clear" w:color="000000" w:fill="FFCC99"/>
            <w:noWrap/>
            <w:vAlign w:val="center"/>
            <w:hideMark/>
          </w:tcPr>
          <w:p w14:paraId="76D3B315" w14:textId="77777777" w:rsidR="00EB1C5F" w:rsidRPr="00EB1C5F" w:rsidRDefault="00EB1C5F" w:rsidP="00EB1C5F">
            <w:pPr>
              <w:spacing w:after="0" w:line="240" w:lineRule="auto"/>
              <w:ind w:firstLineChars="300" w:firstLine="480"/>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14:paraId="328A2E1B"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7A1796D9"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865" w:type="dxa"/>
            <w:tcBorders>
              <w:top w:val="nil"/>
              <w:left w:val="nil"/>
              <w:bottom w:val="single" w:sz="4" w:space="0" w:color="auto"/>
              <w:right w:val="single" w:sz="4" w:space="0" w:color="auto"/>
            </w:tcBorders>
            <w:shd w:val="clear" w:color="000000" w:fill="FFCC99"/>
            <w:noWrap/>
            <w:vAlign w:val="center"/>
            <w:hideMark/>
          </w:tcPr>
          <w:p w14:paraId="76030940"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6D86D75B"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11" w:type="dxa"/>
            <w:tcBorders>
              <w:top w:val="nil"/>
              <w:left w:val="nil"/>
              <w:bottom w:val="single" w:sz="4" w:space="0" w:color="auto"/>
              <w:right w:val="single" w:sz="4" w:space="0" w:color="auto"/>
            </w:tcBorders>
            <w:shd w:val="clear" w:color="000000" w:fill="FFCC99"/>
            <w:noWrap/>
            <w:vAlign w:val="center"/>
            <w:hideMark/>
          </w:tcPr>
          <w:p w14:paraId="6900A8AE"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r>
      <w:tr w:rsidR="00EB1C5F" w:rsidRPr="00EB1C5F" w14:paraId="70DE3072"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8B7E763"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12347D96" w14:textId="77777777" w:rsidR="00EB1C5F" w:rsidRPr="00EB1C5F" w:rsidRDefault="00EB1C5F" w:rsidP="00EB1C5F">
            <w:pPr>
              <w:spacing w:after="0" w:line="240" w:lineRule="auto"/>
              <w:rPr>
                <w:rFonts w:ascii="Times New Roman" w:eastAsia="Times New Roman" w:hAnsi="Times New Roman" w:cs="Times New Roman"/>
                <w:b/>
                <w:bCs/>
                <w:i/>
                <w:iCs/>
                <w:color w:val="000000"/>
                <w:sz w:val="16"/>
                <w:szCs w:val="16"/>
                <w:lang w:val="en-US"/>
              </w:rPr>
            </w:pPr>
            <w:r w:rsidRPr="00EB1C5F">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2C294F3" w14:textId="77777777" w:rsidR="00EB1C5F" w:rsidRPr="00EB1C5F" w:rsidRDefault="00EB1C5F" w:rsidP="00EB1C5F">
            <w:pPr>
              <w:spacing w:after="0" w:line="240" w:lineRule="auto"/>
              <w:rPr>
                <w:rFonts w:ascii="Times New Roman" w:eastAsia="Times New Roman" w:hAnsi="Times New Roman" w:cs="Times New Roman"/>
                <w:b/>
                <w:bCs/>
                <w:i/>
                <w:iCs/>
                <w:color w:val="000000"/>
                <w:sz w:val="16"/>
                <w:szCs w:val="16"/>
                <w:lang w:val="en-US"/>
              </w:rPr>
            </w:pPr>
            <w:r w:rsidRPr="00EB1C5F">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DD8DD41" w14:textId="77777777" w:rsidR="00EB1C5F" w:rsidRPr="00EB1C5F" w:rsidRDefault="00EB1C5F" w:rsidP="00EB1C5F">
            <w:pPr>
              <w:spacing w:after="0" w:line="240" w:lineRule="auto"/>
              <w:rPr>
                <w:rFonts w:ascii="Times New Roman" w:eastAsia="Times New Roman" w:hAnsi="Times New Roman" w:cs="Times New Roman"/>
                <w:b/>
                <w:bCs/>
                <w:i/>
                <w:iCs/>
                <w:color w:val="000000"/>
                <w:sz w:val="16"/>
                <w:szCs w:val="16"/>
                <w:lang w:val="en-US"/>
              </w:rPr>
            </w:pPr>
            <w:r w:rsidRPr="00EB1C5F">
              <w:rPr>
                <w:rFonts w:ascii="Times New Roman" w:eastAsia="Times New Roman" w:hAnsi="Times New Roman" w:cs="Times New Roman"/>
                <w:b/>
                <w:bCs/>
                <w:i/>
                <w:iCs/>
                <w:color w:val="000000"/>
                <w:sz w:val="16"/>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03AD028D" w14:textId="77777777" w:rsidR="00EB1C5F" w:rsidRPr="00EB1C5F" w:rsidRDefault="00EB1C5F" w:rsidP="00EB1C5F">
            <w:pPr>
              <w:spacing w:after="0" w:line="240" w:lineRule="auto"/>
              <w:rPr>
                <w:rFonts w:ascii="Times New Roman" w:eastAsia="Times New Roman" w:hAnsi="Times New Roman" w:cs="Times New Roman"/>
                <w:b/>
                <w:bCs/>
                <w:i/>
                <w:iCs/>
                <w:color w:val="000000"/>
                <w:sz w:val="16"/>
                <w:szCs w:val="16"/>
                <w:lang w:val="en-US"/>
              </w:rPr>
            </w:pPr>
            <w:r w:rsidRPr="00EB1C5F">
              <w:rPr>
                <w:rFonts w:ascii="Times New Roman" w:eastAsia="Times New Roman" w:hAnsi="Times New Roman" w:cs="Times New Roman"/>
                <w:b/>
                <w:bCs/>
                <w:i/>
                <w:i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1F47900D"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176DF860"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047E7DAE"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6F580C0"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ІІ.</w:t>
            </w:r>
          </w:p>
        </w:tc>
        <w:tc>
          <w:tcPr>
            <w:tcW w:w="4655" w:type="dxa"/>
            <w:tcBorders>
              <w:top w:val="nil"/>
              <w:left w:val="nil"/>
              <w:bottom w:val="single" w:sz="4" w:space="0" w:color="auto"/>
              <w:right w:val="single" w:sz="4" w:space="0" w:color="auto"/>
            </w:tcBorders>
            <w:shd w:val="clear" w:color="000000" w:fill="FFCC99"/>
            <w:noWrap/>
            <w:vAlign w:val="center"/>
            <w:hideMark/>
          </w:tcPr>
          <w:p w14:paraId="6358F8A0"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14:paraId="6746F8C6"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28C2BE4A"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865" w:type="dxa"/>
            <w:tcBorders>
              <w:top w:val="nil"/>
              <w:left w:val="nil"/>
              <w:bottom w:val="single" w:sz="4" w:space="0" w:color="auto"/>
              <w:right w:val="single" w:sz="4" w:space="0" w:color="auto"/>
            </w:tcBorders>
            <w:shd w:val="clear" w:color="000000" w:fill="FFCC99"/>
            <w:noWrap/>
            <w:vAlign w:val="center"/>
            <w:hideMark/>
          </w:tcPr>
          <w:p w14:paraId="520AE81C"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992" w:type="dxa"/>
            <w:tcBorders>
              <w:top w:val="nil"/>
              <w:left w:val="nil"/>
              <w:bottom w:val="single" w:sz="4" w:space="0" w:color="auto"/>
              <w:right w:val="single" w:sz="4" w:space="0" w:color="auto"/>
            </w:tcBorders>
            <w:shd w:val="clear" w:color="000000" w:fill="FFCC99"/>
            <w:noWrap/>
            <w:vAlign w:val="center"/>
            <w:hideMark/>
          </w:tcPr>
          <w:p w14:paraId="0777621A"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11" w:type="dxa"/>
            <w:tcBorders>
              <w:top w:val="nil"/>
              <w:left w:val="nil"/>
              <w:bottom w:val="single" w:sz="4" w:space="0" w:color="auto"/>
              <w:right w:val="single" w:sz="4" w:space="0" w:color="auto"/>
            </w:tcBorders>
            <w:shd w:val="clear" w:color="000000" w:fill="FFCC99"/>
            <w:noWrap/>
            <w:vAlign w:val="center"/>
            <w:hideMark/>
          </w:tcPr>
          <w:p w14:paraId="09FB3074"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r>
      <w:tr w:rsidR="00EB1C5F" w:rsidRPr="00EB1C5F" w14:paraId="3B8FC9B3"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80898C1"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4CD8D963"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6188A6D"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6833ACE"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5373EE6A"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18E42D5"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69A6B58D"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4DBBC990" w14:textId="77777777" w:rsidTr="00EB1C5F">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639ABF3"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ІІІ.</w:t>
            </w:r>
          </w:p>
        </w:tc>
        <w:tc>
          <w:tcPr>
            <w:tcW w:w="4655" w:type="dxa"/>
            <w:tcBorders>
              <w:top w:val="nil"/>
              <w:left w:val="nil"/>
              <w:bottom w:val="single" w:sz="4" w:space="0" w:color="auto"/>
              <w:right w:val="single" w:sz="4" w:space="0" w:color="auto"/>
            </w:tcBorders>
            <w:shd w:val="clear" w:color="000000" w:fill="FFCC99"/>
            <w:noWrap/>
            <w:vAlign w:val="center"/>
            <w:hideMark/>
          </w:tcPr>
          <w:p w14:paraId="3D864D8A"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14:paraId="64596CD0"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55B064EB"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865" w:type="dxa"/>
            <w:tcBorders>
              <w:top w:val="nil"/>
              <w:left w:val="nil"/>
              <w:bottom w:val="single" w:sz="4" w:space="0" w:color="auto"/>
              <w:right w:val="single" w:sz="4" w:space="0" w:color="auto"/>
            </w:tcBorders>
            <w:shd w:val="clear" w:color="000000" w:fill="FFCC99"/>
            <w:noWrap/>
            <w:vAlign w:val="center"/>
            <w:hideMark/>
          </w:tcPr>
          <w:p w14:paraId="6B1C60C9"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24 788,5</w:t>
            </w:r>
          </w:p>
        </w:tc>
        <w:tc>
          <w:tcPr>
            <w:tcW w:w="992" w:type="dxa"/>
            <w:tcBorders>
              <w:top w:val="nil"/>
              <w:left w:val="nil"/>
              <w:bottom w:val="single" w:sz="4" w:space="0" w:color="auto"/>
              <w:right w:val="single" w:sz="4" w:space="0" w:color="auto"/>
            </w:tcBorders>
            <w:shd w:val="clear" w:color="000000" w:fill="FFCC99"/>
            <w:noWrap/>
            <w:vAlign w:val="center"/>
            <w:hideMark/>
          </w:tcPr>
          <w:p w14:paraId="3ABA01EB"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1 136 380,5</w:t>
            </w:r>
          </w:p>
        </w:tc>
        <w:tc>
          <w:tcPr>
            <w:tcW w:w="1011" w:type="dxa"/>
            <w:tcBorders>
              <w:top w:val="nil"/>
              <w:left w:val="nil"/>
              <w:bottom w:val="single" w:sz="4" w:space="0" w:color="auto"/>
              <w:right w:val="single" w:sz="4" w:space="0" w:color="auto"/>
            </w:tcBorders>
            <w:shd w:val="clear" w:color="000000" w:fill="FFCC99"/>
            <w:noWrap/>
            <w:vAlign w:val="center"/>
            <w:hideMark/>
          </w:tcPr>
          <w:p w14:paraId="0CE87ACD"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1 695 042,9</w:t>
            </w:r>
          </w:p>
        </w:tc>
      </w:tr>
      <w:tr w:rsidR="00EB1C5F" w:rsidRPr="00EB1C5F" w14:paraId="76B50551"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83070E8"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356834B8"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Сметки за средства от ЕС</w:t>
            </w:r>
          </w:p>
        </w:tc>
        <w:tc>
          <w:tcPr>
            <w:tcW w:w="1056" w:type="dxa"/>
            <w:tcBorders>
              <w:top w:val="nil"/>
              <w:left w:val="nil"/>
              <w:bottom w:val="single" w:sz="4" w:space="0" w:color="auto"/>
              <w:right w:val="single" w:sz="4" w:space="0" w:color="auto"/>
            </w:tcBorders>
            <w:shd w:val="clear" w:color="auto" w:fill="auto"/>
            <w:noWrap/>
            <w:vAlign w:val="center"/>
            <w:hideMark/>
          </w:tcPr>
          <w:p w14:paraId="79BB58C6"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23498D48"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865" w:type="dxa"/>
            <w:tcBorders>
              <w:top w:val="nil"/>
              <w:left w:val="nil"/>
              <w:bottom w:val="single" w:sz="4" w:space="0" w:color="auto"/>
              <w:right w:val="single" w:sz="4" w:space="0" w:color="auto"/>
            </w:tcBorders>
            <w:shd w:val="clear" w:color="auto" w:fill="auto"/>
            <w:noWrap/>
            <w:vAlign w:val="center"/>
            <w:hideMark/>
          </w:tcPr>
          <w:p w14:paraId="57BDC59E"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26531CA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882 605,0</w:t>
            </w:r>
          </w:p>
        </w:tc>
        <w:tc>
          <w:tcPr>
            <w:tcW w:w="1011" w:type="dxa"/>
            <w:tcBorders>
              <w:top w:val="nil"/>
              <w:left w:val="nil"/>
              <w:bottom w:val="single" w:sz="4" w:space="0" w:color="auto"/>
              <w:right w:val="single" w:sz="4" w:space="0" w:color="auto"/>
            </w:tcBorders>
            <w:shd w:val="clear" w:color="auto" w:fill="auto"/>
            <w:noWrap/>
            <w:vAlign w:val="center"/>
            <w:hideMark/>
          </w:tcPr>
          <w:p w14:paraId="5D7F4633"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1 262 620,0</w:t>
            </w:r>
          </w:p>
        </w:tc>
      </w:tr>
      <w:tr w:rsidR="00EB1C5F" w:rsidRPr="00EB1C5F" w14:paraId="77DC665F"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999D8C2"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3E1D4658" w14:textId="77777777" w:rsidR="00EB1C5F" w:rsidRPr="00EB1C5F" w:rsidRDefault="00EB1C5F" w:rsidP="00EB1C5F">
            <w:pPr>
              <w:spacing w:after="0" w:line="240" w:lineRule="auto"/>
              <w:ind w:firstLineChars="200" w:firstLine="32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Национален план за възстановяване и устойчивост</w:t>
            </w:r>
          </w:p>
        </w:tc>
        <w:tc>
          <w:tcPr>
            <w:tcW w:w="1056" w:type="dxa"/>
            <w:tcBorders>
              <w:top w:val="nil"/>
              <w:left w:val="nil"/>
              <w:bottom w:val="single" w:sz="4" w:space="0" w:color="auto"/>
              <w:right w:val="single" w:sz="4" w:space="0" w:color="auto"/>
            </w:tcBorders>
            <w:shd w:val="clear" w:color="auto" w:fill="auto"/>
            <w:noWrap/>
            <w:vAlign w:val="center"/>
            <w:hideMark/>
          </w:tcPr>
          <w:p w14:paraId="04207CD5"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6D61A934"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865" w:type="dxa"/>
            <w:tcBorders>
              <w:top w:val="nil"/>
              <w:left w:val="nil"/>
              <w:bottom w:val="single" w:sz="4" w:space="0" w:color="auto"/>
              <w:right w:val="single" w:sz="4" w:space="0" w:color="auto"/>
            </w:tcBorders>
            <w:shd w:val="clear" w:color="auto" w:fill="auto"/>
            <w:noWrap/>
            <w:vAlign w:val="center"/>
            <w:hideMark/>
          </w:tcPr>
          <w:p w14:paraId="56A52813"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992" w:type="dxa"/>
            <w:tcBorders>
              <w:top w:val="nil"/>
              <w:left w:val="nil"/>
              <w:bottom w:val="single" w:sz="4" w:space="0" w:color="auto"/>
              <w:right w:val="single" w:sz="4" w:space="0" w:color="auto"/>
            </w:tcBorders>
            <w:shd w:val="clear" w:color="auto" w:fill="auto"/>
            <w:noWrap/>
            <w:vAlign w:val="center"/>
            <w:hideMark/>
          </w:tcPr>
          <w:p w14:paraId="18FF483B"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233 020,0</w:t>
            </w:r>
          </w:p>
        </w:tc>
        <w:tc>
          <w:tcPr>
            <w:tcW w:w="1011" w:type="dxa"/>
            <w:tcBorders>
              <w:top w:val="nil"/>
              <w:left w:val="nil"/>
              <w:bottom w:val="single" w:sz="4" w:space="0" w:color="auto"/>
              <w:right w:val="single" w:sz="4" w:space="0" w:color="auto"/>
            </w:tcBorders>
            <w:shd w:val="clear" w:color="auto" w:fill="auto"/>
            <w:noWrap/>
            <w:vAlign w:val="center"/>
            <w:hideMark/>
          </w:tcPr>
          <w:p w14:paraId="1482C56B"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418 750,0</w:t>
            </w:r>
          </w:p>
        </w:tc>
      </w:tr>
      <w:tr w:rsidR="00EB1C5F" w:rsidRPr="00EB1C5F" w14:paraId="24FF51E0" w14:textId="77777777" w:rsidTr="00EB1C5F">
        <w:trPr>
          <w:trHeight w:val="152"/>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D5035CF"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vAlign w:val="bottom"/>
            <w:hideMark/>
          </w:tcPr>
          <w:p w14:paraId="692D243B"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Други програми и инициативи, по които Република България е страна-партньор</w:t>
            </w:r>
          </w:p>
        </w:tc>
        <w:tc>
          <w:tcPr>
            <w:tcW w:w="1056" w:type="dxa"/>
            <w:tcBorders>
              <w:top w:val="nil"/>
              <w:left w:val="nil"/>
              <w:bottom w:val="single" w:sz="4" w:space="0" w:color="auto"/>
              <w:right w:val="single" w:sz="4" w:space="0" w:color="auto"/>
            </w:tcBorders>
            <w:shd w:val="clear" w:color="auto" w:fill="auto"/>
            <w:noWrap/>
            <w:vAlign w:val="center"/>
            <w:hideMark/>
          </w:tcPr>
          <w:p w14:paraId="03D3EA11"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73C7409A"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865" w:type="dxa"/>
            <w:tcBorders>
              <w:top w:val="nil"/>
              <w:left w:val="nil"/>
              <w:bottom w:val="single" w:sz="4" w:space="0" w:color="auto"/>
              <w:right w:val="single" w:sz="4" w:space="0" w:color="auto"/>
            </w:tcBorders>
            <w:shd w:val="clear" w:color="auto" w:fill="auto"/>
            <w:noWrap/>
            <w:vAlign w:val="center"/>
            <w:hideMark/>
          </w:tcPr>
          <w:p w14:paraId="3E063727"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24 788,5</w:t>
            </w:r>
          </w:p>
        </w:tc>
        <w:tc>
          <w:tcPr>
            <w:tcW w:w="992" w:type="dxa"/>
            <w:tcBorders>
              <w:top w:val="nil"/>
              <w:left w:val="nil"/>
              <w:bottom w:val="single" w:sz="4" w:space="0" w:color="auto"/>
              <w:right w:val="single" w:sz="4" w:space="0" w:color="auto"/>
            </w:tcBorders>
            <w:shd w:val="clear" w:color="auto" w:fill="auto"/>
            <w:noWrap/>
            <w:vAlign w:val="center"/>
            <w:hideMark/>
          </w:tcPr>
          <w:p w14:paraId="0F7E9987"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20 755,5</w:t>
            </w:r>
          </w:p>
        </w:tc>
        <w:tc>
          <w:tcPr>
            <w:tcW w:w="1011" w:type="dxa"/>
            <w:tcBorders>
              <w:top w:val="nil"/>
              <w:left w:val="nil"/>
              <w:bottom w:val="single" w:sz="4" w:space="0" w:color="auto"/>
              <w:right w:val="single" w:sz="4" w:space="0" w:color="auto"/>
            </w:tcBorders>
            <w:shd w:val="clear" w:color="auto" w:fill="auto"/>
            <w:noWrap/>
            <w:vAlign w:val="center"/>
            <w:hideMark/>
          </w:tcPr>
          <w:p w14:paraId="06D49907"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13 672,9</w:t>
            </w:r>
          </w:p>
        </w:tc>
      </w:tr>
      <w:tr w:rsidR="00EB1C5F" w:rsidRPr="00EB1C5F" w14:paraId="154103F8"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1F4B7EB"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54409F64"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E2FA442"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4BD4528"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3C12C674"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37542F73"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33AD2A6A"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79AE253B"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A42044D"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51ABFB8D"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Общо администрирани разходи (ІІ.+ІІІ.):</w:t>
            </w:r>
          </w:p>
        </w:tc>
        <w:tc>
          <w:tcPr>
            <w:tcW w:w="1056" w:type="dxa"/>
            <w:tcBorders>
              <w:top w:val="nil"/>
              <w:left w:val="nil"/>
              <w:bottom w:val="single" w:sz="4" w:space="0" w:color="auto"/>
              <w:right w:val="single" w:sz="4" w:space="0" w:color="auto"/>
            </w:tcBorders>
            <w:shd w:val="clear" w:color="000000" w:fill="FFCC99"/>
            <w:noWrap/>
            <w:vAlign w:val="center"/>
            <w:hideMark/>
          </w:tcPr>
          <w:p w14:paraId="4DDE3A8C"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6178DD08"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865" w:type="dxa"/>
            <w:tcBorders>
              <w:top w:val="nil"/>
              <w:left w:val="nil"/>
              <w:bottom w:val="single" w:sz="4" w:space="0" w:color="auto"/>
              <w:right w:val="single" w:sz="4" w:space="0" w:color="auto"/>
            </w:tcBorders>
            <w:shd w:val="clear" w:color="000000" w:fill="FFCC99"/>
            <w:noWrap/>
            <w:vAlign w:val="center"/>
            <w:hideMark/>
          </w:tcPr>
          <w:p w14:paraId="74C46361"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24 788,5</w:t>
            </w:r>
          </w:p>
        </w:tc>
        <w:tc>
          <w:tcPr>
            <w:tcW w:w="992" w:type="dxa"/>
            <w:tcBorders>
              <w:top w:val="nil"/>
              <w:left w:val="nil"/>
              <w:bottom w:val="single" w:sz="4" w:space="0" w:color="auto"/>
              <w:right w:val="single" w:sz="4" w:space="0" w:color="auto"/>
            </w:tcBorders>
            <w:shd w:val="clear" w:color="000000" w:fill="FFCC99"/>
            <w:noWrap/>
            <w:vAlign w:val="center"/>
            <w:hideMark/>
          </w:tcPr>
          <w:p w14:paraId="2D257A86"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1 136 380,5</w:t>
            </w:r>
          </w:p>
        </w:tc>
        <w:tc>
          <w:tcPr>
            <w:tcW w:w="1011" w:type="dxa"/>
            <w:tcBorders>
              <w:top w:val="nil"/>
              <w:left w:val="nil"/>
              <w:bottom w:val="single" w:sz="4" w:space="0" w:color="auto"/>
              <w:right w:val="single" w:sz="4" w:space="0" w:color="auto"/>
            </w:tcBorders>
            <w:shd w:val="clear" w:color="000000" w:fill="FFCC99"/>
            <w:noWrap/>
            <w:vAlign w:val="center"/>
            <w:hideMark/>
          </w:tcPr>
          <w:p w14:paraId="11DA2AF1"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1 695 042,9</w:t>
            </w:r>
          </w:p>
        </w:tc>
      </w:tr>
      <w:tr w:rsidR="00EB1C5F" w:rsidRPr="00EB1C5F" w14:paraId="664484DA"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8D745CA"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659D2BE0"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9A913E1"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66C80F8"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4B9C88F4"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F3ED0D5"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37DE4D34"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4F36FD0E"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DA98B8A"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1C5B2000"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Общо разходи по бюджета (І.1+ІІ.):</w:t>
            </w:r>
          </w:p>
        </w:tc>
        <w:tc>
          <w:tcPr>
            <w:tcW w:w="1056" w:type="dxa"/>
            <w:tcBorders>
              <w:top w:val="nil"/>
              <w:left w:val="nil"/>
              <w:bottom w:val="single" w:sz="4" w:space="0" w:color="auto"/>
              <w:right w:val="single" w:sz="4" w:space="0" w:color="auto"/>
            </w:tcBorders>
            <w:shd w:val="clear" w:color="000000" w:fill="FFCC99"/>
            <w:noWrap/>
            <w:vAlign w:val="center"/>
            <w:hideMark/>
          </w:tcPr>
          <w:p w14:paraId="6EE76502"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1 939,8</w:t>
            </w:r>
          </w:p>
        </w:tc>
        <w:tc>
          <w:tcPr>
            <w:tcW w:w="1056" w:type="dxa"/>
            <w:tcBorders>
              <w:top w:val="nil"/>
              <w:left w:val="nil"/>
              <w:bottom w:val="single" w:sz="4" w:space="0" w:color="auto"/>
              <w:right w:val="single" w:sz="4" w:space="0" w:color="auto"/>
            </w:tcBorders>
            <w:shd w:val="clear" w:color="000000" w:fill="FFCC99"/>
            <w:noWrap/>
            <w:vAlign w:val="center"/>
            <w:hideMark/>
          </w:tcPr>
          <w:p w14:paraId="3E1AE2BB"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1 972,4</w:t>
            </w:r>
          </w:p>
        </w:tc>
        <w:tc>
          <w:tcPr>
            <w:tcW w:w="865" w:type="dxa"/>
            <w:tcBorders>
              <w:top w:val="nil"/>
              <w:left w:val="nil"/>
              <w:bottom w:val="single" w:sz="4" w:space="0" w:color="auto"/>
              <w:right w:val="single" w:sz="4" w:space="0" w:color="auto"/>
            </w:tcBorders>
            <w:shd w:val="clear" w:color="000000" w:fill="FFCC99"/>
            <w:noWrap/>
            <w:vAlign w:val="center"/>
            <w:hideMark/>
          </w:tcPr>
          <w:p w14:paraId="2878F414"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9 893,5</w:t>
            </w:r>
          </w:p>
        </w:tc>
        <w:tc>
          <w:tcPr>
            <w:tcW w:w="992" w:type="dxa"/>
            <w:tcBorders>
              <w:top w:val="nil"/>
              <w:left w:val="nil"/>
              <w:bottom w:val="single" w:sz="4" w:space="0" w:color="auto"/>
              <w:right w:val="single" w:sz="4" w:space="0" w:color="auto"/>
            </w:tcBorders>
            <w:shd w:val="clear" w:color="000000" w:fill="FFCC99"/>
            <w:noWrap/>
            <w:vAlign w:val="center"/>
            <w:hideMark/>
          </w:tcPr>
          <w:p w14:paraId="43387C6E"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4 020,2</w:t>
            </w:r>
          </w:p>
        </w:tc>
        <w:tc>
          <w:tcPr>
            <w:tcW w:w="1011" w:type="dxa"/>
            <w:tcBorders>
              <w:top w:val="nil"/>
              <w:left w:val="nil"/>
              <w:bottom w:val="single" w:sz="4" w:space="0" w:color="auto"/>
              <w:right w:val="single" w:sz="4" w:space="0" w:color="auto"/>
            </w:tcBorders>
            <w:shd w:val="clear" w:color="000000" w:fill="FFCC99"/>
            <w:noWrap/>
            <w:vAlign w:val="center"/>
            <w:hideMark/>
          </w:tcPr>
          <w:p w14:paraId="690A67A4"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4 600,5</w:t>
            </w:r>
          </w:p>
        </w:tc>
      </w:tr>
      <w:tr w:rsidR="00EB1C5F" w:rsidRPr="00EB1C5F" w14:paraId="41C91ADB"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B96F34E"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3900BC6C"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C4940D7"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1496E7E"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0920B151"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63F263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7FAA4294"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3B437AAA"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B181D65"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472CA3BA"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Общо разходи (І.+ІІ.+ІІІ.):</w:t>
            </w:r>
          </w:p>
        </w:tc>
        <w:tc>
          <w:tcPr>
            <w:tcW w:w="1056" w:type="dxa"/>
            <w:tcBorders>
              <w:top w:val="nil"/>
              <w:left w:val="nil"/>
              <w:bottom w:val="single" w:sz="4" w:space="0" w:color="auto"/>
              <w:right w:val="single" w:sz="4" w:space="0" w:color="auto"/>
            </w:tcBorders>
            <w:shd w:val="clear" w:color="000000" w:fill="FFCC99"/>
            <w:noWrap/>
            <w:vAlign w:val="center"/>
            <w:hideMark/>
          </w:tcPr>
          <w:p w14:paraId="1691EFF6"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1 939,8</w:t>
            </w:r>
          </w:p>
        </w:tc>
        <w:tc>
          <w:tcPr>
            <w:tcW w:w="1056" w:type="dxa"/>
            <w:tcBorders>
              <w:top w:val="nil"/>
              <w:left w:val="nil"/>
              <w:bottom w:val="single" w:sz="4" w:space="0" w:color="auto"/>
              <w:right w:val="single" w:sz="4" w:space="0" w:color="auto"/>
            </w:tcBorders>
            <w:shd w:val="clear" w:color="000000" w:fill="FFCC99"/>
            <w:noWrap/>
            <w:vAlign w:val="center"/>
            <w:hideMark/>
          </w:tcPr>
          <w:p w14:paraId="77AF7E97"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1 972,4</w:t>
            </w:r>
          </w:p>
        </w:tc>
        <w:tc>
          <w:tcPr>
            <w:tcW w:w="865" w:type="dxa"/>
            <w:tcBorders>
              <w:top w:val="nil"/>
              <w:left w:val="nil"/>
              <w:bottom w:val="single" w:sz="4" w:space="0" w:color="auto"/>
              <w:right w:val="single" w:sz="4" w:space="0" w:color="auto"/>
            </w:tcBorders>
            <w:shd w:val="clear" w:color="000000" w:fill="FFCC99"/>
            <w:noWrap/>
            <w:vAlign w:val="center"/>
            <w:hideMark/>
          </w:tcPr>
          <w:p w14:paraId="229858F9"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34 682,0</w:t>
            </w:r>
          </w:p>
        </w:tc>
        <w:tc>
          <w:tcPr>
            <w:tcW w:w="992" w:type="dxa"/>
            <w:tcBorders>
              <w:top w:val="nil"/>
              <w:left w:val="nil"/>
              <w:bottom w:val="single" w:sz="4" w:space="0" w:color="auto"/>
              <w:right w:val="single" w:sz="4" w:space="0" w:color="auto"/>
            </w:tcBorders>
            <w:shd w:val="clear" w:color="000000" w:fill="FFCC99"/>
            <w:noWrap/>
            <w:vAlign w:val="center"/>
            <w:hideMark/>
          </w:tcPr>
          <w:p w14:paraId="499A1482"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1 140 400,7</w:t>
            </w:r>
          </w:p>
        </w:tc>
        <w:tc>
          <w:tcPr>
            <w:tcW w:w="1011" w:type="dxa"/>
            <w:tcBorders>
              <w:top w:val="nil"/>
              <w:left w:val="nil"/>
              <w:bottom w:val="single" w:sz="4" w:space="0" w:color="auto"/>
              <w:right w:val="single" w:sz="4" w:space="0" w:color="auto"/>
            </w:tcBorders>
            <w:shd w:val="clear" w:color="000000" w:fill="FFCC99"/>
            <w:noWrap/>
            <w:vAlign w:val="center"/>
            <w:hideMark/>
          </w:tcPr>
          <w:p w14:paraId="3711A714"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1 699 643,4</w:t>
            </w:r>
          </w:p>
        </w:tc>
      </w:tr>
      <w:tr w:rsidR="00EB1C5F" w:rsidRPr="00EB1C5F" w14:paraId="6313FF2C"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6C5A1C7"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06DC16DA"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4656E94"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2500540"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65" w:type="dxa"/>
            <w:tcBorders>
              <w:top w:val="nil"/>
              <w:left w:val="nil"/>
              <w:bottom w:val="single" w:sz="4" w:space="0" w:color="auto"/>
              <w:right w:val="single" w:sz="4" w:space="0" w:color="auto"/>
            </w:tcBorders>
            <w:shd w:val="clear" w:color="auto" w:fill="auto"/>
            <w:noWrap/>
            <w:vAlign w:val="center"/>
            <w:hideMark/>
          </w:tcPr>
          <w:p w14:paraId="52E627CA"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2914B6C"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7B07534F"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78529D43"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1313665"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28007A63"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Численост на 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14:paraId="3563FC8F"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181</w:t>
            </w:r>
          </w:p>
        </w:tc>
        <w:tc>
          <w:tcPr>
            <w:tcW w:w="1056" w:type="dxa"/>
            <w:tcBorders>
              <w:top w:val="nil"/>
              <w:left w:val="nil"/>
              <w:bottom w:val="single" w:sz="4" w:space="0" w:color="auto"/>
              <w:right w:val="single" w:sz="4" w:space="0" w:color="auto"/>
            </w:tcBorders>
            <w:shd w:val="clear" w:color="auto" w:fill="auto"/>
            <w:noWrap/>
            <w:vAlign w:val="center"/>
            <w:hideMark/>
          </w:tcPr>
          <w:p w14:paraId="57DCD68F"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195</w:t>
            </w:r>
          </w:p>
        </w:tc>
        <w:tc>
          <w:tcPr>
            <w:tcW w:w="865" w:type="dxa"/>
            <w:tcBorders>
              <w:top w:val="nil"/>
              <w:left w:val="nil"/>
              <w:bottom w:val="single" w:sz="4" w:space="0" w:color="auto"/>
              <w:right w:val="single" w:sz="4" w:space="0" w:color="auto"/>
            </w:tcBorders>
            <w:shd w:val="clear" w:color="auto" w:fill="auto"/>
            <w:noWrap/>
            <w:vAlign w:val="center"/>
            <w:hideMark/>
          </w:tcPr>
          <w:p w14:paraId="4E201945"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214</w:t>
            </w:r>
          </w:p>
        </w:tc>
        <w:tc>
          <w:tcPr>
            <w:tcW w:w="992" w:type="dxa"/>
            <w:tcBorders>
              <w:top w:val="nil"/>
              <w:left w:val="nil"/>
              <w:bottom w:val="single" w:sz="4" w:space="0" w:color="auto"/>
              <w:right w:val="single" w:sz="4" w:space="0" w:color="auto"/>
            </w:tcBorders>
            <w:shd w:val="clear" w:color="auto" w:fill="auto"/>
            <w:noWrap/>
            <w:vAlign w:val="center"/>
            <w:hideMark/>
          </w:tcPr>
          <w:p w14:paraId="4076466E"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214</w:t>
            </w:r>
          </w:p>
        </w:tc>
        <w:tc>
          <w:tcPr>
            <w:tcW w:w="1011" w:type="dxa"/>
            <w:tcBorders>
              <w:top w:val="nil"/>
              <w:left w:val="nil"/>
              <w:bottom w:val="single" w:sz="4" w:space="0" w:color="auto"/>
              <w:right w:val="single" w:sz="4" w:space="0" w:color="auto"/>
            </w:tcBorders>
            <w:shd w:val="clear" w:color="auto" w:fill="auto"/>
            <w:noWrap/>
            <w:vAlign w:val="center"/>
            <w:hideMark/>
          </w:tcPr>
          <w:p w14:paraId="1478C60D"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214</w:t>
            </w:r>
          </w:p>
        </w:tc>
      </w:tr>
      <w:tr w:rsidR="00EB1C5F" w:rsidRPr="00EB1C5F" w14:paraId="05FF0CEF"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4680A8E"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76699CC2"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Численост на извънщатния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14:paraId="4CAFC100"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0D8C0707"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w:t>
            </w:r>
          </w:p>
        </w:tc>
        <w:tc>
          <w:tcPr>
            <w:tcW w:w="865" w:type="dxa"/>
            <w:tcBorders>
              <w:top w:val="nil"/>
              <w:left w:val="nil"/>
              <w:bottom w:val="single" w:sz="4" w:space="0" w:color="auto"/>
              <w:right w:val="single" w:sz="4" w:space="0" w:color="auto"/>
            </w:tcBorders>
            <w:shd w:val="clear" w:color="auto" w:fill="auto"/>
            <w:noWrap/>
            <w:vAlign w:val="center"/>
            <w:hideMark/>
          </w:tcPr>
          <w:p w14:paraId="4FF64BD8"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6C86F11"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w:t>
            </w:r>
          </w:p>
        </w:tc>
        <w:tc>
          <w:tcPr>
            <w:tcW w:w="1011" w:type="dxa"/>
            <w:tcBorders>
              <w:top w:val="nil"/>
              <w:left w:val="nil"/>
              <w:bottom w:val="single" w:sz="4" w:space="0" w:color="auto"/>
              <w:right w:val="single" w:sz="4" w:space="0" w:color="auto"/>
            </w:tcBorders>
            <w:shd w:val="clear" w:color="auto" w:fill="auto"/>
            <w:noWrap/>
            <w:vAlign w:val="center"/>
            <w:hideMark/>
          </w:tcPr>
          <w:p w14:paraId="4259B19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w:t>
            </w:r>
          </w:p>
        </w:tc>
      </w:tr>
    </w:tbl>
    <w:p w14:paraId="5D3E1BEA" w14:textId="77777777" w:rsidR="007943F7" w:rsidRDefault="007943F7" w:rsidP="007943F7">
      <w:pPr>
        <w:pStyle w:val="ListParagraph"/>
        <w:tabs>
          <w:tab w:val="left" w:pos="851"/>
        </w:tabs>
        <w:spacing w:after="0"/>
        <w:ind w:left="928"/>
        <w:jc w:val="both"/>
        <w:rPr>
          <w:rFonts w:ascii="Times New Roman" w:hAnsi="Times New Roman"/>
          <w:b/>
          <w:i/>
          <w:color w:val="0000CC"/>
        </w:rPr>
      </w:pPr>
    </w:p>
    <w:p w14:paraId="5EEE9573" w14:textId="77777777" w:rsidR="00A838FD" w:rsidRPr="004428C5" w:rsidRDefault="000F76DF" w:rsidP="004C5C53">
      <w:pPr>
        <w:spacing w:after="0"/>
        <w:ind w:firstLine="567"/>
        <w:jc w:val="both"/>
        <w:rPr>
          <w:rFonts w:ascii="Times New Roman" w:eastAsia="Times New Roman" w:hAnsi="Times New Roman" w:cs="Times New Roman"/>
          <w:b/>
          <w:i/>
          <w:color w:val="0000CC"/>
          <w:lang w:eastAsia="bg-BG"/>
        </w:rPr>
      </w:pPr>
      <w:r w:rsidRPr="004428C5">
        <w:rPr>
          <w:rFonts w:ascii="Times New Roman" w:eastAsia="Times New Roman" w:hAnsi="Times New Roman" w:cs="Times New Roman"/>
          <w:b/>
          <w:i/>
          <w:color w:val="0000CC"/>
          <w:lang w:eastAsia="bg-BG"/>
        </w:rPr>
        <w:t xml:space="preserve">Описание на администрираните разходни параграфи по програмата, вкл. </w:t>
      </w:r>
      <w:r w:rsidR="006752A8" w:rsidRPr="004428C5">
        <w:rPr>
          <w:rFonts w:ascii="Times New Roman" w:eastAsia="Times New Roman" w:hAnsi="Times New Roman" w:cs="Times New Roman"/>
          <w:b/>
          <w:i/>
          <w:color w:val="0000CC"/>
          <w:lang w:eastAsia="bg-BG"/>
        </w:rPr>
        <w:t>п</w:t>
      </w:r>
      <w:r w:rsidRPr="004428C5">
        <w:rPr>
          <w:rFonts w:ascii="Times New Roman" w:eastAsia="Times New Roman" w:hAnsi="Times New Roman" w:cs="Times New Roman"/>
          <w:b/>
          <w:i/>
          <w:color w:val="0000CC"/>
          <w:lang w:eastAsia="bg-BG"/>
        </w:rPr>
        <w:t>роектите</w:t>
      </w:r>
    </w:p>
    <w:p w14:paraId="1A20899D" w14:textId="77777777" w:rsidR="008850E0" w:rsidRPr="004428C5" w:rsidRDefault="008850E0" w:rsidP="004C5C53">
      <w:pPr>
        <w:numPr>
          <w:ilvl w:val="0"/>
          <w:numId w:val="37"/>
        </w:numPr>
        <w:tabs>
          <w:tab w:val="left" w:pos="851"/>
          <w:tab w:val="left" w:pos="993"/>
        </w:tabs>
        <w:spacing w:after="0"/>
        <w:ind w:left="0" w:firstLine="567"/>
        <w:contextualSpacing/>
        <w:jc w:val="both"/>
        <w:rPr>
          <w:rFonts w:ascii="Times New Roman" w:eastAsia="Times New Roman" w:hAnsi="Times New Roman"/>
          <w:b/>
          <w:i/>
          <w:lang w:eastAsia="bg-BG"/>
        </w:rPr>
      </w:pPr>
      <w:r w:rsidRPr="004428C5">
        <w:rPr>
          <w:rFonts w:ascii="Times New Roman" w:eastAsia="Times New Roman" w:hAnsi="Times New Roman"/>
          <w:b/>
          <w:i/>
          <w:lang w:eastAsia="bg-BG"/>
        </w:rPr>
        <w:t>Програми за трансгранично сътрудничество, съфинансирани от ЕФРР</w:t>
      </w:r>
    </w:p>
    <w:p w14:paraId="6D4BF9D1" w14:textId="68921391" w:rsidR="008850E0" w:rsidRPr="004428C5" w:rsidRDefault="008850E0" w:rsidP="00643F16">
      <w:pPr>
        <w:pStyle w:val="ListParagraph"/>
        <w:numPr>
          <w:ilvl w:val="0"/>
          <w:numId w:val="70"/>
        </w:numPr>
        <w:tabs>
          <w:tab w:val="left" w:pos="567"/>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ИНТЕРРЕГ V-A Румъния – България;</w:t>
      </w:r>
    </w:p>
    <w:p w14:paraId="16BBAE76" w14:textId="020D4D5D" w:rsidR="008850E0" w:rsidRPr="004428C5" w:rsidRDefault="008850E0" w:rsidP="00643F16">
      <w:pPr>
        <w:pStyle w:val="ListParagraph"/>
        <w:numPr>
          <w:ilvl w:val="0"/>
          <w:numId w:val="70"/>
        </w:numPr>
        <w:tabs>
          <w:tab w:val="left" w:pos="567"/>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ИНТЕРРЕГ V-A Гърция – България</w:t>
      </w:r>
      <w:r w:rsidR="00AF217D" w:rsidRPr="004428C5">
        <w:rPr>
          <w:rFonts w:ascii="Times New Roman" w:eastAsia="Times New Roman" w:hAnsi="Times New Roman"/>
          <w:lang w:eastAsia="bg-BG"/>
        </w:rPr>
        <w:t>.</w:t>
      </w:r>
    </w:p>
    <w:p w14:paraId="3920A156" w14:textId="77777777" w:rsidR="008850E0" w:rsidRPr="004428C5" w:rsidRDefault="008850E0" w:rsidP="004C5C53">
      <w:pPr>
        <w:numPr>
          <w:ilvl w:val="0"/>
          <w:numId w:val="37"/>
        </w:numPr>
        <w:tabs>
          <w:tab w:val="left" w:pos="567"/>
          <w:tab w:val="left" w:pos="851"/>
        </w:tabs>
        <w:spacing w:after="0"/>
        <w:ind w:left="0" w:firstLine="567"/>
        <w:contextualSpacing/>
        <w:jc w:val="both"/>
        <w:rPr>
          <w:rFonts w:ascii="Times New Roman" w:eastAsia="Times New Roman" w:hAnsi="Times New Roman"/>
          <w:b/>
          <w:i/>
          <w:lang w:eastAsia="bg-BG"/>
        </w:rPr>
      </w:pPr>
      <w:r w:rsidRPr="004428C5">
        <w:rPr>
          <w:rFonts w:ascii="Times New Roman" w:eastAsia="Times New Roman" w:hAnsi="Times New Roman"/>
          <w:b/>
          <w:i/>
          <w:lang w:eastAsia="bg-BG"/>
        </w:rPr>
        <w:t>Програми за трансгранично сътрудничество, съфинансирани от ИПП</w:t>
      </w:r>
    </w:p>
    <w:p w14:paraId="33DA2A1F" w14:textId="68D47CC2" w:rsidR="008850E0" w:rsidRPr="004428C5" w:rsidRDefault="008850E0" w:rsidP="00643F16">
      <w:pPr>
        <w:pStyle w:val="ListParagraph"/>
        <w:numPr>
          <w:ilvl w:val="0"/>
          <w:numId w:val="76"/>
        </w:numPr>
        <w:tabs>
          <w:tab w:val="left" w:pos="567"/>
          <w:tab w:val="left" w:pos="851"/>
          <w:tab w:val="left" w:pos="927"/>
          <w:tab w:val="left" w:pos="1134"/>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Програма за трансгранично сътрудничество ИНТЕРРЕГ ИПП България – Сърбия 2014-2020;</w:t>
      </w:r>
    </w:p>
    <w:p w14:paraId="538EC4D9" w14:textId="17FB117E" w:rsidR="008850E0" w:rsidRPr="004428C5" w:rsidRDefault="008850E0" w:rsidP="00643F16">
      <w:pPr>
        <w:pStyle w:val="ListParagraph"/>
        <w:numPr>
          <w:ilvl w:val="0"/>
          <w:numId w:val="76"/>
        </w:numPr>
        <w:tabs>
          <w:tab w:val="left" w:pos="567"/>
          <w:tab w:val="left" w:pos="851"/>
          <w:tab w:val="left" w:pos="927"/>
          <w:tab w:val="left" w:pos="1134"/>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Програма за трансгранично сътрудничество ИНТЕРРЕГ ИПП България – Турция 2014-2020;</w:t>
      </w:r>
    </w:p>
    <w:p w14:paraId="27228DA7" w14:textId="0B876F7D" w:rsidR="008850E0" w:rsidRPr="004428C5" w:rsidRDefault="008850E0" w:rsidP="00643F16">
      <w:pPr>
        <w:pStyle w:val="ListParagraph"/>
        <w:numPr>
          <w:ilvl w:val="0"/>
          <w:numId w:val="76"/>
        </w:numPr>
        <w:tabs>
          <w:tab w:val="left" w:pos="567"/>
          <w:tab w:val="left" w:pos="851"/>
          <w:tab w:val="left" w:pos="927"/>
          <w:tab w:val="left" w:pos="1134"/>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Програма за трансгранично сътрудничество ИНТЕРРЕГ ИПП България – Република  Северна Македония 2014-2020.</w:t>
      </w:r>
    </w:p>
    <w:p w14:paraId="0428FB40" w14:textId="77777777" w:rsidR="008850E0" w:rsidRPr="004428C5" w:rsidRDefault="008850E0" w:rsidP="004C5C53">
      <w:pPr>
        <w:numPr>
          <w:ilvl w:val="0"/>
          <w:numId w:val="37"/>
        </w:numPr>
        <w:tabs>
          <w:tab w:val="left" w:pos="567"/>
          <w:tab w:val="left" w:pos="851"/>
        </w:tabs>
        <w:spacing w:after="0"/>
        <w:ind w:left="0" w:firstLine="567"/>
        <w:contextualSpacing/>
        <w:jc w:val="both"/>
        <w:rPr>
          <w:rFonts w:ascii="Times New Roman" w:eastAsia="Times New Roman" w:hAnsi="Times New Roman"/>
          <w:b/>
          <w:i/>
          <w:lang w:eastAsia="bg-BG"/>
        </w:rPr>
      </w:pPr>
      <w:r w:rsidRPr="004428C5">
        <w:rPr>
          <w:rFonts w:ascii="Times New Roman" w:eastAsia="Times New Roman" w:hAnsi="Times New Roman"/>
          <w:b/>
          <w:i/>
          <w:lang w:eastAsia="bg-BG"/>
        </w:rPr>
        <w:t>Програми за транснационално сътрудничество, съфинансирани от ЕФРР</w:t>
      </w:r>
    </w:p>
    <w:p w14:paraId="333B7B86" w14:textId="30BF0A19" w:rsidR="008850E0" w:rsidRPr="004428C5" w:rsidRDefault="008850E0" w:rsidP="00643F16">
      <w:pPr>
        <w:pStyle w:val="ListParagraph"/>
        <w:numPr>
          <w:ilvl w:val="0"/>
          <w:numId w:val="77"/>
        </w:numPr>
        <w:tabs>
          <w:tab w:val="left" w:pos="567"/>
          <w:tab w:val="left" w:pos="851"/>
          <w:tab w:val="left" w:pos="1134"/>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Съвместна оперативна програма за трансгранично сътрудничество, съфинансирана от ЕИС Черноморски басейн 2014 – 2020;</w:t>
      </w:r>
    </w:p>
    <w:p w14:paraId="0BFEA324" w14:textId="4820C170" w:rsidR="008850E0" w:rsidRPr="004428C5" w:rsidRDefault="008850E0" w:rsidP="00643F16">
      <w:pPr>
        <w:pStyle w:val="ListParagraph"/>
        <w:numPr>
          <w:ilvl w:val="0"/>
          <w:numId w:val="77"/>
        </w:numPr>
        <w:tabs>
          <w:tab w:val="left" w:pos="567"/>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Балкани – Средиземно море 2014 – 2020;</w:t>
      </w:r>
    </w:p>
    <w:p w14:paraId="42C55F4A" w14:textId="42269DE9" w:rsidR="008850E0" w:rsidRPr="004428C5" w:rsidRDefault="008850E0" w:rsidP="00643F16">
      <w:pPr>
        <w:pStyle w:val="ListParagraph"/>
        <w:numPr>
          <w:ilvl w:val="0"/>
          <w:numId w:val="77"/>
        </w:numPr>
        <w:tabs>
          <w:tab w:val="left" w:pos="567"/>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Дунав 2014 – 2020</w:t>
      </w:r>
    </w:p>
    <w:p w14:paraId="28E5711A" w14:textId="77777777" w:rsidR="008850E0" w:rsidRPr="004428C5" w:rsidRDefault="008850E0" w:rsidP="00643F16">
      <w:pPr>
        <w:pStyle w:val="ListParagraph"/>
        <w:numPr>
          <w:ilvl w:val="0"/>
          <w:numId w:val="75"/>
        </w:numPr>
        <w:tabs>
          <w:tab w:val="left" w:pos="567"/>
          <w:tab w:val="left" w:pos="851"/>
        </w:tabs>
        <w:spacing w:after="0"/>
        <w:ind w:left="0" w:firstLine="567"/>
        <w:jc w:val="both"/>
        <w:rPr>
          <w:rFonts w:ascii="Times New Roman" w:eastAsia="Times New Roman" w:hAnsi="Times New Roman"/>
          <w:b/>
          <w:i/>
          <w:lang w:eastAsia="bg-BG"/>
        </w:rPr>
      </w:pPr>
      <w:r w:rsidRPr="004428C5">
        <w:rPr>
          <w:rFonts w:ascii="Times New Roman" w:eastAsia="Times New Roman" w:hAnsi="Times New Roman"/>
          <w:b/>
          <w:i/>
          <w:lang w:eastAsia="bg-BG"/>
        </w:rPr>
        <w:t>Програми за междурегионално сътрудничество, съфинансирани от ЕФРР</w:t>
      </w:r>
    </w:p>
    <w:p w14:paraId="0530B669" w14:textId="3ED7BE03" w:rsidR="008850E0" w:rsidRPr="004428C5" w:rsidRDefault="008850E0" w:rsidP="00643F16">
      <w:pPr>
        <w:pStyle w:val="ListParagraph"/>
        <w:numPr>
          <w:ilvl w:val="0"/>
          <w:numId w:val="78"/>
        </w:numPr>
        <w:tabs>
          <w:tab w:val="left" w:pos="567"/>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ИНТЕРРЕГ Европа;</w:t>
      </w:r>
    </w:p>
    <w:p w14:paraId="38D283F5" w14:textId="630933F4" w:rsidR="008850E0" w:rsidRPr="004428C5" w:rsidRDefault="008850E0" w:rsidP="00643F16">
      <w:pPr>
        <w:pStyle w:val="ListParagraph"/>
        <w:numPr>
          <w:ilvl w:val="0"/>
          <w:numId w:val="78"/>
        </w:numPr>
        <w:tabs>
          <w:tab w:val="left" w:pos="567"/>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lastRenderedPageBreak/>
        <w:t>ЕСПОН 2020;</w:t>
      </w:r>
    </w:p>
    <w:p w14:paraId="7F1D0F1D" w14:textId="7B5F722F" w:rsidR="008850E0" w:rsidRPr="004428C5" w:rsidRDefault="008850E0" w:rsidP="00643F16">
      <w:pPr>
        <w:pStyle w:val="ListParagraph"/>
        <w:numPr>
          <w:ilvl w:val="0"/>
          <w:numId w:val="78"/>
        </w:numPr>
        <w:tabs>
          <w:tab w:val="left" w:pos="567"/>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УРБАКТ III;</w:t>
      </w:r>
    </w:p>
    <w:p w14:paraId="18D9C5D2" w14:textId="59FB5150" w:rsidR="008850E0" w:rsidRPr="004428C5" w:rsidRDefault="008850E0" w:rsidP="00643F16">
      <w:pPr>
        <w:pStyle w:val="ListParagraph"/>
        <w:numPr>
          <w:ilvl w:val="0"/>
          <w:numId w:val="78"/>
        </w:numPr>
        <w:tabs>
          <w:tab w:val="left" w:pos="567"/>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ИНТЕРАКТ III;</w:t>
      </w:r>
    </w:p>
    <w:p w14:paraId="7586CD8C" w14:textId="3212A7B5" w:rsidR="008850E0" w:rsidRPr="004428C5" w:rsidRDefault="008850E0" w:rsidP="00643F16">
      <w:pPr>
        <w:pStyle w:val="ListParagraph"/>
        <w:numPr>
          <w:ilvl w:val="0"/>
          <w:numId w:val="78"/>
        </w:numPr>
        <w:tabs>
          <w:tab w:val="left" w:pos="567"/>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Програми за европейско териториално сътрудничество 2021-2027</w:t>
      </w:r>
    </w:p>
    <w:p w14:paraId="18918E26" w14:textId="777DF441" w:rsidR="00886B84" w:rsidRPr="004428C5" w:rsidRDefault="00886B84" w:rsidP="004C5C53">
      <w:pPr>
        <w:numPr>
          <w:ilvl w:val="0"/>
          <w:numId w:val="37"/>
        </w:numPr>
        <w:tabs>
          <w:tab w:val="left" w:pos="567"/>
          <w:tab w:val="left" w:pos="851"/>
        </w:tabs>
        <w:spacing w:after="0"/>
        <w:ind w:left="0" w:firstLine="567"/>
        <w:contextualSpacing/>
        <w:jc w:val="both"/>
        <w:rPr>
          <w:rFonts w:ascii="Times New Roman" w:eastAsia="Times New Roman" w:hAnsi="Times New Roman"/>
          <w:b/>
          <w:lang w:eastAsia="bg-BG"/>
        </w:rPr>
      </w:pPr>
      <w:r w:rsidRPr="004428C5">
        <w:rPr>
          <w:rFonts w:ascii="Times New Roman" w:eastAsia="Times New Roman" w:hAnsi="Times New Roman"/>
          <w:b/>
          <w:i/>
          <w:lang w:eastAsia="bg-BG"/>
        </w:rPr>
        <w:t>ОПРР 2014-2020 г.</w:t>
      </w:r>
    </w:p>
    <w:p w14:paraId="410E86C1" w14:textId="77777777" w:rsidR="00BB7F7D" w:rsidRPr="004428C5" w:rsidRDefault="00BB7F7D" w:rsidP="004C5C53">
      <w:pPr>
        <w:tabs>
          <w:tab w:val="left" w:pos="567"/>
          <w:tab w:val="left" w:pos="851"/>
        </w:tabs>
        <w:spacing w:after="0"/>
        <w:ind w:firstLine="567"/>
        <w:jc w:val="both"/>
        <w:rPr>
          <w:rFonts w:ascii="Times New Roman" w:eastAsia="Times New Roman" w:hAnsi="Times New Roman" w:cs="Times New Roman"/>
          <w:i/>
          <w:lang w:eastAsia="bg-BG"/>
        </w:rPr>
      </w:pPr>
      <w:r w:rsidRPr="004428C5">
        <w:rPr>
          <w:rFonts w:ascii="Times New Roman" w:eastAsia="Times New Roman" w:hAnsi="Times New Roman" w:cs="Times New Roman"/>
          <w:i/>
          <w:lang w:eastAsia="bg-BG"/>
        </w:rPr>
        <w:t xml:space="preserve">Стратегически цели: </w:t>
      </w:r>
    </w:p>
    <w:p w14:paraId="6554785F" w14:textId="77777777" w:rsidR="00BB7F7D" w:rsidRPr="004428C5" w:rsidRDefault="00BB7F7D" w:rsidP="00643F16">
      <w:pPr>
        <w:numPr>
          <w:ilvl w:val="0"/>
          <w:numId w:val="81"/>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Икономическо сближаване в европейски, национален и вътрешнорегионален план, чрез развитие на собствения потенциал на районите и опазване на околната среда;</w:t>
      </w:r>
    </w:p>
    <w:p w14:paraId="749AC1AE" w14:textId="77777777" w:rsidR="00BB7F7D" w:rsidRPr="004428C5" w:rsidRDefault="00BB7F7D" w:rsidP="00643F16">
      <w:pPr>
        <w:numPr>
          <w:ilvl w:val="0"/>
          <w:numId w:val="81"/>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Социално сближаване и намаляване на регионалните диспропорции в социалната сфера, чрез създаване на условия за развитие и реализация на човешкия капитал;</w:t>
      </w:r>
    </w:p>
    <w:p w14:paraId="70052300" w14:textId="77777777" w:rsidR="00BB7F7D" w:rsidRPr="004428C5" w:rsidRDefault="00BB7F7D" w:rsidP="00643F16">
      <w:pPr>
        <w:numPr>
          <w:ilvl w:val="0"/>
          <w:numId w:val="81"/>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Балансирано териториално развитие, чрез укрепване на мрежата от градове-центрове, подобряване свързаността в районите и качеството на средата в населените места.</w:t>
      </w:r>
    </w:p>
    <w:p w14:paraId="101C9B55" w14:textId="77777777" w:rsidR="00BB7F7D" w:rsidRPr="004428C5" w:rsidRDefault="00BB7F7D" w:rsidP="007138CC">
      <w:pPr>
        <w:tabs>
          <w:tab w:val="left" w:pos="709"/>
        </w:tabs>
        <w:spacing w:after="0"/>
        <w:ind w:firstLine="567"/>
        <w:jc w:val="both"/>
        <w:rPr>
          <w:rFonts w:ascii="Times New Roman" w:eastAsia="Times New Roman" w:hAnsi="Times New Roman" w:cs="Times New Roman"/>
          <w:i/>
          <w:lang w:eastAsia="bg-BG"/>
        </w:rPr>
      </w:pPr>
      <w:r w:rsidRPr="004428C5">
        <w:rPr>
          <w:rFonts w:ascii="Times New Roman" w:eastAsia="Times New Roman" w:hAnsi="Times New Roman" w:cs="Times New Roman"/>
          <w:i/>
          <w:lang w:eastAsia="bg-BG"/>
        </w:rPr>
        <w:t>Оперативни цели:</w:t>
      </w:r>
    </w:p>
    <w:p w14:paraId="347FC7BF" w14:textId="77777777" w:rsidR="00BB7F7D" w:rsidRPr="004428C5" w:rsidRDefault="00BB7F7D" w:rsidP="00643F16">
      <w:pPr>
        <w:numPr>
          <w:ilvl w:val="0"/>
          <w:numId w:val="72"/>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251EC93F" w14:textId="77777777" w:rsidR="00BB7F7D" w:rsidRPr="004428C5" w:rsidRDefault="00BB7F7D" w:rsidP="00643F16">
      <w:pPr>
        <w:numPr>
          <w:ilvl w:val="0"/>
          <w:numId w:val="71"/>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Повишаване на енергийната ефективност в публичните и в жилищния сектор;</w:t>
      </w:r>
    </w:p>
    <w:p w14:paraId="291B4E14" w14:textId="77777777" w:rsidR="00BB7F7D" w:rsidRPr="004428C5" w:rsidRDefault="00BB7F7D" w:rsidP="00643F16">
      <w:pPr>
        <w:numPr>
          <w:ilvl w:val="0"/>
          <w:numId w:val="71"/>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Намаляване броя на преждевременно отпадналите от училище и повишаване на броя на хората с висше образование;</w:t>
      </w:r>
    </w:p>
    <w:p w14:paraId="178F2717" w14:textId="77777777" w:rsidR="00BB7F7D" w:rsidRPr="004428C5" w:rsidRDefault="00BB7F7D" w:rsidP="00643F16">
      <w:pPr>
        <w:numPr>
          <w:ilvl w:val="0"/>
          <w:numId w:val="71"/>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Социално приобщаване, чрез инвестиции в социална, спортна и културна инфраструктура в градовете;</w:t>
      </w:r>
    </w:p>
    <w:p w14:paraId="69DB5E51" w14:textId="77777777" w:rsidR="00BB7F7D" w:rsidRPr="004428C5" w:rsidRDefault="00BB7F7D" w:rsidP="00643F16">
      <w:pPr>
        <w:numPr>
          <w:ilvl w:val="0"/>
          <w:numId w:val="71"/>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Повишаване на здравния статус на населението, чрез модернизация на здравната инфраструктура;</w:t>
      </w:r>
    </w:p>
    <w:p w14:paraId="1FBE35C6" w14:textId="77777777" w:rsidR="00BB7F7D" w:rsidRPr="004428C5" w:rsidRDefault="00BB7F7D" w:rsidP="00643F16">
      <w:pPr>
        <w:numPr>
          <w:ilvl w:val="0"/>
          <w:numId w:val="71"/>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Опазване, популяризиране и развитие на културното и природно наследство, чрез насърчаване на регионалния туризъм;</w:t>
      </w:r>
    </w:p>
    <w:p w14:paraId="5F21B96E" w14:textId="77777777" w:rsidR="00BB7F7D" w:rsidRPr="004428C5" w:rsidRDefault="00BB7F7D" w:rsidP="007138CC">
      <w:pPr>
        <w:numPr>
          <w:ilvl w:val="0"/>
          <w:numId w:val="36"/>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Подобряване на свързаността и достъпността до TEN-T мрежата за товари и пътници;</w:t>
      </w:r>
    </w:p>
    <w:p w14:paraId="2BD39C43" w14:textId="77777777" w:rsidR="00BB7F7D" w:rsidRPr="004428C5" w:rsidRDefault="00BB7F7D" w:rsidP="007138CC">
      <w:pPr>
        <w:numPr>
          <w:ilvl w:val="0"/>
          <w:numId w:val="36"/>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Укрепване и повишаване на административния капацитет на управляващия орган и бенефициентите по програмата.</w:t>
      </w:r>
    </w:p>
    <w:p w14:paraId="701E6E02" w14:textId="77777777" w:rsidR="00BB7F7D" w:rsidRPr="004428C5" w:rsidRDefault="00BB7F7D" w:rsidP="007138CC">
      <w:pPr>
        <w:tabs>
          <w:tab w:val="left" w:pos="709"/>
        </w:tabs>
        <w:spacing w:after="0"/>
        <w:ind w:firstLine="567"/>
        <w:jc w:val="both"/>
        <w:rPr>
          <w:rFonts w:ascii="Times New Roman" w:eastAsia="Times New Roman" w:hAnsi="Times New Roman" w:cs="Times New Roman"/>
          <w:i/>
          <w:lang w:eastAsia="bg-BG"/>
        </w:rPr>
      </w:pPr>
      <w:r w:rsidRPr="004428C5">
        <w:rPr>
          <w:rFonts w:ascii="Times New Roman" w:eastAsia="Times New Roman" w:hAnsi="Times New Roman" w:cs="Times New Roman"/>
          <w:i/>
          <w:lang w:eastAsia="bg-BG"/>
        </w:rPr>
        <w:t>Предоставяни по програмата продукти/услуги</w:t>
      </w:r>
    </w:p>
    <w:p w14:paraId="5A6F415B" w14:textId="77777777" w:rsidR="00BB7F7D" w:rsidRPr="004428C5" w:rsidRDefault="00BB7F7D" w:rsidP="00643F16">
      <w:pPr>
        <w:numPr>
          <w:ilvl w:val="0"/>
          <w:numId w:val="80"/>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Повишаване на енергийната ефективност в публичните сгради и в жилищния сектор;</w:t>
      </w:r>
    </w:p>
    <w:p w14:paraId="792B18FF" w14:textId="77777777" w:rsidR="00BB7F7D" w:rsidRPr="004428C5" w:rsidRDefault="00BB7F7D" w:rsidP="00643F16">
      <w:pPr>
        <w:numPr>
          <w:ilvl w:val="0"/>
          <w:numId w:val="80"/>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Повишаване на качеството на живот, социално включване, и подобряване на екологичната среда, чрез благоустрояване на физическата среда в градовете;</w:t>
      </w:r>
    </w:p>
    <w:p w14:paraId="056ADFC8" w14:textId="77777777" w:rsidR="00BB7F7D" w:rsidRPr="004428C5" w:rsidRDefault="00BB7F7D" w:rsidP="00643F16">
      <w:pPr>
        <w:numPr>
          <w:ilvl w:val="0"/>
          <w:numId w:val="80"/>
        </w:numPr>
        <w:tabs>
          <w:tab w:val="left" w:pos="709"/>
          <w:tab w:val="left" w:pos="1134"/>
        </w:tabs>
        <w:autoSpaceDE w:val="0"/>
        <w:autoSpaceDN w:val="0"/>
        <w:adjustRightInd w:val="0"/>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Намаляване броя на преждевременно отпадналите от училище и повишаване на броя на хората с висше образование, чрез инвестиции в държавна образователна инфраструктура;</w:t>
      </w:r>
    </w:p>
    <w:p w14:paraId="7017B9EB" w14:textId="77777777" w:rsidR="00BB7F7D" w:rsidRPr="004428C5" w:rsidRDefault="00BB7F7D" w:rsidP="00643F16">
      <w:pPr>
        <w:numPr>
          <w:ilvl w:val="0"/>
          <w:numId w:val="80"/>
        </w:numPr>
        <w:tabs>
          <w:tab w:val="left" w:pos="709"/>
          <w:tab w:val="left" w:pos="1134"/>
        </w:tabs>
        <w:autoSpaceDE w:val="0"/>
        <w:autoSpaceDN w:val="0"/>
        <w:adjustRightInd w:val="0"/>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Подкрепени идентифицираните в Националната програма за развитие България 2020 регионални измерения на сектор здравеопазване, както и мерките, предвидени в Националната програма за реформи;</w:t>
      </w:r>
    </w:p>
    <w:p w14:paraId="59446A66" w14:textId="77777777" w:rsidR="00BB7F7D" w:rsidRPr="004428C5" w:rsidRDefault="00BB7F7D" w:rsidP="00643F16">
      <w:pPr>
        <w:numPr>
          <w:ilvl w:val="0"/>
          <w:numId w:val="80"/>
        </w:numPr>
        <w:tabs>
          <w:tab w:val="left" w:pos="709"/>
          <w:tab w:val="left" w:pos="1134"/>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Насърчаване на регионалния туризъм, чрез опазване, популяризиране и развитие на културното и природно наследство.</w:t>
      </w:r>
    </w:p>
    <w:p w14:paraId="0D146ADE" w14:textId="647B501A" w:rsidR="00886B84" w:rsidRPr="004428C5" w:rsidRDefault="00886B84" w:rsidP="00643F16">
      <w:pPr>
        <w:pStyle w:val="ListParagraph"/>
        <w:numPr>
          <w:ilvl w:val="0"/>
          <w:numId w:val="40"/>
        </w:numPr>
        <w:tabs>
          <w:tab w:val="left" w:pos="851"/>
        </w:tabs>
        <w:spacing w:after="0"/>
        <w:ind w:left="0" w:firstLine="567"/>
        <w:jc w:val="both"/>
        <w:rPr>
          <w:rFonts w:ascii="Times New Roman" w:eastAsia="Times New Roman" w:hAnsi="Times New Roman"/>
          <w:b/>
          <w:i/>
          <w:lang w:eastAsia="bg-BG"/>
        </w:rPr>
      </w:pPr>
      <w:r w:rsidRPr="004428C5">
        <w:rPr>
          <w:rFonts w:ascii="Times New Roman" w:eastAsia="Times New Roman" w:hAnsi="Times New Roman"/>
          <w:b/>
          <w:i/>
          <w:lang w:eastAsia="bg-BG"/>
        </w:rPr>
        <w:t>Програма „Развитие на регионите“ 2021-2027 г.</w:t>
      </w:r>
    </w:p>
    <w:p w14:paraId="4C5963E0" w14:textId="77777777" w:rsidR="005A1F8B" w:rsidRPr="004428C5" w:rsidRDefault="005A1F8B" w:rsidP="00D05881">
      <w:pPr>
        <w:spacing w:after="0"/>
        <w:ind w:firstLine="567"/>
        <w:jc w:val="both"/>
        <w:rPr>
          <w:rFonts w:ascii="Times New Roman" w:hAnsi="Times New Roman" w:cs="Times New Roman"/>
          <w:b/>
          <w:bCs/>
          <w:i/>
          <w:iCs/>
        </w:rPr>
      </w:pPr>
      <w:r w:rsidRPr="004428C5">
        <w:rPr>
          <w:rFonts w:ascii="Times New Roman" w:hAnsi="Times New Roman" w:cs="Times New Roman"/>
        </w:rPr>
        <w:t xml:space="preserve">Основната цел на политиката за регионално развитие в България и, съответно, стратегическа цел на новата Програма „Развитие на регионите“ (ПРР) 2021-2027 е да създаде жизнени, силни и устойчиви региони като отговор на неблагоприятните демографски тенденции и задълбочаване на между-регионалните и вътрешно-регионалните различия. </w:t>
      </w:r>
    </w:p>
    <w:p w14:paraId="1C5968F6" w14:textId="77777777" w:rsidR="005A1F8B" w:rsidRPr="004428C5" w:rsidRDefault="005A1F8B" w:rsidP="00D05881">
      <w:pPr>
        <w:spacing w:after="0"/>
        <w:ind w:firstLine="567"/>
        <w:jc w:val="both"/>
        <w:rPr>
          <w:rFonts w:ascii="Times New Roman" w:hAnsi="Times New Roman" w:cs="Times New Roman"/>
          <w:bCs/>
          <w:iCs/>
        </w:rPr>
      </w:pPr>
      <w:r w:rsidRPr="004428C5">
        <w:rPr>
          <w:rFonts w:ascii="Times New Roman" w:hAnsi="Times New Roman" w:cs="Times New Roman"/>
          <w:bCs/>
          <w:iCs/>
        </w:rPr>
        <w:t>Оперативни цели:</w:t>
      </w:r>
    </w:p>
    <w:p w14:paraId="2D1C5E04" w14:textId="77777777" w:rsidR="005A1F8B" w:rsidRPr="004428C5" w:rsidRDefault="005A1F8B" w:rsidP="00D05881">
      <w:pPr>
        <w:spacing w:after="0"/>
        <w:ind w:firstLine="567"/>
        <w:jc w:val="both"/>
        <w:rPr>
          <w:rFonts w:ascii="Times New Roman" w:hAnsi="Times New Roman" w:cs="Times New Roman"/>
        </w:rPr>
      </w:pPr>
      <w:r w:rsidRPr="004428C5">
        <w:rPr>
          <w:rFonts w:ascii="Times New Roman" w:hAnsi="Times New Roman" w:cs="Times New Roman"/>
        </w:rPr>
        <w:t xml:space="preserve">За постигането на поставената стратегическа цел ще бъдат адресирани следните специфични цели: </w:t>
      </w:r>
    </w:p>
    <w:p w14:paraId="344F7F38" w14:textId="77777777" w:rsidR="005A1F8B" w:rsidRPr="004428C5" w:rsidRDefault="005A1F8B" w:rsidP="00643F16">
      <w:pPr>
        <w:pStyle w:val="ListParagraph"/>
        <w:numPr>
          <w:ilvl w:val="0"/>
          <w:numId w:val="74"/>
        </w:numPr>
        <w:tabs>
          <w:tab w:val="left" w:pos="851"/>
        </w:tabs>
        <w:spacing w:after="0"/>
        <w:ind w:left="0" w:firstLine="567"/>
        <w:jc w:val="both"/>
        <w:rPr>
          <w:rFonts w:ascii="Times New Roman" w:hAnsi="Times New Roman"/>
        </w:rPr>
      </w:pPr>
      <w:r w:rsidRPr="004428C5">
        <w:rPr>
          <w:rFonts w:ascii="Times New Roman" w:hAnsi="Times New Roman"/>
        </w:rPr>
        <w:t>Насърчаване на балансирано териториално развитие чрез полицентрична мрежа от градове;</w:t>
      </w:r>
    </w:p>
    <w:p w14:paraId="68D050EC" w14:textId="77777777" w:rsidR="005A1F8B" w:rsidRPr="004428C5" w:rsidRDefault="005A1F8B" w:rsidP="00643F16">
      <w:pPr>
        <w:pStyle w:val="ListParagraph"/>
        <w:numPr>
          <w:ilvl w:val="0"/>
          <w:numId w:val="74"/>
        </w:numPr>
        <w:tabs>
          <w:tab w:val="left" w:pos="851"/>
        </w:tabs>
        <w:spacing w:after="0"/>
        <w:ind w:left="0" w:firstLine="567"/>
        <w:jc w:val="both"/>
        <w:rPr>
          <w:rFonts w:ascii="Times New Roman" w:hAnsi="Times New Roman"/>
        </w:rPr>
      </w:pPr>
      <w:r w:rsidRPr="004428C5">
        <w:rPr>
          <w:rFonts w:ascii="Times New Roman" w:hAnsi="Times New Roman"/>
        </w:rPr>
        <w:t>Увеличаване на икономическия растеж на българските региони;</w:t>
      </w:r>
    </w:p>
    <w:p w14:paraId="1ABD55D0" w14:textId="77777777" w:rsidR="005A1F8B" w:rsidRPr="004428C5" w:rsidRDefault="005A1F8B" w:rsidP="00643F16">
      <w:pPr>
        <w:pStyle w:val="ListParagraph"/>
        <w:numPr>
          <w:ilvl w:val="0"/>
          <w:numId w:val="74"/>
        </w:numPr>
        <w:tabs>
          <w:tab w:val="left" w:pos="851"/>
        </w:tabs>
        <w:spacing w:after="0"/>
        <w:ind w:left="0" w:firstLine="567"/>
        <w:jc w:val="both"/>
        <w:rPr>
          <w:rFonts w:ascii="Times New Roman" w:hAnsi="Times New Roman"/>
        </w:rPr>
      </w:pPr>
      <w:r w:rsidRPr="004428C5">
        <w:rPr>
          <w:rFonts w:ascii="Times New Roman" w:hAnsi="Times New Roman"/>
        </w:rPr>
        <w:lastRenderedPageBreak/>
        <w:t>Справяне с негативните демографски тенденции и намаляване на регионалните различия по отношение на населението.</w:t>
      </w:r>
    </w:p>
    <w:p w14:paraId="6C91CB80" w14:textId="77777777" w:rsidR="005A1F8B" w:rsidRPr="004428C5" w:rsidRDefault="005A1F8B" w:rsidP="00D05881">
      <w:pPr>
        <w:spacing w:after="0"/>
        <w:ind w:firstLine="567"/>
        <w:jc w:val="both"/>
        <w:rPr>
          <w:rFonts w:ascii="Times New Roman" w:hAnsi="Times New Roman" w:cs="Times New Roman"/>
          <w:lang w:val="en-US"/>
        </w:rPr>
      </w:pPr>
      <w:r w:rsidRPr="004428C5">
        <w:rPr>
          <w:rFonts w:ascii="Times New Roman" w:hAnsi="Times New Roman" w:cs="Times New Roman"/>
        </w:rPr>
        <w:t>Предвижда се ПРР 2021-2027 да бъде изцяло насочена към цел на политиката 5 съгласно Регламент 2021/1060 с общите разпоредби за фондовете</w:t>
      </w:r>
      <w:r w:rsidRPr="004428C5">
        <w:rPr>
          <w:rFonts w:ascii="Times New Roman" w:hAnsi="Times New Roman" w:cs="Times New Roman"/>
          <w:lang w:val="en-US"/>
        </w:rPr>
        <w:t xml:space="preserve"> – </w:t>
      </w:r>
      <w:r w:rsidRPr="004428C5">
        <w:rPr>
          <w:rFonts w:ascii="Times New Roman" w:hAnsi="Times New Roman" w:cs="Times New Roman"/>
        </w:rPr>
        <w:t xml:space="preserve">„Европа по-близо до гражданите </w:t>
      </w:r>
      <w:r w:rsidRPr="004428C5">
        <w:rPr>
          <w:rFonts w:ascii="Times New Roman" w:hAnsi="Times New Roman" w:cs="Times New Roman"/>
          <w:lang w:val="ru-RU"/>
        </w:rPr>
        <w:t>чрез насърчаване на устойчивото и интегрирано развитие на градските, селските и крайбрежните райони и на местните инициативи</w:t>
      </w:r>
      <w:r w:rsidRPr="004428C5">
        <w:rPr>
          <w:rFonts w:ascii="Times New Roman" w:hAnsi="Times New Roman" w:cs="Times New Roman"/>
          <w:lang w:val="en-US"/>
        </w:rPr>
        <w:t>”</w:t>
      </w:r>
      <w:r w:rsidRPr="004428C5">
        <w:rPr>
          <w:rFonts w:ascii="Times New Roman" w:hAnsi="Times New Roman" w:cs="Times New Roman"/>
        </w:rPr>
        <w:t xml:space="preserve">, а целите на оперативната програма да бъдат адресирани чрез прилагането на интегриран териториален подход. Средствата по програмата ще се отпускат за финансиране на пакети с интегрирани проекти в изпълнение на приоритетите на интегрирани териториални стратегии, като в подбора на проектите ще участват съответните териториални органи. </w:t>
      </w:r>
    </w:p>
    <w:p w14:paraId="10970013" w14:textId="23F7F773" w:rsidR="005A1F8B" w:rsidRPr="004428C5" w:rsidRDefault="005A1F8B" w:rsidP="00D05881">
      <w:pPr>
        <w:spacing w:after="0"/>
        <w:ind w:firstLine="567"/>
        <w:jc w:val="both"/>
        <w:rPr>
          <w:rFonts w:ascii="Times New Roman" w:hAnsi="Times New Roman" w:cs="Times New Roman"/>
        </w:rPr>
      </w:pPr>
      <w:r w:rsidRPr="004428C5">
        <w:rPr>
          <w:rFonts w:ascii="Times New Roman" w:hAnsi="Times New Roman" w:cs="Times New Roman"/>
        </w:rPr>
        <w:t>В допълнение, предвид факта, че предвиждания за изпълнение интегриран териториален подход е нова инициатива и е необходимо изграждане на капацитет за прилагането му, както по отношение на териториалните органи, които ще участват в подбора на проектите, така и на бенефициентите по програмата, се предвижда изпълнението на пътна карта за подобряване на капацитета на УО, териториалните органи (10 градски общини и 6 регионални съвети за развитие), на бенефициентите и партньорите по програмата.</w:t>
      </w:r>
    </w:p>
    <w:p w14:paraId="2C85B3A6" w14:textId="1127543E" w:rsidR="00886B84" w:rsidRPr="004428C5" w:rsidRDefault="00886B84" w:rsidP="00643F16">
      <w:pPr>
        <w:pStyle w:val="ListParagraph"/>
        <w:numPr>
          <w:ilvl w:val="0"/>
          <w:numId w:val="40"/>
        </w:numPr>
        <w:tabs>
          <w:tab w:val="left" w:pos="851"/>
        </w:tabs>
        <w:spacing w:after="0"/>
        <w:ind w:left="0" w:firstLine="567"/>
        <w:jc w:val="both"/>
      </w:pPr>
      <w:r w:rsidRPr="004428C5">
        <w:rPr>
          <w:rFonts w:ascii="Times New Roman" w:eastAsia="Times New Roman" w:hAnsi="Times New Roman"/>
          <w:b/>
          <w:i/>
          <w:lang w:eastAsia="bg-BG"/>
        </w:rPr>
        <w:t>Фонд „Солидарност” на Европейския съюз</w:t>
      </w:r>
      <w:r w:rsidRPr="004428C5">
        <w:rPr>
          <w:rFonts w:ascii="Times New Roman" w:eastAsia="Times New Roman" w:hAnsi="Times New Roman"/>
          <w:lang w:eastAsia="bg-BG"/>
        </w:rPr>
        <w:t xml:space="preserve"> </w:t>
      </w:r>
    </w:p>
    <w:p w14:paraId="43390276"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Фонд „Солидарност” на Европейския съюз (ФСЕС/Фонда) е създаден за реакция при големи природни бедствия и като израз на европейската солидарност с регионите, засегнати от бедствия в рамките на Европа. Съгласно Регламент (ЕС) 2020/461 на Европейския парламент и на Съвета от 30 март 2020 година за изменение на Регламент (EО) № 2012/2002 за създаване на фонд „Солидарност” на ЕС, помощ от Фонда може да се мобилизира по искане на държава членка или на държава, която е в процес на преговори за присъединяване към Съюза, в случай на сериозни последици върху условията на живот, човешкото здраве, природната среда или икономиката в един или повече региони на тази държава, предизвикани от:</w:t>
      </w:r>
    </w:p>
    <w:p w14:paraId="7D20458D"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а) голямо или регионално природно бедствие на територията на същата отговаряща на условията държава или на съседна отговаряща на условията държава; или</w:t>
      </w:r>
    </w:p>
    <w:p w14:paraId="5A193D83"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б) тежка извънредна ситуация в областта на общественото здраве на територията на същата отговаряща на условията държава.</w:t>
      </w:r>
    </w:p>
    <w:p w14:paraId="1559BE35"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„Голямо природно бедствие” означава всяко природно бедствие, което предизвиква преки щети на територията на отговаряща на условията на Регламента държава, чийто размер надхвърля или 3 000 000 000 EUR по цени от 2011 г., или 0,6 % от БНД на тази държава.</w:t>
      </w:r>
    </w:p>
    <w:p w14:paraId="2EE2B525"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„Регионално природно бедствие” означава всяко природно бедствие, което предизвиква преки щети в регион на ниво NUTS 2 на отговаряща на условията на Регламента държава, в размер на над 1,5 % от брутния вътрешен продукт (БВП) на този регион.</w:t>
      </w:r>
    </w:p>
    <w:p w14:paraId="4A4C27A1"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„Тежка извънредна ситуация в областта на общественото здраве“ означава всяка животозастрашаваща или друга сериозно застрашаваща здравето опасност с биологичен произход в отговаряща на условията държава, която засяга сериозно човешкото здраве и налага решителни действия за ограничаване на по-нататъшното ѝ разпространяване, в резултат на което възниква публична финансова тежест за отговарящата на условията държава във връзка с провеждането на мерки за спешно реагиране, чийто прогнозен размер надхвърля 1 500 000 000 EUR по цени от 2011 г. или 0,3 % от БНД на тази държава.</w:t>
      </w:r>
    </w:p>
    <w:p w14:paraId="66992780"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Условията и процедурите за мобилизиране на помощ от фонда са описани в Регламент (ЕС) 2020/461 на Европейския парламент и на Съвета от 30 март 2020 година за изменение на Регламент (EО) № 2012/2002 за създаване на ФСЕС. Мобилизирането на фонда може да отнеме от 6 месеца до 1 година.</w:t>
      </w:r>
    </w:p>
    <w:p w14:paraId="1C8D3571"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 xml:space="preserve">Органите и редът за разпределение, управление и контрол на средствата от ФСЕС на територията на Република България са определени с ПМС № 434 от 18.12.2014 г., изм. и доп. с ПМС № 179 от 15 юли 2015 г., съгласно което приоритетно се финансират вече извършени и финансирани дейности. За подадените </w:t>
      </w:r>
      <w:r w:rsidRPr="00697068">
        <w:rPr>
          <w:rFonts w:ascii="Times New Roman" w:hAnsi="Times New Roman" w:cs="Times New Roman"/>
        </w:rPr>
        <w:lastRenderedPageBreak/>
        <w:t>заявления по ФСЕС за бедствията, настъпили през 2014 г., е приложена действащата към момента на разпределяне на средствата методология, одобрена с РМС № 830 от 22.12.2014 г.</w:t>
      </w:r>
    </w:p>
    <w:p w14:paraId="7047DEA7"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Една от особеностите на фонд „Солидарност” е краткият период от 18 месеца за допустимост на разходите и начинът на отпускане на средства. За разлика от оперативните програми на ЕС, където финансирането се предоставя на части, при фонд „Солидарност” одобрените средства се предоставят след приемането на Решение на ЕК за мобилизиране на фонда. По този начин се предоставя възможност на държавата членка да се възползва от средствата в най-кратки срокове без да е необходимо да префинансира разходите със свои бюджетни средства.</w:t>
      </w:r>
    </w:p>
    <w:p w14:paraId="1035AC20"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 xml:space="preserve">Предоставяни по фонд „Солидарност“ продукти/услуги </w:t>
      </w:r>
    </w:p>
    <w:p w14:paraId="7618FA0C"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Възстановяване на щети, настъпили в резултат от природни бедствия и извънредни ситуации в областта на общественото здраве.</w:t>
      </w:r>
    </w:p>
    <w:p w14:paraId="373DA7EE"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Мотиви за прогнозата на приходите и усвояването /плащанията/ до 2024 г. по фонд „Солидарност”</w:t>
      </w:r>
    </w:p>
    <w:p w14:paraId="53601BD1" w14:textId="66E4FB60"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Изготвянето на бюджетните прогнози за фонд „Солидарност” за периода 2023-2025 г., са съобразени с Решение № 38 на Министерския съвет от 27 януари 2022 г. за бюджетната процедура за 2023 г. и са в съответствие с Указания БЮ № 4/02.09.2022 г. на министъра на финансите за подгото</w:t>
      </w:r>
      <w:r w:rsidR="0005357D">
        <w:rPr>
          <w:rFonts w:ascii="Times New Roman" w:hAnsi="Times New Roman" w:cs="Times New Roman"/>
        </w:rPr>
        <w:t xml:space="preserve">вката и представянето на </w:t>
      </w:r>
      <w:r w:rsidRPr="00697068">
        <w:rPr>
          <w:rFonts w:ascii="Times New Roman" w:hAnsi="Times New Roman" w:cs="Times New Roman"/>
        </w:rPr>
        <w:t xml:space="preserve">бюджетите на първостепенните разпоредители с бюджет за 2023 г. и на актуализираните им бюджетни прогнози за 2024 и 2025 г. в частта на т. III.8 „Прогноза за усвояване на средствата от фондовете на Европейския съюз и по други програми”, Приложение № 9б - „Прогноза за другите сметки за средства от Европейския съюз и средства по други международни програми и договори, за които се прилага режимът на сметките за средства от Европейския съюз за периода 2023-2025 г.”. </w:t>
      </w:r>
    </w:p>
    <w:p w14:paraId="29181045"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Прогнозата за приходите и плащанията по фонд „Солидарност” е изготвена на база следните допускания:</w:t>
      </w:r>
    </w:p>
    <w:p w14:paraId="1B34FDC3"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Всички средства по всяко едно заявление се превеждат след приемане на решение от Европейската комисия;</w:t>
      </w:r>
    </w:p>
    <w:p w14:paraId="5AF7DB62"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През 2015 г. бяха получени средствата от първите три подадени към ЕК заявления по фонд „Солидарност”, а в края на 2018 г. бяха получени средства във връзка с одобрено от ЕК 4-то заявление за отпускане на средства от фонд „Солидарност” за преодоляване на щетите от наводненията в периода 25-30 октомври 2017 г. на територията на Област Бургас. Във връзка с тежката извънредна ситуация в областта на общественото здраве, породена от разпространението на COVID-19, беше събрана информация за допустимите разходи за спешно реагиране, но анализът им показа, че не се покриват изискванията на ЕК за мобилизиране на ФСЕС за България. През 2023-2025 г. могат да бъдат получени средства само в случай на бъдещо природно бедствие или извънредна ситуация, което реално няма как да бъде прогнозирано;</w:t>
      </w:r>
    </w:p>
    <w:p w14:paraId="71A82B9F"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 xml:space="preserve">Информацията за бюджетната прогноза за периода 2023-2025 г. на Координиращия орган на фонд „Солидарност” е въведена в Приложение № 9б - „Прогноза за другите сметки за средства от Европейския съюз и средства по други международни програми и договори, за които се прилага режимът на сметките за средства от Европейския съюз за периода 2023-2025 г.”. </w:t>
      </w:r>
    </w:p>
    <w:p w14:paraId="5B9E579D"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 xml:space="preserve">Във връзка с приключване на договорите по трите заявления по фонд „Солидарност”, Република България, в качеството си на държава-бенефициер, съответно през м. април, м. август и м. ноември 2017 г. изпрати на Европейската комисия доклад за усвояването на финансовите вноски от ФСЕС с отчет за разходите. Във връзка приключване на намесата по линия на фонд „Солидарност“ на Европейския съюз по 3-то заявление № 2015BG16SPO001 във връзка с тежките зимни условия в България през 2015 г., Европейската комисия изпрати предизвестие с информация относно приключването и необходимата сума, която трябва да бъде възстановена предвид разликата между предоставената помощ и изразходваните средства за допустими разходи. В тази връзка на 03.02.2020 г. беше възстановена сумата от 464 567,11 лв. През 2020 г. частично беше възстановена на Европейската комисия неусвоената помощ по първо и второ заявление. След получаване на дебитни известия от страна на Европейската комисия ще бъде възстановен </w:t>
      </w:r>
      <w:r w:rsidRPr="00697068">
        <w:rPr>
          <w:rFonts w:ascii="Times New Roman" w:hAnsi="Times New Roman" w:cs="Times New Roman"/>
        </w:rPr>
        <w:lastRenderedPageBreak/>
        <w:t xml:space="preserve">остатъкът по първото и второ заявление, както и неусвоените средства по 4-то заявление № 2018BG16SPO001. </w:t>
      </w:r>
    </w:p>
    <w:p w14:paraId="64940EC1" w14:textId="77777777" w:rsidR="00697068" w:rsidRDefault="00697068" w:rsidP="00697068">
      <w:pPr>
        <w:pStyle w:val="ListParagraph"/>
        <w:numPr>
          <w:ilvl w:val="0"/>
          <w:numId w:val="91"/>
        </w:numPr>
        <w:tabs>
          <w:tab w:val="left" w:pos="993"/>
        </w:tabs>
        <w:spacing w:after="0" w:line="240" w:lineRule="auto"/>
        <w:ind w:left="0" w:firstLine="567"/>
        <w:jc w:val="both"/>
        <w:rPr>
          <w:rFonts w:ascii="Times New Roman" w:eastAsia="Times New Roman" w:hAnsi="Times New Roman"/>
          <w:iCs/>
          <w:lang w:eastAsia="bg-BG"/>
        </w:rPr>
      </w:pPr>
      <w:r>
        <w:rPr>
          <w:rFonts w:ascii="Times New Roman" w:eastAsia="Times New Roman" w:hAnsi="Times New Roman"/>
          <w:b/>
          <w:i/>
          <w:lang w:eastAsia="bg-BG"/>
        </w:rPr>
        <w:t>Проект MARSPAN-BS ІІ</w:t>
      </w:r>
      <w:r>
        <w:rPr>
          <w:rFonts w:ascii="Times New Roman" w:eastAsia="Times New Roman" w:hAnsi="Times New Roman"/>
          <w:lang w:eastAsia="bg-BG"/>
        </w:rPr>
        <w:t xml:space="preserve"> </w:t>
      </w:r>
    </w:p>
    <w:p w14:paraId="1F06F176" w14:textId="0B7813A8"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Проект MARSPAN-BS ІІ – до м. декември 2021 г. МРРБ е координатор по проекта и участва със собствен принос в рамките на бюджета на министерството.</w:t>
      </w:r>
    </w:p>
    <w:p w14:paraId="6869EC32"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Съобразено с промяната в нормативната уредба, свързана с промяна на Устройствения правилник на Министерството на регионалното развитие и благоустройството, при разработване на бюджетните прогнози за периода 2021 - 2023 г. е взето предвид обединяването на Главна дирекция „Стратегическо планиране на регионалното развитие и административно–териториално устройство” и Главна дирекция „Градско и регионално развитие“.</w:t>
      </w:r>
    </w:p>
    <w:p w14:paraId="42971A13"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С Постановление № 76 от 9 април 2019 г. за изменение и допълнение на Устройствен правилник на министерството на регионалното развитие и благоустройството (Обн. ДВ. бр.31 от 12 Април 2019 г.) към отговорностите на ГД СППРР се добавят нови функции. Новата отговорност на главната дирекция е да координира и контролира дейностите по морското пространствено планиране и разработването на Морския пространствен план на Република България (МППРБ), като бюджетната прогноза е съобразена с промените. Съгласно Закона за морските пространства, вътрешните водни пътища и пристанищата на Република България (ЗМПВВППРБ), Министърът на регионалното развитие и благоустройството ръководи и координира дейността по морското пространствено планиране и отговаря за изработването и поддържането на Морския пространствен план на Република България (МППРБ). През 2019 г. с обществена поръчка е възложено изработването на МППРБ на „Националния център за териториално развитие“ ЕАД. През 2020г. комплектът документи към МППРБ вкл. Доклад Екологична оценка (ДЕО) е приет от МРРБ като завършен продукт. В края на 2021 г. ДЕО на МППРБ е внесен в Министерството на околната среда и водите (МОСВ) с искане за издаване на становище за одобрение на Доклада. През м. февруари 2022 г. е проведено заседание на Висшия екологичен експертен съвет към министъра на околната среда и водите, решението от което е получено през м. юни 2022 г. с коментари и бележки за отразяване. След окончателното одобрение от МОСВ предстои да бъде съгласуван от Консултативния съвет по въпросите на морското пространствено планиране към министъра на регионалното развитие и благоустройството и приет от Националния експертен съвет по устройство на територията и регионална политика, след което с решение на Министерския съвет планът ще влезе в сила.</w:t>
      </w:r>
    </w:p>
    <w:p w14:paraId="39D0118F"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Чл. 51е. от ЗМПВВППРБ изисква Морският пространствен план на Република България да се преразглежда на всеки 10г. като при необходимост този интервал би могъл да бъде и по-малък. По тази причина в раздел „7. Прилагане на плана и оценка на резултатите“, в точка 7.2 „Поддържане, актуализиране и изменение на МППРБ“ е заложено до 2029 г. да се възложи актуализация на МППРБ.</w:t>
      </w:r>
    </w:p>
    <w:p w14:paraId="7E3E7FCD"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 xml:space="preserve">Поради факта, че политиката по морско пространствено планиране е нова за страната е целесъобразно  в рамките на 2-3 години след приемането и влизането в действие на МППРБ да се направи преглед на плана (вкл. ГИС база данни към плана) и при идентифициране на необходимост от актуализация на МППРБ (в това число, проблеми при прилагането му, наличие на съществени промени в обществено-икономическите условия, при които е бил одобрен, необходимост от актуализация на ГИС база данни и др.)  е наложително да се възложи актуализирането му. </w:t>
      </w:r>
    </w:p>
    <w:p w14:paraId="3EB9C80B" w14:textId="77777777" w:rsidR="00697068" w:rsidRPr="00697068" w:rsidRDefault="00697068" w:rsidP="00697068">
      <w:pPr>
        <w:spacing w:after="0"/>
        <w:ind w:firstLine="567"/>
        <w:jc w:val="both"/>
        <w:rPr>
          <w:rFonts w:ascii="Times New Roman" w:hAnsi="Times New Roman" w:cs="Times New Roman"/>
        </w:rPr>
      </w:pPr>
      <w:r w:rsidRPr="00697068">
        <w:rPr>
          <w:rFonts w:ascii="Times New Roman" w:hAnsi="Times New Roman" w:cs="Times New Roman"/>
        </w:rPr>
        <w:t>По тази причина е предвиден ресурс в размер на 250 000 лева за преглед и актуализация на МППРБ през 2023 г. и съответно е необходимо да се предвиди ресурс в размер на 500 000 лв. през 2030 г. Тези дейности са разписани в мярка 4 „Изпълнение на морската политика“  от „Област на въздействие 9.1.в „Стратегическо планиране и наблюдение на регионалното и пространственото развитие“ на  Приоритет 9 „Местно развитие“ от Плана за действие за изпълнението на Националната програма за развитие:  БЪЛГАРИЯ 2030 за периода 2022-2024 г.</w:t>
      </w:r>
    </w:p>
    <w:p w14:paraId="1B21F64E" w14:textId="77777777" w:rsidR="00401F66" w:rsidRPr="004428C5" w:rsidRDefault="00401F66" w:rsidP="004C5C53">
      <w:pPr>
        <w:spacing w:after="0"/>
        <w:ind w:firstLine="567"/>
        <w:jc w:val="both"/>
        <w:rPr>
          <w:rFonts w:ascii="Times New Roman" w:eastAsia="Times New Roman" w:hAnsi="Times New Roman" w:cs="Times New Roman"/>
          <w:lang w:eastAsia="bg-BG"/>
        </w:rPr>
      </w:pPr>
    </w:p>
    <w:p w14:paraId="7A0BE6A8" w14:textId="361F418E" w:rsidR="00AD3856" w:rsidRPr="004428C5" w:rsidRDefault="002221F6" w:rsidP="001F135C">
      <w:pPr>
        <w:spacing w:after="0" w:line="240" w:lineRule="auto"/>
        <w:ind w:firstLine="567"/>
        <w:jc w:val="both"/>
        <w:rPr>
          <w:rFonts w:ascii="Times New Roman" w:hAnsi="Times New Roman"/>
          <w:b/>
          <w:bCs/>
          <w:color w:val="4A7C2C" w:themeColor="accent4" w:themeShade="BF"/>
        </w:rPr>
      </w:pPr>
      <w:r w:rsidRPr="004428C5">
        <w:rPr>
          <w:rFonts w:ascii="Times New Roman" w:hAnsi="Times New Roman"/>
          <w:b/>
          <w:color w:val="4A7C2C" w:themeColor="accent4" w:themeShade="BF"/>
        </w:rPr>
        <w:lastRenderedPageBreak/>
        <w:t>2100.01.02 БЮДЖЕТНА ПРОГРАМА „</w:t>
      </w:r>
      <w:r w:rsidRPr="004428C5">
        <w:rPr>
          <w:rFonts w:ascii="Times New Roman" w:hAnsi="Times New Roman"/>
          <w:b/>
          <w:bCs/>
          <w:color w:val="4A7C2C" w:themeColor="accent4" w:themeShade="BF"/>
        </w:rPr>
        <w:t>ПОДОБРЯВАНЕ НА ЖИЛИЩНИТЕ УСЛОВИЯ НА МАРГИНАЛИЗИРАНИ ГРУПИ ОТ НАСЕЛЕНИЕТО”</w:t>
      </w:r>
    </w:p>
    <w:p w14:paraId="57CAC9EC" w14:textId="77777777" w:rsidR="009A6549" w:rsidRPr="004428C5" w:rsidRDefault="009A6549" w:rsidP="004C5C53">
      <w:pPr>
        <w:numPr>
          <w:ilvl w:val="2"/>
          <w:numId w:val="9"/>
        </w:numPr>
        <w:tabs>
          <w:tab w:val="left" w:pos="851"/>
        </w:tabs>
        <w:spacing w:after="0"/>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 xml:space="preserve">Цели на </w:t>
      </w:r>
      <w:r w:rsidR="00075F3E" w:rsidRPr="004428C5">
        <w:rPr>
          <w:rFonts w:ascii="Times New Roman" w:eastAsia="Calibri" w:hAnsi="Times New Roman" w:cs="Times New Roman"/>
          <w:b/>
          <w:i/>
          <w:color w:val="0000CC"/>
        </w:rPr>
        <w:t xml:space="preserve">бюджетната </w:t>
      </w:r>
      <w:r w:rsidRPr="004428C5">
        <w:rPr>
          <w:rFonts w:ascii="Times New Roman" w:eastAsia="Calibri" w:hAnsi="Times New Roman" w:cs="Times New Roman"/>
          <w:b/>
          <w:i/>
          <w:color w:val="0000CC"/>
        </w:rPr>
        <w:t>програмата</w:t>
      </w:r>
    </w:p>
    <w:p w14:paraId="19B1547A" w14:textId="77777777" w:rsidR="002408C3" w:rsidRPr="004428C5" w:rsidRDefault="002408C3" w:rsidP="004C5C53">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Създаване на балансирана, съразмерно развиваща се и устойчива жилищна система чрез осигуряване на условия за достъп до качествени жилища (собствени или наемни), които да задоволяват нуждите на българските граждани.</w:t>
      </w:r>
    </w:p>
    <w:p w14:paraId="00DA6597" w14:textId="77777777" w:rsidR="00F03EDA" w:rsidRPr="004428C5" w:rsidRDefault="00F03EDA" w:rsidP="004C5C53">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За изпълнение целите на бюджетната програма допринасят:</w:t>
      </w:r>
    </w:p>
    <w:p w14:paraId="5577F286" w14:textId="77777777" w:rsidR="00F03EDA" w:rsidRPr="004428C5" w:rsidRDefault="00F03EDA" w:rsidP="00643F16">
      <w:pPr>
        <w:numPr>
          <w:ilvl w:val="0"/>
          <w:numId w:val="82"/>
        </w:numPr>
        <w:spacing w:after="0"/>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Национална програма за енергийна ефективност на многофамилни жилищни сгради (Приета с ПМС № 18/2015 г.) – в процес на изпълнение.</w:t>
      </w:r>
    </w:p>
    <w:p w14:paraId="759FE002" w14:textId="77777777" w:rsidR="00F03EDA" w:rsidRPr="001D1BC5" w:rsidRDefault="00F03EDA" w:rsidP="00643F16">
      <w:pPr>
        <w:numPr>
          <w:ilvl w:val="0"/>
          <w:numId w:val="82"/>
        </w:numPr>
        <w:spacing w:after="0"/>
        <w:ind w:left="0" w:firstLine="567"/>
        <w:contextualSpacing/>
        <w:jc w:val="both"/>
        <w:rPr>
          <w:rFonts w:ascii="Times New Roman" w:eastAsia="Times New Roman" w:hAnsi="Times New Roman" w:cs="Times New Roman"/>
          <w:lang w:eastAsia="bg-BG"/>
        </w:rPr>
      </w:pPr>
      <w:r w:rsidRPr="001D1BC5">
        <w:rPr>
          <w:rFonts w:ascii="Times New Roman" w:eastAsia="Times New Roman" w:hAnsi="Times New Roman" w:cs="Times New Roman"/>
          <w:lang w:eastAsia="bg-BG"/>
        </w:rPr>
        <w:t>Инвестиция „Подкрепа за устойчиво енергийно обновяване на сграден фонд“, подмярка „Подкрепа за устойчиво енергийно обновяване на жилищния сграден фонд“ по Националния план за възстановяване и устойчивост – в процес на структуриране.</w:t>
      </w:r>
    </w:p>
    <w:p w14:paraId="6CA3E7A7" w14:textId="77777777" w:rsidR="00F03EDA" w:rsidRPr="001D1BC5" w:rsidRDefault="00F03EDA" w:rsidP="004C5C53">
      <w:pPr>
        <w:spacing w:after="0"/>
        <w:ind w:firstLine="567"/>
        <w:jc w:val="both"/>
        <w:rPr>
          <w:rFonts w:ascii="Times New Roman" w:eastAsia="Times New Roman" w:hAnsi="Times New Roman" w:cs="Times New Roman"/>
          <w:b/>
          <w:i/>
          <w:lang w:eastAsia="bg-BG"/>
        </w:rPr>
      </w:pPr>
      <w:r w:rsidRPr="001D1BC5">
        <w:rPr>
          <w:rFonts w:ascii="Times New Roman" w:eastAsia="Times New Roman" w:hAnsi="Times New Roman" w:cs="Times New Roman"/>
          <w:b/>
          <w:i/>
          <w:lang w:eastAsia="bg-BG"/>
        </w:rPr>
        <w:t>Национална програма за енергийна ефективност на многофамилни жилищни сгради (Приета с ПМС № 18/2015 г.)</w:t>
      </w:r>
    </w:p>
    <w:p w14:paraId="40C8103E" w14:textId="77777777" w:rsidR="00F03EDA" w:rsidRPr="001D1BC5" w:rsidRDefault="00F03EDA" w:rsidP="004C5C53">
      <w:pPr>
        <w:spacing w:after="0"/>
        <w:ind w:firstLine="567"/>
        <w:jc w:val="both"/>
        <w:rPr>
          <w:rFonts w:ascii="Times New Roman" w:eastAsia="Times New Roman" w:hAnsi="Times New Roman" w:cs="Times New Roman"/>
          <w:lang w:eastAsia="bg-BG"/>
        </w:rPr>
      </w:pPr>
      <w:r w:rsidRPr="001D1BC5">
        <w:rPr>
          <w:rFonts w:ascii="Times New Roman" w:eastAsia="Times New Roman" w:hAnsi="Times New Roman" w:cs="Times New Roman"/>
          <w:lang w:eastAsia="bg-BG"/>
        </w:rPr>
        <w:t>Националната програма за енергийна ефективност на многофамилните жилищни сгради (Програмата/НПЕЕМЖС) е приета с Постановление № 18 на Министерския съвет от 2 февруари 2015 г. (ПМС № 18/02.02.2015 г.). Тя е разработена и се реализира в изпълнение на правомощията на министъра на регионалното развитие и благоустройството, регламентирани в чл. 6, т. 3 от Закона за енергийната ефективност. Програмата се реализира при децентрализиран подход чрез общинските администрации. Програмата е насочена към обновяване на многофамилни жилищни сгради, като с нея се цели чрез изпълнение на мерки за енергийна ефективност да се осигурят по-добри условия на живот за гражданите в многофамилни жилищни сгради, топлинен комфорт и по-високо качество на жизнената среда.</w:t>
      </w:r>
    </w:p>
    <w:p w14:paraId="3DDAF484" w14:textId="6EE7E8E2" w:rsidR="00F03EDA" w:rsidRPr="004428C5" w:rsidRDefault="00F03EDA" w:rsidP="004C5C53">
      <w:pPr>
        <w:spacing w:after="0"/>
        <w:ind w:firstLine="567"/>
        <w:jc w:val="both"/>
        <w:rPr>
          <w:rFonts w:ascii="Times New Roman" w:eastAsia="Times New Roman" w:hAnsi="Times New Roman" w:cs="Times New Roman"/>
          <w:lang w:eastAsia="bg-BG"/>
        </w:rPr>
      </w:pPr>
      <w:r w:rsidRPr="001D1BC5">
        <w:rPr>
          <w:rFonts w:ascii="Times New Roman" w:eastAsia="Times New Roman" w:hAnsi="Times New Roman" w:cs="Times New Roman"/>
          <w:lang w:eastAsia="bg-BG"/>
        </w:rPr>
        <w:t>За изпълнение на програмата са разработени Методически указания (МУ) - приложение № 2 към чл. 1, ал. 2 от ПМС № 18/02.02.2015 г. Съгласно МУ МРРБ координира процеса, издава необходимите методически указания и подготвя необходимите</w:t>
      </w:r>
      <w:r w:rsidRPr="004428C5">
        <w:rPr>
          <w:rFonts w:ascii="Times New Roman" w:eastAsia="Times New Roman" w:hAnsi="Times New Roman" w:cs="Times New Roman"/>
          <w:lang w:eastAsia="bg-BG"/>
        </w:rPr>
        <w:t xml:space="preserve"> образци за кандидатстване пред общината. Министерството на регионалното развитие и благоустройството чрез дирекция „Жилищна политика” оказва подкрепа на общините при реализиране на програмата. В рамките на настоящия ѝ етап по Програмата са обновяват 2022 сгради.</w:t>
      </w:r>
    </w:p>
    <w:p w14:paraId="416E6EF6" w14:textId="77777777" w:rsidR="00F03EDA" w:rsidRPr="004428C5" w:rsidRDefault="00F03EDA" w:rsidP="004C5C53">
      <w:pPr>
        <w:spacing w:after="0"/>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Инвестиция „Подкрепа за устойчиво енергийно обновяване на сграден фонд“, подмярка „Подкрепа за устойчиво енергийно обновяване на жилищния сграден фонд“ по Националния план за възстановяване и устойчивост (подмярка П9а по НПВУ)</w:t>
      </w:r>
    </w:p>
    <w:p w14:paraId="57D0C98F" w14:textId="77777777" w:rsidR="00F03EDA" w:rsidRPr="004428C5" w:rsidRDefault="00F03EDA" w:rsidP="004C5C53">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В утвърдения с Решение за изпълнение на Съвета на ЕС от 04.05.2022 г. Национален план за възстановяване и устойчивост на Р България (НПВУ), подготвен съгласно Механизма за възстановяване и устойчивост, е предвидено финансиране за обновяване на многофамилни жилищни сгради чрез проект П9а „Подкрепа за устойчиво енергийно обновяване на жилищния сграден фонд“. Проектът предвижда въвеждането на модел на предоставяне на финансова помощ за обновяване на многофамилни жилищни сгради в режим на етажна собственост, разделен в два етапа на кандидатстване с намаляващ интензитет на грантовата финансова помощ. За етап 1 при кандидатстването на сдруженията до май 2023 г. е предвидено 100% безвъзмездна финансова помощ за обновителните дейности. За етап 2 срокът за кандидатстване е от юни 2023 г. до януари 2024 г. с предоставяне на 80% безвъзмездна финансова помощ (БФП) за обновителните дейности и 20% самоучастие на сдруженията. Предвижда се финансовото си самоучастие сдруженията на собствениците при желание от тяхна страна да бъдат подпомогнати чрез финансов механизъм.</w:t>
      </w:r>
    </w:p>
    <w:p w14:paraId="1FB4826E" w14:textId="77777777" w:rsidR="00F03EDA" w:rsidRPr="004428C5" w:rsidRDefault="00F03EDA" w:rsidP="004C5C53">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Специфичните цели на подмярката са:</w:t>
      </w:r>
    </w:p>
    <w:p w14:paraId="6AFC8083" w14:textId="77777777" w:rsidR="00F03EDA" w:rsidRPr="004428C5" w:rsidRDefault="00F03EDA" w:rsidP="00643F16">
      <w:pPr>
        <w:numPr>
          <w:ilvl w:val="0"/>
          <w:numId w:val="82"/>
        </w:numPr>
        <w:spacing w:after="0"/>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Подобряване енергийните характеристики на националния жилищен фонд от жилищни сгради, чрез прилагане на интегрирани енергоефективни мерки;</w:t>
      </w:r>
    </w:p>
    <w:p w14:paraId="73DB1786" w14:textId="77777777" w:rsidR="00F03EDA" w:rsidRPr="004428C5" w:rsidRDefault="00F03EDA" w:rsidP="00643F16">
      <w:pPr>
        <w:numPr>
          <w:ilvl w:val="0"/>
          <w:numId w:val="82"/>
        </w:numPr>
        <w:spacing w:after="0"/>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lastRenderedPageBreak/>
        <w:t>Достигане на клас на енергопотребление минимум „В“ след прилагане на енергоспестяващи мерки при жилищни сгради;</w:t>
      </w:r>
    </w:p>
    <w:p w14:paraId="37226C49" w14:textId="77777777" w:rsidR="00F03EDA" w:rsidRPr="004428C5" w:rsidRDefault="00F03EDA" w:rsidP="00643F16">
      <w:pPr>
        <w:numPr>
          <w:ilvl w:val="0"/>
          <w:numId w:val="82"/>
        </w:numPr>
        <w:spacing w:after="0"/>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Стимулиране на минимум 30% спестяване на първична енергия за обновените жилищни сгради;</w:t>
      </w:r>
    </w:p>
    <w:p w14:paraId="3EA1090E" w14:textId="77777777" w:rsidR="00F03EDA" w:rsidRPr="004428C5" w:rsidRDefault="00F03EDA" w:rsidP="00643F16">
      <w:pPr>
        <w:numPr>
          <w:ilvl w:val="0"/>
          <w:numId w:val="82"/>
        </w:numPr>
        <w:spacing w:after="0"/>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Ресурсна ефективност, икономическа целесъобразност, декарбонизация чрез ВЕИ, устойчив строителен процес;</w:t>
      </w:r>
    </w:p>
    <w:p w14:paraId="42E54470" w14:textId="77777777" w:rsidR="00F03EDA" w:rsidRPr="004428C5" w:rsidRDefault="00F03EDA" w:rsidP="00643F16">
      <w:pPr>
        <w:numPr>
          <w:ilvl w:val="0"/>
          <w:numId w:val="82"/>
        </w:numPr>
        <w:spacing w:after="0"/>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Намаляване на енергийната бедност, чрез намаляване разходите на енергия;</w:t>
      </w:r>
    </w:p>
    <w:p w14:paraId="707F5B2B" w14:textId="77777777" w:rsidR="00F03EDA" w:rsidRPr="004428C5" w:rsidRDefault="00F03EDA" w:rsidP="00643F16">
      <w:pPr>
        <w:numPr>
          <w:ilvl w:val="0"/>
          <w:numId w:val="82"/>
        </w:numPr>
        <w:spacing w:after="0"/>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Подобряване на условията и качеството на живот на населението в страната чрез технологично обновление и модернизация на сградния фонд;</w:t>
      </w:r>
    </w:p>
    <w:p w14:paraId="60D982B2" w14:textId="77777777" w:rsidR="00F03EDA" w:rsidRPr="004428C5" w:rsidRDefault="00F03EDA" w:rsidP="004C5C53">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Подмярката е насочена към предоставяне на финансова, организационна и техническа помощ за подобряване на енергийните характеристики на жилищния сграден фонд в Р България; трансформиране на съществуващия модел на предоставяне на 100% БФП за собствениците на жилищни сгради в устойчив механизъм с активното участие на администрация, собственици и бизнес.</w:t>
      </w:r>
    </w:p>
    <w:p w14:paraId="2E54E88F" w14:textId="2C543231" w:rsidR="00B741EF" w:rsidRPr="004428C5" w:rsidRDefault="004C5DA8" w:rsidP="004C5C53">
      <w:pPr>
        <w:pStyle w:val="ListParagraph"/>
        <w:numPr>
          <w:ilvl w:val="1"/>
          <w:numId w:val="9"/>
        </w:numPr>
        <w:tabs>
          <w:tab w:val="left" w:pos="851"/>
        </w:tabs>
        <w:spacing w:after="0"/>
        <w:ind w:hanging="1778"/>
        <w:jc w:val="both"/>
        <w:rPr>
          <w:rFonts w:ascii="Times New Roman" w:hAnsi="Times New Roman"/>
          <w:b/>
          <w:i/>
          <w:color w:val="0000CC"/>
        </w:rPr>
      </w:pPr>
      <w:r w:rsidRPr="004428C5">
        <w:rPr>
          <w:rFonts w:ascii="Times New Roman" w:hAnsi="Times New Roman"/>
          <w:b/>
          <w:i/>
          <w:color w:val="0000CC"/>
        </w:rPr>
        <w:t>Целеви стойности по показателите за изпълнение</w:t>
      </w:r>
    </w:p>
    <w:tbl>
      <w:tblPr>
        <w:tblW w:w="10111" w:type="dxa"/>
        <w:tblInd w:w="-5" w:type="dxa"/>
        <w:tblLook w:val="04A0" w:firstRow="1" w:lastRow="0" w:firstColumn="1" w:lastColumn="0" w:noHBand="0" w:noVBand="1"/>
      </w:tblPr>
      <w:tblGrid>
        <w:gridCol w:w="5245"/>
        <w:gridCol w:w="1276"/>
        <w:gridCol w:w="952"/>
        <w:gridCol w:w="1316"/>
        <w:gridCol w:w="1315"/>
        <w:gridCol w:w="7"/>
      </w:tblGrid>
      <w:tr w:rsidR="005438C2" w:rsidRPr="004428C5" w14:paraId="69460479" w14:textId="77777777" w:rsidTr="00697068">
        <w:trPr>
          <w:trHeight w:val="300"/>
        </w:trPr>
        <w:tc>
          <w:tcPr>
            <w:tcW w:w="5245"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69CE862E" w14:textId="77777777" w:rsidR="005438C2" w:rsidRPr="004428C5" w:rsidRDefault="005438C2" w:rsidP="00F03EDA">
            <w:pPr>
              <w:spacing w:after="0" w:line="240" w:lineRule="auto"/>
              <w:jc w:val="center"/>
              <w:rPr>
                <w:rFonts w:ascii="Times New Roman" w:eastAsia="Times New Roman" w:hAnsi="Times New Roman" w:cs="Times New Roman"/>
                <w:b/>
                <w:bCs/>
                <w:color w:val="000000"/>
                <w:sz w:val="16"/>
                <w:szCs w:val="16"/>
                <w:lang w:val="en-US"/>
              </w:rPr>
            </w:pPr>
            <w:r w:rsidRPr="004428C5">
              <w:rPr>
                <w:rFonts w:ascii="Times New Roman" w:eastAsia="Times New Roman" w:hAnsi="Times New Roman" w:cs="Times New Roman"/>
                <w:b/>
                <w:bCs/>
                <w:color w:val="000000"/>
                <w:sz w:val="16"/>
                <w:szCs w:val="16"/>
              </w:rPr>
              <w:t xml:space="preserve">ПОКАЗАТЕЛИ ЗА ИЗПЪЛНЕНИЕ </w:t>
            </w:r>
          </w:p>
        </w:tc>
        <w:tc>
          <w:tcPr>
            <w:tcW w:w="4866" w:type="dxa"/>
            <w:gridSpan w:val="5"/>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637C3A14" w14:textId="77777777" w:rsidR="005438C2" w:rsidRPr="004428C5" w:rsidRDefault="005438C2" w:rsidP="00F03EDA">
            <w:pPr>
              <w:spacing w:after="0" w:line="240" w:lineRule="auto"/>
              <w:jc w:val="center"/>
              <w:rPr>
                <w:rFonts w:ascii="Times New Roman" w:eastAsia="Times New Roman" w:hAnsi="Times New Roman" w:cs="Times New Roman"/>
                <w:b/>
                <w:bCs/>
                <w:color w:val="000000"/>
                <w:sz w:val="16"/>
                <w:szCs w:val="16"/>
                <w:lang w:val="en-US"/>
              </w:rPr>
            </w:pPr>
            <w:r w:rsidRPr="004428C5">
              <w:rPr>
                <w:rFonts w:ascii="Times New Roman" w:eastAsia="Times New Roman" w:hAnsi="Times New Roman" w:cs="Times New Roman"/>
                <w:b/>
                <w:bCs/>
                <w:color w:val="000000"/>
                <w:sz w:val="16"/>
                <w:szCs w:val="16"/>
              </w:rPr>
              <w:t>Целева стойност</w:t>
            </w:r>
          </w:p>
        </w:tc>
      </w:tr>
      <w:tr w:rsidR="005438C2" w:rsidRPr="004428C5" w14:paraId="2DEB99D8" w14:textId="77777777" w:rsidTr="00697068">
        <w:trPr>
          <w:trHeight w:val="420"/>
        </w:trPr>
        <w:tc>
          <w:tcPr>
            <w:tcW w:w="5245" w:type="dxa"/>
            <w:tcBorders>
              <w:top w:val="nil"/>
              <w:left w:val="single" w:sz="4" w:space="0" w:color="auto"/>
              <w:bottom w:val="single" w:sz="4" w:space="0" w:color="auto"/>
              <w:right w:val="single" w:sz="4" w:space="0" w:color="auto"/>
            </w:tcBorders>
            <w:shd w:val="clear" w:color="000000" w:fill="FFCC99"/>
            <w:vAlign w:val="center"/>
            <w:hideMark/>
          </w:tcPr>
          <w:p w14:paraId="3E268CB8" w14:textId="77777777" w:rsidR="005438C2" w:rsidRPr="004428C5" w:rsidRDefault="005438C2" w:rsidP="00F03EDA">
            <w:pPr>
              <w:spacing w:after="0" w:line="240" w:lineRule="auto"/>
              <w:rPr>
                <w:rFonts w:ascii="Times New Roman" w:eastAsia="Times New Roman" w:hAnsi="Times New Roman" w:cs="Times New Roman"/>
                <w:b/>
                <w:bCs/>
                <w:color w:val="000000"/>
                <w:sz w:val="16"/>
                <w:szCs w:val="16"/>
                <w:lang w:val="en-US"/>
              </w:rPr>
            </w:pPr>
            <w:r w:rsidRPr="004428C5">
              <w:rPr>
                <w:rFonts w:ascii="Times New Roman" w:eastAsia="Times New Roman" w:hAnsi="Times New Roman" w:cs="Times New Roman"/>
                <w:b/>
                <w:bCs/>
                <w:color w:val="000000"/>
                <w:sz w:val="16"/>
                <w:szCs w:val="16"/>
              </w:rPr>
              <w:t>2100.01.02 Бюджетна програма „Подобряване на жилищните условия на маргинализирани групи от населението“ </w:t>
            </w:r>
          </w:p>
        </w:tc>
        <w:tc>
          <w:tcPr>
            <w:tcW w:w="4866" w:type="dxa"/>
            <w:gridSpan w:val="5"/>
            <w:vMerge/>
            <w:tcBorders>
              <w:top w:val="nil"/>
              <w:left w:val="single" w:sz="4" w:space="0" w:color="auto"/>
              <w:bottom w:val="single" w:sz="4" w:space="0" w:color="auto"/>
              <w:right w:val="single" w:sz="4" w:space="0" w:color="auto"/>
            </w:tcBorders>
            <w:vAlign w:val="center"/>
            <w:hideMark/>
          </w:tcPr>
          <w:p w14:paraId="68B4071F" w14:textId="77777777" w:rsidR="005438C2" w:rsidRPr="004428C5" w:rsidRDefault="005438C2" w:rsidP="00F03EDA">
            <w:pPr>
              <w:spacing w:after="0" w:line="240" w:lineRule="auto"/>
              <w:rPr>
                <w:rFonts w:ascii="Times New Roman" w:eastAsia="Times New Roman" w:hAnsi="Times New Roman" w:cs="Times New Roman"/>
                <w:b/>
                <w:bCs/>
                <w:color w:val="000000"/>
                <w:sz w:val="16"/>
                <w:szCs w:val="16"/>
                <w:lang w:val="en-US"/>
              </w:rPr>
            </w:pPr>
          </w:p>
        </w:tc>
      </w:tr>
      <w:tr w:rsidR="005438C2" w:rsidRPr="004428C5" w14:paraId="1CC14E56" w14:textId="77777777" w:rsidTr="00697068">
        <w:trPr>
          <w:gridAfter w:val="1"/>
          <w:wAfter w:w="7" w:type="dxa"/>
          <w:trHeight w:val="450"/>
        </w:trPr>
        <w:tc>
          <w:tcPr>
            <w:tcW w:w="5245" w:type="dxa"/>
            <w:tcBorders>
              <w:top w:val="nil"/>
              <w:left w:val="single" w:sz="4" w:space="0" w:color="auto"/>
              <w:bottom w:val="single" w:sz="4" w:space="0" w:color="auto"/>
              <w:right w:val="single" w:sz="4" w:space="0" w:color="auto"/>
            </w:tcBorders>
            <w:shd w:val="clear" w:color="000000" w:fill="FFCC99"/>
            <w:vAlign w:val="center"/>
            <w:hideMark/>
          </w:tcPr>
          <w:p w14:paraId="32AF6ECA" w14:textId="77777777" w:rsidR="005438C2" w:rsidRPr="004428C5" w:rsidRDefault="005438C2" w:rsidP="00F03EDA">
            <w:pPr>
              <w:spacing w:after="0" w:line="240" w:lineRule="auto"/>
              <w:jc w:val="center"/>
              <w:rPr>
                <w:rFonts w:ascii="Times New Roman" w:eastAsia="Times New Roman" w:hAnsi="Times New Roman" w:cs="Times New Roman"/>
                <w:b/>
                <w:bCs/>
                <w:color w:val="000000"/>
                <w:sz w:val="16"/>
                <w:szCs w:val="16"/>
                <w:lang w:val="en-US"/>
              </w:rPr>
            </w:pPr>
            <w:r w:rsidRPr="004428C5">
              <w:rPr>
                <w:rFonts w:ascii="Times New Roman" w:eastAsia="Times New Roman" w:hAnsi="Times New Roman" w:cs="Times New Roman"/>
                <w:b/>
                <w:bCs/>
                <w:color w:val="000000"/>
                <w:sz w:val="16"/>
                <w:szCs w:val="16"/>
              </w:rPr>
              <w:t>Показатели за изпълнение</w:t>
            </w:r>
          </w:p>
        </w:tc>
        <w:tc>
          <w:tcPr>
            <w:tcW w:w="1276" w:type="dxa"/>
            <w:tcBorders>
              <w:top w:val="nil"/>
              <w:left w:val="nil"/>
              <w:bottom w:val="single" w:sz="4" w:space="0" w:color="auto"/>
              <w:right w:val="single" w:sz="4" w:space="0" w:color="auto"/>
            </w:tcBorders>
            <w:shd w:val="clear" w:color="000000" w:fill="FFCC99"/>
            <w:vAlign w:val="center"/>
            <w:hideMark/>
          </w:tcPr>
          <w:p w14:paraId="0F3A0976" w14:textId="77777777" w:rsidR="005438C2" w:rsidRPr="004428C5" w:rsidRDefault="005438C2" w:rsidP="00F03EDA">
            <w:pPr>
              <w:spacing w:after="0" w:line="240" w:lineRule="auto"/>
              <w:jc w:val="center"/>
              <w:rPr>
                <w:rFonts w:ascii="Times New Roman" w:eastAsia="Times New Roman" w:hAnsi="Times New Roman" w:cs="Times New Roman"/>
                <w:b/>
                <w:bCs/>
                <w:color w:val="000000"/>
                <w:sz w:val="16"/>
                <w:szCs w:val="16"/>
                <w:lang w:val="en-US"/>
              </w:rPr>
            </w:pPr>
            <w:r w:rsidRPr="004428C5">
              <w:rPr>
                <w:rFonts w:ascii="Times New Roman" w:eastAsia="Times New Roman" w:hAnsi="Times New Roman" w:cs="Times New Roman"/>
                <w:b/>
                <w:bCs/>
                <w:color w:val="000000"/>
                <w:sz w:val="16"/>
                <w:szCs w:val="16"/>
              </w:rPr>
              <w:t>Мерна единица</w:t>
            </w:r>
          </w:p>
        </w:tc>
        <w:tc>
          <w:tcPr>
            <w:tcW w:w="952" w:type="dxa"/>
            <w:tcBorders>
              <w:top w:val="nil"/>
              <w:left w:val="nil"/>
              <w:bottom w:val="single" w:sz="4" w:space="0" w:color="auto"/>
              <w:right w:val="single" w:sz="4" w:space="0" w:color="auto"/>
            </w:tcBorders>
            <w:shd w:val="clear" w:color="000000" w:fill="FFCC99"/>
            <w:vAlign w:val="center"/>
            <w:hideMark/>
          </w:tcPr>
          <w:p w14:paraId="4089B1AF" w14:textId="03612F73" w:rsidR="005438C2" w:rsidRPr="004428C5" w:rsidRDefault="00FE24B5" w:rsidP="00F03EDA">
            <w:pPr>
              <w:spacing w:after="0" w:line="240" w:lineRule="auto"/>
              <w:jc w:val="center"/>
              <w:rPr>
                <w:rFonts w:ascii="Times New Roman" w:eastAsia="Times New Roman" w:hAnsi="Times New Roman" w:cs="Times New Roman"/>
                <w:b/>
                <w:bCs/>
                <w:i/>
                <w:iCs/>
                <w:color w:val="000000"/>
                <w:sz w:val="16"/>
                <w:szCs w:val="16"/>
                <w:lang w:val="en-US"/>
              </w:rPr>
            </w:pPr>
            <w:r>
              <w:rPr>
                <w:rFonts w:ascii="Times New Roman" w:eastAsia="Times New Roman" w:hAnsi="Times New Roman" w:cs="Times New Roman"/>
                <w:b/>
                <w:bCs/>
                <w:i/>
                <w:iCs/>
                <w:color w:val="000000"/>
                <w:sz w:val="16"/>
                <w:szCs w:val="16"/>
              </w:rPr>
              <w:t xml:space="preserve">Закон </w:t>
            </w:r>
            <w:r w:rsidR="005438C2" w:rsidRPr="004428C5">
              <w:rPr>
                <w:rFonts w:ascii="Times New Roman" w:eastAsia="Times New Roman" w:hAnsi="Times New Roman" w:cs="Times New Roman"/>
                <w:b/>
                <w:bCs/>
                <w:i/>
                <w:iCs/>
                <w:color w:val="000000"/>
                <w:sz w:val="16"/>
                <w:szCs w:val="16"/>
              </w:rPr>
              <w:t>2023 г.</w:t>
            </w:r>
          </w:p>
        </w:tc>
        <w:tc>
          <w:tcPr>
            <w:tcW w:w="1316" w:type="dxa"/>
            <w:tcBorders>
              <w:top w:val="nil"/>
              <w:left w:val="nil"/>
              <w:bottom w:val="single" w:sz="4" w:space="0" w:color="auto"/>
              <w:right w:val="single" w:sz="4" w:space="0" w:color="auto"/>
            </w:tcBorders>
            <w:shd w:val="clear" w:color="000000" w:fill="FFCC99"/>
            <w:vAlign w:val="center"/>
            <w:hideMark/>
          </w:tcPr>
          <w:p w14:paraId="7D725ACA" w14:textId="77777777" w:rsidR="005438C2" w:rsidRPr="004428C5" w:rsidRDefault="005438C2" w:rsidP="00F03EDA">
            <w:pPr>
              <w:spacing w:after="0" w:line="240" w:lineRule="auto"/>
              <w:jc w:val="center"/>
              <w:rPr>
                <w:rFonts w:ascii="Times New Roman" w:eastAsia="Times New Roman" w:hAnsi="Times New Roman" w:cs="Times New Roman"/>
                <w:b/>
                <w:bCs/>
                <w:i/>
                <w:iCs/>
                <w:color w:val="000000"/>
                <w:sz w:val="16"/>
                <w:szCs w:val="16"/>
                <w:lang w:val="en-US"/>
              </w:rPr>
            </w:pPr>
            <w:r w:rsidRPr="004428C5">
              <w:rPr>
                <w:rFonts w:ascii="Times New Roman" w:eastAsia="Times New Roman" w:hAnsi="Times New Roman" w:cs="Times New Roman"/>
                <w:b/>
                <w:bCs/>
                <w:i/>
                <w:iCs/>
                <w:color w:val="000000"/>
                <w:sz w:val="16"/>
                <w:szCs w:val="16"/>
              </w:rPr>
              <w:t>Прогноза 2024 г.</w:t>
            </w:r>
          </w:p>
        </w:tc>
        <w:tc>
          <w:tcPr>
            <w:tcW w:w="1315" w:type="dxa"/>
            <w:tcBorders>
              <w:top w:val="nil"/>
              <w:left w:val="nil"/>
              <w:bottom w:val="single" w:sz="4" w:space="0" w:color="auto"/>
              <w:right w:val="single" w:sz="4" w:space="0" w:color="auto"/>
            </w:tcBorders>
            <w:shd w:val="clear" w:color="000000" w:fill="FFCC99"/>
            <w:vAlign w:val="center"/>
            <w:hideMark/>
          </w:tcPr>
          <w:p w14:paraId="2711FDE2" w14:textId="77777777" w:rsidR="005438C2" w:rsidRPr="004428C5" w:rsidRDefault="005438C2" w:rsidP="00F03EDA">
            <w:pPr>
              <w:spacing w:after="0" w:line="240" w:lineRule="auto"/>
              <w:jc w:val="center"/>
              <w:rPr>
                <w:rFonts w:ascii="Times New Roman" w:eastAsia="Times New Roman" w:hAnsi="Times New Roman" w:cs="Times New Roman"/>
                <w:b/>
                <w:bCs/>
                <w:i/>
                <w:iCs/>
                <w:color w:val="000000"/>
                <w:sz w:val="16"/>
                <w:szCs w:val="16"/>
                <w:lang w:val="en-US"/>
              </w:rPr>
            </w:pPr>
            <w:r w:rsidRPr="004428C5">
              <w:rPr>
                <w:rFonts w:ascii="Times New Roman" w:eastAsia="Times New Roman" w:hAnsi="Times New Roman" w:cs="Times New Roman"/>
                <w:b/>
                <w:bCs/>
                <w:i/>
                <w:iCs/>
                <w:color w:val="000000"/>
                <w:sz w:val="16"/>
                <w:szCs w:val="16"/>
              </w:rPr>
              <w:t>Прогноза 2025 г.</w:t>
            </w:r>
          </w:p>
        </w:tc>
      </w:tr>
      <w:tr w:rsidR="005438C2" w:rsidRPr="004428C5" w14:paraId="797FA6D4" w14:textId="77777777" w:rsidTr="00697068">
        <w:trPr>
          <w:gridAfter w:val="1"/>
          <w:wAfter w:w="7" w:type="dxa"/>
          <w:trHeight w:val="251"/>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EE6FC9A" w14:textId="7AB77194" w:rsidR="005438C2" w:rsidRPr="004428C5" w:rsidRDefault="005438C2" w:rsidP="00F03EDA">
            <w:pPr>
              <w:spacing w:after="0" w:line="240" w:lineRule="auto"/>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 Сгради въведени в експлоатация след изпълнение на мерки по НПЕЕМЖС</w:t>
            </w:r>
            <w:r w:rsidRPr="004428C5">
              <w:rPr>
                <w:rStyle w:val="FootnoteReference"/>
                <w:rFonts w:ascii="Times New Roman" w:eastAsia="Times New Roman" w:hAnsi="Times New Roman"/>
                <w:b/>
                <w:color w:val="0000FF"/>
                <w:sz w:val="20"/>
                <w:szCs w:val="20"/>
              </w:rPr>
              <w:footnoteReference w:id="6"/>
            </w:r>
          </w:p>
        </w:tc>
        <w:tc>
          <w:tcPr>
            <w:tcW w:w="1276" w:type="dxa"/>
            <w:tcBorders>
              <w:top w:val="nil"/>
              <w:left w:val="nil"/>
              <w:bottom w:val="single" w:sz="4" w:space="0" w:color="auto"/>
              <w:right w:val="single" w:sz="4" w:space="0" w:color="auto"/>
            </w:tcBorders>
            <w:shd w:val="clear" w:color="auto" w:fill="auto"/>
            <w:vAlign w:val="center"/>
            <w:hideMark/>
          </w:tcPr>
          <w:p w14:paraId="3E758519" w14:textId="64957F15" w:rsidR="005438C2" w:rsidRPr="004428C5" w:rsidRDefault="005438C2" w:rsidP="00697068">
            <w:pPr>
              <w:spacing w:after="0" w:line="240" w:lineRule="auto"/>
              <w:ind w:left="-57" w:right="-57"/>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брой</w:t>
            </w:r>
          </w:p>
        </w:tc>
        <w:tc>
          <w:tcPr>
            <w:tcW w:w="952" w:type="dxa"/>
            <w:tcBorders>
              <w:top w:val="nil"/>
              <w:left w:val="nil"/>
              <w:bottom w:val="single" w:sz="4" w:space="0" w:color="auto"/>
              <w:right w:val="single" w:sz="4" w:space="0" w:color="auto"/>
            </w:tcBorders>
            <w:shd w:val="clear" w:color="auto" w:fill="auto"/>
            <w:vAlign w:val="center"/>
            <w:hideMark/>
          </w:tcPr>
          <w:p w14:paraId="3D7FF22A" w14:textId="77777777" w:rsidR="005438C2" w:rsidRPr="004428C5" w:rsidRDefault="005438C2" w:rsidP="00F03EDA">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2022</w:t>
            </w:r>
          </w:p>
        </w:tc>
        <w:tc>
          <w:tcPr>
            <w:tcW w:w="1316" w:type="dxa"/>
            <w:tcBorders>
              <w:top w:val="nil"/>
              <w:left w:val="nil"/>
              <w:bottom w:val="single" w:sz="4" w:space="0" w:color="auto"/>
              <w:right w:val="single" w:sz="4" w:space="0" w:color="auto"/>
            </w:tcBorders>
            <w:shd w:val="clear" w:color="auto" w:fill="auto"/>
            <w:vAlign w:val="center"/>
            <w:hideMark/>
          </w:tcPr>
          <w:p w14:paraId="707A062E"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Приключване изпълнението на НПЕЕМЖС </w:t>
            </w:r>
          </w:p>
        </w:tc>
        <w:tc>
          <w:tcPr>
            <w:tcW w:w="1315" w:type="dxa"/>
            <w:tcBorders>
              <w:top w:val="nil"/>
              <w:left w:val="nil"/>
              <w:bottom w:val="single" w:sz="4" w:space="0" w:color="auto"/>
              <w:right w:val="single" w:sz="4" w:space="0" w:color="auto"/>
            </w:tcBorders>
            <w:shd w:val="clear" w:color="auto" w:fill="auto"/>
            <w:vAlign w:val="center"/>
            <w:hideMark/>
          </w:tcPr>
          <w:p w14:paraId="144BF326"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Приключване изпълнението на НПЕЕМЖС</w:t>
            </w:r>
          </w:p>
        </w:tc>
      </w:tr>
      <w:tr w:rsidR="005438C2" w:rsidRPr="004428C5" w14:paraId="58C50010" w14:textId="77777777" w:rsidTr="00697068">
        <w:trPr>
          <w:gridAfter w:val="1"/>
          <w:wAfter w:w="7" w:type="dxa"/>
          <w:trHeight w:val="30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12FFE17"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2. Подобрена жилищна инфраструктура за 2022 броя сгради по НПЕЕМЖС</w:t>
            </w:r>
          </w:p>
        </w:tc>
        <w:tc>
          <w:tcPr>
            <w:tcW w:w="1276" w:type="dxa"/>
            <w:tcBorders>
              <w:top w:val="nil"/>
              <w:left w:val="nil"/>
              <w:bottom w:val="single" w:sz="4" w:space="0" w:color="auto"/>
              <w:right w:val="single" w:sz="4" w:space="0" w:color="auto"/>
            </w:tcBorders>
            <w:shd w:val="clear" w:color="auto" w:fill="auto"/>
            <w:vAlign w:val="center"/>
            <w:hideMark/>
          </w:tcPr>
          <w:p w14:paraId="19338190" w14:textId="06DC1960" w:rsidR="005438C2" w:rsidRPr="004428C5" w:rsidRDefault="005438C2" w:rsidP="00697068">
            <w:pPr>
              <w:spacing w:after="0" w:line="240" w:lineRule="auto"/>
              <w:ind w:left="-57" w:right="-57"/>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кв. м. РЗП</w:t>
            </w:r>
          </w:p>
        </w:tc>
        <w:tc>
          <w:tcPr>
            <w:tcW w:w="952" w:type="dxa"/>
            <w:tcBorders>
              <w:top w:val="nil"/>
              <w:left w:val="nil"/>
              <w:bottom w:val="single" w:sz="4" w:space="0" w:color="auto"/>
              <w:right w:val="single" w:sz="4" w:space="0" w:color="auto"/>
            </w:tcBorders>
            <w:shd w:val="clear" w:color="auto" w:fill="auto"/>
            <w:vAlign w:val="center"/>
            <w:hideMark/>
          </w:tcPr>
          <w:p w14:paraId="67FE368B" w14:textId="77777777" w:rsidR="005438C2" w:rsidRPr="004428C5" w:rsidRDefault="005438C2" w:rsidP="00F03EDA">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bCs/>
                <w:color w:val="000000"/>
                <w:sz w:val="16"/>
                <w:szCs w:val="16"/>
              </w:rPr>
              <w:t>11 541 275</w:t>
            </w:r>
          </w:p>
        </w:tc>
        <w:tc>
          <w:tcPr>
            <w:tcW w:w="1316" w:type="dxa"/>
            <w:tcBorders>
              <w:top w:val="nil"/>
              <w:left w:val="nil"/>
              <w:bottom w:val="single" w:sz="4" w:space="0" w:color="auto"/>
              <w:right w:val="single" w:sz="4" w:space="0" w:color="auto"/>
            </w:tcBorders>
            <w:shd w:val="clear" w:color="auto" w:fill="auto"/>
            <w:vAlign w:val="center"/>
            <w:hideMark/>
          </w:tcPr>
          <w:p w14:paraId="1E7F6C68"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1315" w:type="dxa"/>
            <w:tcBorders>
              <w:top w:val="nil"/>
              <w:left w:val="nil"/>
              <w:bottom w:val="single" w:sz="4" w:space="0" w:color="auto"/>
              <w:right w:val="single" w:sz="4" w:space="0" w:color="auto"/>
            </w:tcBorders>
            <w:shd w:val="clear" w:color="auto" w:fill="auto"/>
            <w:vAlign w:val="center"/>
            <w:hideMark/>
          </w:tcPr>
          <w:p w14:paraId="196E9991"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r>
      <w:tr w:rsidR="005438C2" w:rsidRPr="004428C5" w14:paraId="0B380ABE" w14:textId="77777777" w:rsidTr="00697068">
        <w:trPr>
          <w:gridAfter w:val="1"/>
          <w:wAfter w:w="7" w:type="dxa"/>
          <w:trHeight w:val="30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18A04CD7" w14:textId="77777777" w:rsidR="005438C2" w:rsidRPr="004428C5" w:rsidRDefault="005438C2" w:rsidP="00F03EDA">
            <w:pPr>
              <w:tabs>
                <w:tab w:val="left" w:pos="321"/>
              </w:tabs>
              <w:spacing w:after="0" w:line="240" w:lineRule="auto"/>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 xml:space="preserve">3. Брой жители, облагодетелствани от подобрената инфраструктура по НПЕЕМЖС </w:t>
            </w:r>
          </w:p>
        </w:tc>
        <w:tc>
          <w:tcPr>
            <w:tcW w:w="1276" w:type="dxa"/>
            <w:tcBorders>
              <w:top w:val="nil"/>
              <w:left w:val="nil"/>
              <w:bottom w:val="single" w:sz="4" w:space="0" w:color="auto"/>
              <w:right w:val="single" w:sz="4" w:space="0" w:color="auto"/>
            </w:tcBorders>
            <w:shd w:val="clear" w:color="auto" w:fill="auto"/>
            <w:vAlign w:val="center"/>
            <w:hideMark/>
          </w:tcPr>
          <w:p w14:paraId="58B0A494" w14:textId="77777777" w:rsidR="005438C2" w:rsidRPr="004428C5" w:rsidRDefault="005438C2" w:rsidP="00697068">
            <w:pPr>
              <w:spacing w:after="0" w:line="240" w:lineRule="auto"/>
              <w:ind w:left="-57" w:right="-57"/>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брой</w:t>
            </w:r>
          </w:p>
        </w:tc>
        <w:tc>
          <w:tcPr>
            <w:tcW w:w="952" w:type="dxa"/>
            <w:tcBorders>
              <w:top w:val="nil"/>
              <w:left w:val="nil"/>
              <w:bottom w:val="single" w:sz="4" w:space="0" w:color="auto"/>
              <w:right w:val="single" w:sz="4" w:space="0" w:color="auto"/>
            </w:tcBorders>
            <w:shd w:val="clear" w:color="auto" w:fill="auto"/>
            <w:vAlign w:val="center"/>
            <w:hideMark/>
          </w:tcPr>
          <w:p w14:paraId="0BA69EC1" w14:textId="77777777" w:rsidR="005438C2" w:rsidRPr="004428C5" w:rsidRDefault="005438C2" w:rsidP="00F03EDA">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340 705</w:t>
            </w:r>
          </w:p>
        </w:tc>
        <w:tc>
          <w:tcPr>
            <w:tcW w:w="1316" w:type="dxa"/>
            <w:tcBorders>
              <w:top w:val="nil"/>
              <w:left w:val="nil"/>
              <w:bottom w:val="single" w:sz="4" w:space="0" w:color="auto"/>
              <w:right w:val="single" w:sz="4" w:space="0" w:color="auto"/>
            </w:tcBorders>
            <w:shd w:val="clear" w:color="auto" w:fill="auto"/>
            <w:vAlign w:val="center"/>
            <w:hideMark/>
          </w:tcPr>
          <w:p w14:paraId="1225158D"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 </w:t>
            </w:r>
          </w:p>
        </w:tc>
        <w:tc>
          <w:tcPr>
            <w:tcW w:w="1315" w:type="dxa"/>
            <w:tcBorders>
              <w:top w:val="nil"/>
              <w:left w:val="nil"/>
              <w:bottom w:val="single" w:sz="4" w:space="0" w:color="auto"/>
              <w:right w:val="single" w:sz="4" w:space="0" w:color="auto"/>
            </w:tcBorders>
            <w:shd w:val="clear" w:color="auto" w:fill="auto"/>
            <w:vAlign w:val="center"/>
            <w:hideMark/>
          </w:tcPr>
          <w:p w14:paraId="33B887FB"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 </w:t>
            </w:r>
          </w:p>
        </w:tc>
      </w:tr>
      <w:tr w:rsidR="005438C2" w:rsidRPr="004428C5" w14:paraId="315B9E63" w14:textId="77777777" w:rsidTr="00697068">
        <w:trPr>
          <w:gridAfter w:val="1"/>
          <w:wAfter w:w="7" w:type="dxa"/>
          <w:trHeight w:val="45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000D193"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4. Очаквана икономия на енергия от обновените жилищни сгради – годишно за 2022 сгради, по НПЕЕМЖС</w:t>
            </w:r>
          </w:p>
        </w:tc>
        <w:tc>
          <w:tcPr>
            <w:tcW w:w="1276" w:type="dxa"/>
            <w:tcBorders>
              <w:top w:val="nil"/>
              <w:left w:val="nil"/>
              <w:bottom w:val="single" w:sz="4" w:space="0" w:color="auto"/>
              <w:right w:val="single" w:sz="4" w:space="0" w:color="auto"/>
            </w:tcBorders>
            <w:shd w:val="clear" w:color="auto" w:fill="auto"/>
            <w:vAlign w:val="center"/>
            <w:hideMark/>
          </w:tcPr>
          <w:p w14:paraId="3A74B0DF" w14:textId="77777777" w:rsidR="005438C2" w:rsidRPr="004428C5" w:rsidRDefault="005438C2" w:rsidP="00697068">
            <w:pPr>
              <w:spacing w:after="0" w:line="240" w:lineRule="auto"/>
              <w:ind w:left="-57" w:right="-57"/>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MWh/годишно</w:t>
            </w:r>
          </w:p>
        </w:tc>
        <w:tc>
          <w:tcPr>
            <w:tcW w:w="952" w:type="dxa"/>
            <w:tcBorders>
              <w:top w:val="nil"/>
              <w:left w:val="nil"/>
              <w:bottom w:val="single" w:sz="4" w:space="0" w:color="auto"/>
              <w:right w:val="single" w:sz="4" w:space="0" w:color="auto"/>
            </w:tcBorders>
            <w:shd w:val="clear" w:color="auto" w:fill="auto"/>
            <w:vAlign w:val="center"/>
            <w:hideMark/>
          </w:tcPr>
          <w:p w14:paraId="29B224E5" w14:textId="77777777" w:rsidR="005438C2" w:rsidRPr="004428C5" w:rsidRDefault="005438C2" w:rsidP="00F03EDA">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975 226</w:t>
            </w:r>
          </w:p>
        </w:tc>
        <w:tc>
          <w:tcPr>
            <w:tcW w:w="1316" w:type="dxa"/>
            <w:tcBorders>
              <w:top w:val="nil"/>
              <w:left w:val="nil"/>
              <w:bottom w:val="single" w:sz="4" w:space="0" w:color="auto"/>
              <w:right w:val="single" w:sz="4" w:space="0" w:color="auto"/>
            </w:tcBorders>
            <w:shd w:val="clear" w:color="auto" w:fill="auto"/>
            <w:vAlign w:val="center"/>
            <w:hideMark/>
          </w:tcPr>
          <w:p w14:paraId="323E2A34"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 </w:t>
            </w:r>
          </w:p>
        </w:tc>
        <w:tc>
          <w:tcPr>
            <w:tcW w:w="1315" w:type="dxa"/>
            <w:tcBorders>
              <w:top w:val="nil"/>
              <w:left w:val="nil"/>
              <w:bottom w:val="single" w:sz="4" w:space="0" w:color="auto"/>
              <w:right w:val="single" w:sz="4" w:space="0" w:color="auto"/>
            </w:tcBorders>
            <w:shd w:val="clear" w:color="auto" w:fill="auto"/>
            <w:vAlign w:val="center"/>
            <w:hideMark/>
          </w:tcPr>
          <w:p w14:paraId="15E5CB89"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 </w:t>
            </w:r>
          </w:p>
        </w:tc>
      </w:tr>
      <w:tr w:rsidR="005438C2" w:rsidRPr="004428C5" w14:paraId="20FFF55C" w14:textId="77777777" w:rsidTr="00697068">
        <w:trPr>
          <w:gridAfter w:val="1"/>
          <w:wAfter w:w="7" w:type="dxa"/>
          <w:trHeight w:val="45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2D81BA6"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5. Очаквано годишно спестяване на емисиите на парникови газове (СО и еквивалентни) – 2022 сгради по НПЕЕМЖС</w:t>
            </w:r>
          </w:p>
        </w:tc>
        <w:tc>
          <w:tcPr>
            <w:tcW w:w="1276" w:type="dxa"/>
            <w:tcBorders>
              <w:top w:val="nil"/>
              <w:left w:val="nil"/>
              <w:bottom w:val="single" w:sz="4" w:space="0" w:color="auto"/>
              <w:right w:val="single" w:sz="4" w:space="0" w:color="auto"/>
            </w:tcBorders>
            <w:shd w:val="clear" w:color="auto" w:fill="auto"/>
            <w:vAlign w:val="center"/>
            <w:hideMark/>
          </w:tcPr>
          <w:p w14:paraId="57A9876B" w14:textId="77777777" w:rsidR="005438C2" w:rsidRPr="004428C5" w:rsidRDefault="005438C2" w:rsidP="00697068">
            <w:pPr>
              <w:spacing w:after="0" w:line="240" w:lineRule="auto"/>
              <w:ind w:left="-57" w:right="-57"/>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ktCO/годишно</w:t>
            </w:r>
          </w:p>
        </w:tc>
        <w:tc>
          <w:tcPr>
            <w:tcW w:w="952" w:type="dxa"/>
            <w:tcBorders>
              <w:top w:val="nil"/>
              <w:left w:val="nil"/>
              <w:bottom w:val="single" w:sz="4" w:space="0" w:color="auto"/>
              <w:right w:val="single" w:sz="4" w:space="0" w:color="auto"/>
            </w:tcBorders>
            <w:shd w:val="clear" w:color="auto" w:fill="auto"/>
            <w:vAlign w:val="center"/>
            <w:hideMark/>
          </w:tcPr>
          <w:p w14:paraId="1DBD0517" w14:textId="77777777" w:rsidR="005438C2" w:rsidRPr="004428C5" w:rsidRDefault="005438C2" w:rsidP="00F03EDA">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327</w:t>
            </w:r>
          </w:p>
        </w:tc>
        <w:tc>
          <w:tcPr>
            <w:tcW w:w="1316" w:type="dxa"/>
            <w:tcBorders>
              <w:top w:val="nil"/>
              <w:left w:val="nil"/>
              <w:bottom w:val="single" w:sz="4" w:space="0" w:color="auto"/>
              <w:right w:val="single" w:sz="4" w:space="0" w:color="auto"/>
            </w:tcBorders>
            <w:shd w:val="clear" w:color="auto" w:fill="auto"/>
            <w:vAlign w:val="center"/>
            <w:hideMark/>
          </w:tcPr>
          <w:p w14:paraId="77790870"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 </w:t>
            </w:r>
          </w:p>
        </w:tc>
        <w:tc>
          <w:tcPr>
            <w:tcW w:w="1315" w:type="dxa"/>
            <w:tcBorders>
              <w:top w:val="nil"/>
              <w:left w:val="nil"/>
              <w:bottom w:val="single" w:sz="4" w:space="0" w:color="auto"/>
              <w:right w:val="single" w:sz="4" w:space="0" w:color="auto"/>
            </w:tcBorders>
            <w:shd w:val="clear" w:color="auto" w:fill="auto"/>
            <w:vAlign w:val="center"/>
            <w:hideMark/>
          </w:tcPr>
          <w:p w14:paraId="79459CA8"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 </w:t>
            </w:r>
          </w:p>
        </w:tc>
      </w:tr>
      <w:tr w:rsidR="005438C2" w:rsidRPr="004428C5" w14:paraId="5BA8BE84" w14:textId="77777777" w:rsidTr="00697068">
        <w:trPr>
          <w:gridAfter w:val="1"/>
          <w:wAfter w:w="7" w:type="dxa"/>
          <w:trHeight w:val="45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16748325" w14:textId="27A2BA8C"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6. Подобрена жилищна инфраструктура разгъната застроена площ (РЗП) по подмярка П9а по НПУ</w:t>
            </w:r>
            <w:r w:rsidRPr="004428C5">
              <w:rPr>
                <w:rFonts w:ascii="Times New Roman" w:eastAsia="Times New Roman" w:hAnsi="Times New Roman" w:cs="Times New Roman"/>
                <w:b/>
                <w:color w:val="0000FF"/>
                <w:sz w:val="18"/>
                <w:szCs w:val="18"/>
                <w:lang w:val="en-US"/>
              </w:rPr>
              <w:t xml:space="preserve"> </w:t>
            </w:r>
            <w:r w:rsidRPr="004428C5">
              <w:rPr>
                <w:rStyle w:val="FootnoteReference"/>
                <w:rFonts w:ascii="Times New Roman" w:eastAsia="Times New Roman" w:hAnsi="Times New Roman"/>
                <w:b/>
                <w:color w:val="0000FF"/>
                <w:sz w:val="20"/>
                <w:szCs w:val="20"/>
                <w:lang w:val="en-US"/>
              </w:rPr>
              <w:footnoteReference w:id="7"/>
            </w:r>
          </w:p>
        </w:tc>
        <w:tc>
          <w:tcPr>
            <w:tcW w:w="1276" w:type="dxa"/>
            <w:tcBorders>
              <w:top w:val="nil"/>
              <w:left w:val="nil"/>
              <w:bottom w:val="single" w:sz="4" w:space="0" w:color="auto"/>
              <w:right w:val="single" w:sz="4" w:space="0" w:color="auto"/>
            </w:tcBorders>
            <w:shd w:val="clear" w:color="auto" w:fill="auto"/>
            <w:vAlign w:val="center"/>
            <w:hideMark/>
          </w:tcPr>
          <w:p w14:paraId="0ED7E92D" w14:textId="77777777" w:rsidR="005438C2" w:rsidRPr="004428C5" w:rsidRDefault="005438C2" w:rsidP="00697068">
            <w:pPr>
              <w:spacing w:after="0" w:line="240" w:lineRule="auto"/>
              <w:ind w:left="-57" w:right="-57"/>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xml:space="preserve"> кв. м</w:t>
            </w:r>
          </w:p>
        </w:tc>
        <w:tc>
          <w:tcPr>
            <w:tcW w:w="952" w:type="dxa"/>
            <w:tcBorders>
              <w:top w:val="nil"/>
              <w:left w:val="nil"/>
              <w:bottom w:val="single" w:sz="4" w:space="0" w:color="auto"/>
              <w:right w:val="single" w:sz="4" w:space="0" w:color="auto"/>
            </w:tcBorders>
            <w:shd w:val="clear" w:color="auto" w:fill="auto"/>
            <w:vAlign w:val="center"/>
            <w:hideMark/>
          </w:tcPr>
          <w:p w14:paraId="0C1928CF" w14:textId="77777777" w:rsidR="005438C2" w:rsidRPr="004428C5" w:rsidRDefault="005438C2" w:rsidP="00F03EDA">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1316" w:type="dxa"/>
            <w:tcBorders>
              <w:top w:val="nil"/>
              <w:left w:val="nil"/>
              <w:bottom w:val="single" w:sz="4" w:space="0" w:color="auto"/>
              <w:right w:val="single" w:sz="4" w:space="0" w:color="auto"/>
            </w:tcBorders>
            <w:shd w:val="clear" w:color="auto" w:fill="auto"/>
            <w:vAlign w:val="center"/>
            <w:hideMark/>
          </w:tcPr>
          <w:p w14:paraId="3C3F4F49" w14:textId="77777777" w:rsidR="005438C2" w:rsidRPr="004428C5" w:rsidRDefault="005438C2" w:rsidP="00F03EDA">
            <w:pPr>
              <w:spacing w:after="0" w:line="240" w:lineRule="auto"/>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1315" w:type="dxa"/>
            <w:tcBorders>
              <w:top w:val="nil"/>
              <w:left w:val="nil"/>
              <w:bottom w:val="single" w:sz="4" w:space="0" w:color="auto"/>
              <w:right w:val="single" w:sz="4" w:space="0" w:color="auto"/>
            </w:tcBorders>
            <w:shd w:val="clear" w:color="auto" w:fill="auto"/>
            <w:vAlign w:val="center"/>
            <w:hideMark/>
          </w:tcPr>
          <w:p w14:paraId="63D1854D" w14:textId="77777777" w:rsidR="005438C2" w:rsidRPr="004428C5" w:rsidRDefault="005438C2" w:rsidP="00F03EDA">
            <w:pPr>
              <w:spacing w:after="0" w:line="240" w:lineRule="auto"/>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r>
      <w:tr w:rsidR="005438C2" w:rsidRPr="004428C5" w14:paraId="132443E3" w14:textId="77777777" w:rsidTr="00697068">
        <w:trPr>
          <w:gridAfter w:val="1"/>
          <w:wAfter w:w="7" w:type="dxa"/>
          <w:trHeight w:val="30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3A1C3F6"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 xml:space="preserve">7. Спестена първична енергия по подмярка П9а по НПУ </w:t>
            </w:r>
          </w:p>
        </w:tc>
        <w:tc>
          <w:tcPr>
            <w:tcW w:w="1276" w:type="dxa"/>
            <w:tcBorders>
              <w:top w:val="nil"/>
              <w:left w:val="nil"/>
              <w:bottom w:val="single" w:sz="4" w:space="0" w:color="auto"/>
              <w:right w:val="single" w:sz="4" w:space="0" w:color="auto"/>
            </w:tcBorders>
            <w:shd w:val="clear" w:color="auto" w:fill="auto"/>
            <w:vAlign w:val="center"/>
            <w:hideMark/>
          </w:tcPr>
          <w:p w14:paraId="1FE7B7CB" w14:textId="77777777" w:rsidR="005438C2" w:rsidRPr="004428C5" w:rsidRDefault="005438C2" w:rsidP="00697068">
            <w:pPr>
              <w:spacing w:after="0" w:line="240" w:lineRule="auto"/>
              <w:ind w:left="-57" w:right="-57"/>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xml:space="preserve"> GWh/година</w:t>
            </w:r>
          </w:p>
        </w:tc>
        <w:tc>
          <w:tcPr>
            <w:tcW w:w="952" w:type="dxa"/>
            <w:tcBorders>
              <w:top w:val="nil"/>
              <w:left w:val="nil"/>
              <w:bottom w:val="single" w:sz="4" w:space="0" w:color="auto"/>
              <w:right w:val="single" w:sz="4" w:space="0" w:color="auto"/>
            </w:tcBorders>
            <w:shd w:val="clear" w:color="auto" w:fill="auto"/>
            <w:vAlign w:val="center"/>
            <w:hideMark/>
          </w:tcPr>
          <w:p w14:paraId="1782B14D" w14:textId="77777777" w:rsidR="005438C2" w:rsidRPr="004428C5" w:rsidRDefault="005438C2" w:rsidP="00F03EDA">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1316" w:type="dxa"/>
            <w:tcBorders>
              <w:top w:val="nil"/>
              <w:left w:val="nil"/>
              <w:bottom w:val="single" w:sz="4" w:space="0" w:color="auto"/>
              <w:right w:val="single" w:sz="4" w:space="0" w:color="auto"/>
            </w:tcBorders>
            <w:shd w:val="clear" w:color="auto" w:fill="auto"/>
            <w:vAlign w:val="center"/>
            <w:hideMark/>
          </w:tcPr>
          <w:p w14:paraId="0BD8A68D" w14:textId="77777777" w:rsidR="005438C2" w:rsidRPr="004428C5" w:rsidRDefault="005438C2" w:rsidP="00F03EDA">
            <w:pPr>
              <w:spacing w:after="0" w:line="240" w:lineRule="auto"/>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1315" w:type="dxa"/>
            <w:tcBorders>
              <w:top w:val="nil"/>
              <w:left w:val="nil"/>
              <w:bottom w:val="single" w:sz="4" w:space="0" w:color="auto"/>
              <w:right w:val="single" w:sz="4" w:space="0" w:color="auto"/>
            </w:tcBorders>
            <w:shd w:val="clear" w:color="auto" w:fill="auto"/>
            <w:vAlign w:val="center"/>
            <w:hideMark/>
          </w:tcPr>
          <w:p w14:paraId="117A1EF5" w14:textId="77777777" w:rsidR="005438C2" w:rsidRPr="004428C5" w:rsidRDefault="005438C2" w:rsidP="00F03EDA">
            <w:pPr>
              <w:spacing w:after="0" w:line="240" w:lineRule="auto"/>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r>
      <w:tr w:rsidR="005438C2" w:rsidRPr="004428C5" w14:paraId="1FFF75AE" w14:textId="77777777" w:rsidTr="00697068">
        <w:trPr>
          <w:gridAfter w:val="1"/>
          <w:wAfter w:w="7" w:type="dxa"/>
          <w:trHeight w:val="30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14D16F5" w14:textId="77777777" w:rsidR="005438C2" w:rsidRPr="004428C5" w:rsidRDefault="005438C2" w:rsidP="00F03EDA">
            <w:pPr>
              <w:spacing w:after="0" w:line="240" w:lineRule="auto"/>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lang w:val="en-US"/>
              </w:rPr>
              <w:t xml:space="preserve">8. Спестени емисии на парникови газове по подмярка П9а по НПУ </w:t>
            </w:r>
          </w:p>
        </w:tc>
        <w:tc>
          <w:tcPr>
            <w:tcW w:w="1276" w:type="dxa"/>
            <w:tcBorders>
              <w:top w:val="nil"/>
              <w:left w:val="nil"/>
              <w:bottom w:val="single" w:sz="4" w:space="0" w:color="auto"/>
              <w:right w:val="single" w:sz="4" w:space="0" w:color="auto"/>
            </w:tcBorders>
            <w:shd w:val="clear" w:color="auto" w:fill="auto"/>
            <w:vAlign w:val="center"/>
            <w:hideMark/>
          </w:tcPr>
          <w:p w14:paraId="35769763" w14:textId="77777777" w:rsidR="005438C2" w:rsidRPr="004428C5" w:rsidRDefault="005438C2" w:rsidP="00697068">
            <w:pPr>
              <w:spacing w:after="0" w:line="240" w:lineRule="auto"/>
              <w:ind w:left="-57" w:right="-57"/>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ktCO2/година</w:t>
            </w:r>
          </w:p>
        </w:tc>
        <w:tc>
          <w:tcPr>
            <w:tcW w:w="952" w:type="dxa"/>
            <w:tcBorders>
              <w:top w:val="nil"/>
              <w:left w:val="nil"/>
              <w:bottom w:val="single" w:sz="4" w:space="0" w:color="auto"/>
              <w:right w:val="single" w:sz="4" w:space="0" w:color="auto"/>
            </w:tcBorders>
            <w:shd w:val="clear" w:color="auto" w:fill="auto"/>
            <w:vAlign w:val="center"/>
            <w:hideMark/>
          </w:tcPr>
          <w:p w14:paraId="219A7779" w14:textId="77777777" w:rsidR="005438C2" w:rsidRPr="004428C5" w:rsidRDefault="005438C2" w:rsidP="00F03EDA">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1316" w:type="dxa"/>
            <w:tcBorders>
              <w:top w:val="nil"/>
              <w:left w:val="nil"/>
              <w:bottom w:val="single" w:sz="4" w:space="0" w:color="auto"/>
              <w:right w:val="single" w:sz="4" w:space="0" w:color="auto"/>
            </w:tcBorders>
            <w:shd w:val="clear" w:color="auto" w:fill="auto"/>
            <w:vAlign w:val="center"/>
            <w:hideMark/>
          </w:tcPr>
          <w:p w14:paraId="3DE633E0" w14:textId="77777777" w:rsidR="005438C2" w:rsidRPr="004428C5" w:rsidRDefault="005438C2" w:rsidP="00F03EDA">
            <w:pPr>
              <w:spacing w:after="0" w:line="240" w:lineRule="auto"/>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c>
          <w:tcPr>
            <w:tcW w:w="1315" w:type="dxa"/>
            <w:tcBorders>
              <w:top w:val="nil"/>
              <w:left w:val="nil"/>
              <w:bottom w:val="single" w:sz="4" w:space="0" w:color="auto"/>
              <w:right w:val="single" w:sz="4" w:space="0" w:color="auto"/>
            </w:tcBorders>
            <w:shd w:val="clear" w:color="auto" w:fill="auto"/>
            <w:vAlign w:val="center"/>
            <w:hideMark/>
          </w:tcPr>
          <w:p w14:paraId="4360E6D3" w14:textId="77777777" w:rsidR="005438C2" w:rsidRPr="004428C5" w:rsidRDefault="005438C2" w:rsidP="00F03EDA">
            <w:pPr>
              <w:spacing w:after="0" w:line="240" w:lineRule="auto"/>
              <w:jc w:val="both"/>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 </w:t>
            </w:r>
          </w:p>
        </w:tc>
      </w:tr>
    </w:tbl>
    <w:p w14:paraId="683FC1D1" w14:textId="77777777" w:rsidR="00CE51D6" w:rsidRDefault="00CE51D6"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color w:val="0000CC"/>
        </w:rPr>
      </w:pPr>
      <w:r>
        <w:rPr>
          <w:rFonts w:ascii="Times New Roman" w:hAnsi="Times New Roman"/>
          <w:b/>
          <w:i/>
          <w:color w:val="0000CC"/>
        </w:rPr>
        <w:t>Външни фактори, които могат да окажат въздействие върху постигането на целите на програмата</w:t>
      </w:r>
    </w:p>
    <w:p w14:paraId="70FB6CBA" w14:textId="77777777" w:rsidR="00CE51D6" w:rsidRDefault="00CE51D6" w:rsidP="00CE51D6">
      <w:pPr>
        <w:spacing w:after="0" w:line="240" w:lineRule="auto"/>
        <w:ind w:firstLine="567"/>
        <w:jc w:val="both"/>
        <w:rPr>
          <w:rFonts w:ascii="Times New Roman" w:hAnsi="Times New Roman" w:cs="Times New Roman"/>
          <w:b/>
        </w:rPr>
      </w:pPr>
    </w:p>
    <w:p w14:paraId="78871ACC" w14:textId="77777777" w:rsidR="00CE51D6" w:rsidRDefault="00CE51D6"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color w:val="0000CC"/>
        </w:rPr>
      </w:pPr>
      <w:r>
        <w:rPr>
          <w:rFonts w:ascii="Times New Roman" w:hAnsi="Times New Roman"/>
          <w:b/>
          <w:i/>
          <w:color w:val="0000CC"/>
        </w:rPr>
        <w:t>Информация за наличността и качеството на данните</w:t>
      </w:r>
    </w:p>
    <w:p w14:paraId="721BEE6E" w14:textId="77777777" w:rsidR="00CE51D6" w:rsidRDefault="00CE51D6" w:rsidP="00CE51D6">
      <w:pPr>
        <w:spacing w:after="0" w:line="240" w:lineRule="auto"/>
        <w:ind w:firstLine="567"/>
        <w:jc w:val="both"/>
        <w:rPr>
          <w:rFonts w:ascii="Times New Roman" w:eastAsia="Times New Roman" w:hAnsi="Times New Roman" w:cs="Times New Roman"/>
          <w:lang w:eastAsia="bg-BG"/>
        </w:rPr>
      </w:pPr>
      <w:r>
        <w:rPr>
          <w:rFonts w:ascii="Times New Roman" w:eastAsia="Times New Roman" w:hAnsi="Times New Roman" w:cs="Times New Roman"/>
          <w:lang w:eastAsia="bg-BG"/>
        </w:rPr>
        <w:t>Предвижда се обобщаването на информацията свързана с отчитане изпълнението на показателите да се осъществи от структура за наблюдение и докладване (СНД) в МРРБ и същата да се предоставя на регионален принцип изхождайки от данните основно от изготвените енергийни и технически обследвания на жилищните сгради.</w:t>
      </w:r>
    </w:p>
    <w:p w14:paraId="3496E893" w14:textId="77777777" w:rsidR="00CE51D6" w:rsidRDefault="00CE51D6"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Pr>
          <w:rFonts w:ascii="Times New Roman" w:hAnsi="Times New Roman"/>
          <w:b/>
          <w:i/>
          <w:color w:val="0000CC"/>
        </w:rPr>
        <w:t>Предоставяни по програмата продукти/услуги (ведомствени разходни параграфи)</w:t>
      </w:r>
    </w:p>
    <w:p w14:paraId="1C651790" w14:textId="77777777" w:rsidR="00CE51D6" w:rsidRDefault="00CE51D6" w:rsidP="00CE51D6">
      <w:pPr>
        <w:tabs>
          <w:tab w:val="left" w:pos="851"/>
        </w:tabs>
        <w:spacing w:after="0" w:line="240" w:lineRule="auto"/>
        <w:ind w:firstLine="567"/>
        <w:jc w:val="both"/>
        <w:rPr>
          <w:rFonts w:ascii="Times New Roman" w:hAnsi="Times New Roman"/>
          <w:b/>
          <w:i/>
          <w:color w:val="0000CC"/>
        </w:rPr>
      </w:pPr>
    </w:p>
    <w:p w14:paraId="07FFC189" w14:textId="77777777" w:rsidR="00075F3E" w:rsidRPr="004428C5" w:rsidRDefault="00075F3E"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sidRPr="004428C5">
        <w:rPr>
          <w:rFonts w:ascii="Times New Roman" w:hAnsi="Times New Roman"/>
          <w:b/>
          <w:i/>
          <w:color w:val="0000CC"/>
        </w:rPr>
        <w:t>Организационни структури, участващи в програмата</w:t>
      </w:r>
    </w:p>
    <w:p w14:paraId="7DEA2DB7" w14:textId="77777777" w:rsidR="00086EB2" w:rsidRPr="004428C5" w:rsidRDefault="002408C3" w:rsidP="00CE51D6">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В Министерство на регионалното развитие и благоустройството дирекцията, която изпълнява дейности по програмата е дирекция „Жилищна политика“.</w:t>
      </w:r>
      <w:r w:rsidR="00402739" w:rsidRPr="004428C5">
        <w:rPr>
          <w:rFonts w:ascii="Times New Roman" w:eastAsia="Times New Roman" w:hAnsi="Times New Roman" w:cs="Times New Roman"/>
          <w:lang w:eastAsia="bg-BG"/>
        </w:rPr>
        <w:t xml:space="preserve"> </w:t>
      </w:r>
      <w:r w:rsidR="00086EB2" w:rsidRPr="004428C5">
        <w:rPr>
          <w:rFonts w:ascii="Times New Roman" w:eastAsia="Times New Roman" w:hAnsi="Times New Roman" w:cs="Times New Roman"/>
          <w:lang w:eastAsia="bg-BG"/>
        </w:rPr>
        <w:t xml:space="preserve">Проектът ще се изпълнява на територията на цялата страна с активно участие на сдруженията на собствениците, общинските администрации, външни </w:t>
      </w:r>
      <w:r w:rsidR="00086EB2" w:rsidRPr="004428C5">
        <w:rPr>
          <w:rFonts w:ascii="Times New Roman" w:eastAsia="Times New Roman" w:hAnsi="Times New Roman" w:cs="Times New Roman"/>
          <w:lang w:eastAsia="bg-BG"/>
        </w:rPr>
        <w:lastRenderedPageBreak/>
        <w:t>изпълнители на дейностите по енергийно обновяване на жилищните сгради. Цялостния мониторинг и контрола на отчетния процес по проекта ще се осъществява от функционално обособена структура в МРРБ.</w:t>
      </w:r>
    </w:p>
    <w:p w14:paraId="1CC63AA5" w14:textId="7734737B" w:rsidR="00075F3E" w:rsidRPr="006D7130" w:rsidRDefault="00075F3E"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sidRPr="006D7130">
        <w:rPr>
          <w:rFonts w:ascii="Times New Roman" w:hAnsi="Times New Roman"/>
          <w:b/>
          <w:i/>
          <w:color w:val="0000CC"/>
        </w:rPr>
        <w:t>Отговорност за изпълнението на програмата</w:t>
      </w:r>
    </w:p>
    <w:p w14:paraId="7BC48E1A" w14:textId="77777777" w:rsidR="00075F3E" w:rsidRPr="004428C5" w:rsidRDefault="00351A36" w:rsidP="00CE51D6">
      <w:pPr>
        <w:tabs>
          <w:tab w:val="left" w:pos="851"/>
        </w:tabs>
        <w:snapToGrid w:val="0"/>
        <w:spacing w:after="0" w:line="240" w:lineRule="auto"/>
        <w:ind w:firstLine="567"/>
        <w:jc w:val="both"/>
        <w:rPr>
          <w:rFonts w:ascii="Times New Roman" w:eastAsia="Calibri" w:hAnsi="Times New Roman" w:cs="Times New Roman"/>
          <w:color w:val="000000"/>
        </w:rPr>
      </w:pPr>
      <w:r w:rsidRPr="004428C5">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 на регионалното развитие и благоустройството</w:t>
      </w:r>
      <w:r w:rsidRPr="004428C5">
        <w:rPr>
          <w:rFonts w:ascii="Times New Roman" w:hAnsi="Times New Roman" w:cs="Times New Roman"/>
        </w:rPr>
        <w:t xml:space="preserve">, директора на </w:t>
      </w:r>
      <w:r w:rsidR="00DF16EE" w:rsidRPr="004428C5">
        <w:rPr>
          <w:rFonts w:ascii="Times New Roman" w:hAnsi="Times New Roman" w:cs="Times New Roman"/>
        </w:rPr>
        <w:t>д</w:t>
      </w:r>
      <w:r w:rsidR="00075F3E" w:rsidRPr="004428C5">
        <w:rPr>
          <w:rFonts w:ascii="Times New Roman" w:hAnsi="Times New Roman" w:cs="Times New Roman"/>
        </w:rPr>
        <w:t xml:space="preserve">ирекция </w:t>
      </w:r>
      <w:r w:rsidR="00075F3E" w:rsidRPr="004428C5">
        <w:rPr>
          <w:rFonts w:ascii="Times New Roman" w:eastAsia="Calibri" w:hAnsi="Times New Roman" w:cs="Times New Roman"/>
          <w:color w:val="000000"/>
        </w:rPr>
        <w:t>„Жилищна политика</w:t>
      </w:r>
      <w:r w:rsidRPr="004428C5">
        <w:rPr>
          <w:rFonts w:ascii="Times New Roman" w:eastAsia="Calibri" w:hAnsi="Times New Roman" w:cs="Times New Roman"/>
          <w:color w:val="000000"/>
        </w:rPr>
        <w:t>“.</w:t>
      </w:r>
    </w:p>
    <w:p w14:paraId="10FA72A8" w14:textId="0DD91F0F" w:rsidR="00D213C7" w:rsidRDefault="00D85B54" w:rsidP="00CE51D6">
      <w:pPr>
        <w:pStyle w:val="ListParagraph"/>
        <w:numPr>
          <w:ilvl w:val="1"/>
          <w:numId w:val="9"/>
        </w:numPr>
        <w:tabs>
          <w:tab w:val="clear" w:pos="2345"/>
          <w:tab w:val="left" w:pos="851"/>
        </w:tabs>
        <w:spacing w:after="0" w:line="240" w:lineRule="auto"/>
        <w:ind w:left="0" w:firstLine="567"/>
        <w:jc w:val="both"/>
        <w:rPr>
          <w:rFonts w:ascii="Times New Roman" w:hAnsi="Times New Roman"/>
          <w:b/>
          <w:i/>
          <w:color w:val="0000CC"/>
        </w:rPr>
      </w:pPr>
      <w:r w:rsidRPr="004428C5">
        <w:rPr>
          <w:rFonts w:ascii="Times New Roman" w:hAnsi="Times New Roman"/>
          <w:b/>
          <w:i/>
          <w:color w:val="0000CC"/>
        </w:rPr>
        <w:t>Бюджетна прогноза по ведомствени и администрирани параграфи на програмата</w:t>
      </w:r>
    </w:p>
    <w:p w14:paraId="5D894D9A" w14:textId="77777777" w:rsidR="001818B9" w:rsidRDefault="001818B9" w:rsidP="001818B9">
      <w:pPr>
        <w:pStyle w:val="ListParagraph"/>
        <w:tabs>
          <w:tab w:val="left" w:pos="851"/>
        </w:tabs>
        <w:spacing w:after="0" w:line="240" w:lineRule="auto"/>
        <w:ind w:left="567"/>
        <w:jc w:val="both"/>
        <w:rPr>
          <w:rFonts w:ascii="Times New Roman" w:hAnsi="Times New Roman"/>
          <w:b/>
          <w:i/>
          <w:color w:val="0000CC"/>
        </w:rPr>
      </w:pPr>
    </w:p>
    <w:tbl>
      <w:tblPr>
        <w:tblW w:w="10064" w:type="dxa"/>
        <w:tblLook w:val="04A0" w:firstRow="1" w:lastRow="0" w:firstColumn="1" w:lastColumn="0" w:noHBand="0" w:noVBand="1"/>
      </w:tblPr>
      <w:tblGrid>
        <w:gridCol w:w="443"/>
        <w:gridCol w:w="4655"/>
        <w:gridCol w:w="1056"/>
        <w:gridCol w:w="1056"/>
        <w:gridCol w:w="1056"/>
        <w:gridCol w:w="899"/>
        <w:gridCol w:w="899"/>
      </w:tblGrid>
      <w:tr w:rsidR="00EB1C5F" w:rsidRPr="00EB1C5F" w14:paraId="529F0468" w14:textId="77777777" w:rsidTr="00EB1C5F">
        <w:trPr>
          <w:trHeight w:val="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3A33AEE0"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w:t>
            </w:r>
          </w:p>
        </w:tc>
        <w:tc>
          <w:tcPr>
            <w:tcW w:w="4655" w:type="dxa"/>
            <w:tcBorders>
              <w:top w:val="single" w:sz="4" w:space="0" w:color="auto"/>
              <w:left w:val="nil"/>
              <w:bottom w:val="single" w:sz="4" w:space="0" w:color="auto"/>
              <w:right w:val="single" w:sz="4" w:space="0" w:color="auto"/>
            </w:tcBorders>
            <w:shd w:val="clear" w:color="000000" w:fill="FFCC99"/>
            <w:vAlign w:val="center"/>
            <w:hideMark/>
          </w:tcPr>
          <w:p w14:paraId="6BC8A69B"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xml:space="preserve">2100.01.02 Бюджетна програма„Подобряване на жилищните условия на маргинализирани групи от населението” </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0BAC8358"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Отчет 2021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74378455"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Отчет 2022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10DCA805" w14:textId="22CE1BE6" w:rsidR="00EB1C5F" w:rsidRPr="00EB1C5F" w:rsidRDefault="00A85705" w:rsidP="00EB1C5F">
            <w:pPr>
              <w:spacing w:after="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 xml:space="preserve">Закон </w:t>
            </w:r>
            <w:r w:rsidR="00EB1C5F" w:rsidRPr="00EB1C5F">
              <w:rPr>
                <w:rFonts w:ascii="Times New Roman" w:eastAsia="Times New Roman" w:hAnsi="Times New Roman" w:cs="Times New Roman"/>
                <w:b/>
                <w:bCs/>
                <w:color w:val="000000"/>
                <w:sz w:val="16"/>
                <w:szCs w:val="16"/>
                <w:lang w:val="en-US"/>
              </w:rPr>
              <w:t>2023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7C267418"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Прогноза 2024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6A40CA55"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Прогноза 2025 г.</w:t>
            </w:r>
          </w:p>
        </w:tc>
      </w:tr>
      <w:tr w:rsidR="00EB1C5F" w:rsidRPr="00EB1C5F" w14:paraId="1E77587A"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978E857" w14:textId="77777777" w:rsidR="00EB1C5F" w:rsidRPr="00EB1C5F" w:rsidRDefault="00EB1C5F" w:rsidP="00EB1C5F">
            <w:pPr>
              <w:spacing w:after="0" w:line="240" w:lineRule="auto"/>
              <w:jc w:val="both"/>
              <w:rPr>
                <w:rFonts w:ascii="Times New Roman" w:eastAsia="Times New Roman" w:hAnsi="Times New Roman" w:cs="Times New Roman"/>
                <w:b/>
                <w:bCs/>
                <w:i/>
                <w:iCs/>
                <w:color w:val="000000"/>
                <w:sz w:val="16"/>
                <w:szCs w:val="16"/>
                <w:lang w:val="en-US"/>
              </w:rPr>
            </w:pPr>
            <w:r w:rsidRPr="00EB1C5F">
              <w:rPr>
                <w:rFonts w:ascii="Times New Roman" w:eastAsia="Times New Roman" w:hAnsi="Times New Roman" w:cs="Times New Roman"/>
                <w:b/>
                <w:bCs/>
                <w:i/>
                <w:i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6E763449"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w:t>
            </w:r>
          </w:p>
        </w:tc>
        <w:tc>
          <w:tcPr>
            <w:tcW w:w="1056" w:type="dxa"/>
            <w:tcBorders>
              <w:top w:val="nil"/>
              <w:left w:val="nil"/>
              <w:bottom w:val="single" w:sz="4" w:space="0" w:color="auto"/>
              <w:right w:val="single" w:sz="4" w:space="0" w:color="auto"/>
            </w:tcBorders>
            <w:shd w:val="clear" w:color="auto" w:fill="auto"/>
            <w:noWrap/>
            <w:vAlign w:val="center"/>
            <w:hideMark/>
          </w:tcPr>
          <w:p w14:paraId="47C0B6D3"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2</w:t>
            </w:r>
          </w:p>
        </w:tc>
        <w:tc>
          <w:tcPr>
            <w:tcW w:w="1056" w:type="dxa"/>
            <w:tcBorders>
              <w:top w:val="nil"/>
              <w:left w:val="nil"/>
              <w:bottom w:val="single" w:sz="4" w:space="0" w:color="auto"/>
              <w:right w:val="single" w:sz="4" w:space="0" w:color="auto"/>
            </w:tcBorders>
            <w:shd w:val="clear" w:color="auto" w:fill="auto"/>
            <w:noWrap/>
            <w:vAlign w:val="center"/>
            <w:hideMark/>
          </w:tcPr>
          <w:p w14:paraId="4732A27B"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3</w:t>
            </w:r>
          </w:p>
        </w:tc>
        <w:tc>
          <w:tcPr>
            <w:tcW w:w="1056" w:type="dxa"/>
            <w:tcBorders>
              <w:top w:val="nil"/>
              <w:left w:val="nil"/>
              <w:bottom w:val="single" w:sz="4" w:space="0" w:color="auto"/>
              <w:right w:val="single" w:sz="4" w:space="0" w:color="auto"/>
            </w:tcBorders>
            <w:shd w:val="clear" w:color="auto" w:fill="auto"/>
            <w:noWrap/>
            <w:vAlign w:val="center"/>
            <w:hideMark/>
          </w:tcPr>
          <w:p w14:paraId="7C901CC0"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4</w:t>
            </w:r>
          </w:p>
        </w:tc>
        <w:tc>
          <w:tcPr>
            <w:tcW w:w="899" w:type="dxa"/>
            <w:tcBorders>
              <w:top w:val="nil"/>
              <w:left w:val="nil"/>
              <w:bottom w:val="single" w:sz="4" w:space="0" w:color="auto"/>
              <w:right w:val="single" w:sz="4" w:space="0" w:color="auto"/>
            </w:tcBorders>
            <w:shd w:val="clear" w:color="auto" w:fill="auto"/>
            <w:vAlign w:val="center"/>
            <w:hideMark/>
          </w:tcPr>
          <w:p w14:paraId="3FABEA4F"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4148BC94" w14:textId="77777777" w:rsidR="00EB1C5F" w:rsidRPr="00EB1C5F" w:rsidRDefault="00EB1C5F" w:rsidP="00EB1C5F">
            <w:pPr>
              <w:spacing w:after="0" w:line="240" w:lineRule="auto"/>
              <w:jc w:val="center"/>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6</w:t>
            </w:r>
          </w:p>
        </w:tc>
      </w:tr>
      <w:tr w:rsidR="00EB1C5F" w:rsidRPr="00EB1C5F" w14:paraId="3960E3A8"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38A0A93"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І.</w:t>
            </w:r>
          </w:p>
        </w:tc>
        <w:tc>
          <w:tcPr>
            <w:tcW w:w="4655" w:type="dxa"/>
            <w:tcBorders>
              <w:top w:val="nil"/>
              <w:left w:val="nil"/>
              <w:bottom w:val="single" w:sz="4" w:space="0" w:color="auto"/>
              <w:right w:val="single" w:sz="4" w:space="0" w:color="auto"/>
            </w:tcBorders>
            <w:shd w:val="clear" w:color="000000" w:fill="FFCC99"/>
            <w:noWrap/>
            <w:vAlign w:val="center"/>
            <w:hideMark/>
          </w:tcPr>
          <w:p w14:paraId="41C48377"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Общо ведомствени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2AF452CF"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553,3</w:t>
            </w:r>
          </w:p>
        </w:tc>
        <w:tc>
          <w:tcPr>
            <w:tcW w:w="1056" w:type="dxa"/>
            <w:tcBorders>
              <w:top w:val="nil"/>
              <w:left w:val="nil"/>
              <w:bottom w:val="single" w:sz="4" w:space="0" w:color="auto"/>
              <w:right w:val="single" w:sz="4" w:space="0" w:color="auto"/>
            </w:tcBorders>
            <w:shd w:val="clear" w:color="000000" w:fill="FFCC99"/>
            <w:noWrap/>
            <w:vAlign w:val="center"/>
            <w:hideMark/>
          </w:tcPr>
          <w:p w14:paraId="7A199C39"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533,6</w:t>
            </w:r>
          </w:p>
        </w:tc>
        <w:tc>
          <w:tcPr>
            <w:tcW w:w="1056" w:type="dxa"/>
            <w:tcBorders>
              <w:top w:val="nil"/>
              <w:left w:val="nil"/>
              <w:bottom w:val="single" w:sz="4" w:space="0" w:color="auto"/>
              <w:right w:val="single" w:sz="4" w:space="0" w:color="auto"/>
            </w:tcBorders>
            <w:shd w:val="clear" w:color="000000" w:fill="FFCC99"/>
            <w:noWrap/>
            <w:vAlign w:val="center"/>
            <w:hideMark/>
          </w:tcPr>
          <w:p w14:paraId="438B2C6B"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977,0</w:t>
            </w:r>
          </w:p>
        </w:tc>
        <w:tc>
          <w:tcPr>
            <w:tcW w:w="899" w:type="dxa"/>
            <w:tcBorders>
              <w:top w:val="nil"/>
              <w:left w:val="nil"/>
              <w:bottom w:val="single" w:sz="4" w:space="0" w:color="auto"/>
              <w:right w:val="single" w:sz="4" w:space="0" w:color="auto"/>
            </w:tcBorders>
            <w:shd w:val="clear" w:color="000000" w:fill="FFCC99"/>
            <w:noWrap/>
            <w:vAlign w:val="center"/>
            <w:hideMark/>
          </w:tcPr>
          <w:p w14:paraId="4D33EC7F"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977,0</w:t>
            </w:r>
          </w:p>
        </w:tc>
        <w:tc>
          <w:tcPr>
            <w:tcW w:w="899" w:type="dxa"/>
            <w:tcBorders>
              <w:top w:val="nil"/>
              <w:left w:val="nil"/>
              <w:bottom w:val="single" w:sz="4" w:space="0" w:color="auto"/>
              <w:right w:val="single" w:sz="4" w:space="0" w:color="auto"/>
            </w:tcBorders>
            <w:shd w:val="clear" w:color="000000" w:fill="FFCC99"/>
            <w:noWrap/>
            <w:vAlign w:val="center"/>
            <w:hideMark/>
          </w:tcPr>
          <w:p w14:paraId="5C04A5FE"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977,0</w:t>
            </w:r>
          </w:p>
        </w:tc>
      </w:tr>
      <w:tr w:rsidR="00EB1C5F" w:rsidRPr="00EB1C5F" w14:paraId="46485E9D"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50A6A76"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0BA3272F"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14:paraId="0D22E24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553,1</w:t>
            </w:r>
          </w:p>
        </w:tc>
        <w:tc>
          <w:tcPr>
            <w:tcW w:w="1056" w:type="dxa"/>
            <w:tcBorders>
              <w:top w:val="nil"/>
              <w:left w:val="nil"/>
              <w:bottom w:val="single" w:sz="4" w:space="0" w:color="auto"/>
              <w:right w:val="single" w:sz="4" w:space="0" w:color="auto"/>
            </w:tcBorders>
            <w:shd w:val="clear" w:color="000000" w:fill="FFCC99"/>
            <w:noWrap/>
            <w:vAlign w:val="center"/>
            <w:hideMark/>
          </w:tcPr>
          <w:p w14:paraId="0E4FC471"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520,3</w:t>
            </w:r>
          </w:p>
        </w:tc>
        <w:tc>
          <w:tcPr>
            <w:tcW w:w="1056" w:type="dxa"/>
            <w:tcBorders>
              <w:top w:val="nil"/>
              <w:left w:val="nil"/>
              <w:bottom w:val="single" w:sz="4" w:space="0" w:color="auto"/>
              <w:right w:val="single" w:sz="4" w:space="0" w:color="auto"/>
            </w:tcBorders>
            <w:shd w:val="clear" w:color="000000" w:fill="FFCC99"/>
            <w:noWrap/>
            <w:vAlign w:val="center"/>
            <w:hideMark/>
          </w:tcPr>
          <w:p w14:paraId="252FE630"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800,0</w:t>
            </w:r>
          </w:p>
        </w:tc>
        <w:tc>
          <w:tcPr>
            <w:tcW w:w="899" w:type="dxa"/>
            <w:tcBorders>
              <w:top w:val="nil"/>
              <w:left w:val="nil"/>
              <w:bottom w:val="single" w:sz="4" w:space="0" w:color="auto"/>
              <w:right w:val="single" w:sz="4" w:space="0" w:color="auto"/>
            </w:tcBorders>
            <w:shd w:val="clear" w:color="000000" w:fill="FFCC99"/>
            <w:noWrap/>
            <w:vAlign w:val="center"/>
            <w:hideMark/>
          </w:tcPr>
          <w:p w14:paraId="399E8FB0"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800,0</w:t>
            </w:r>
          </w:p>
        </w:tc>
        <w:tc>
          <w:tcPr>
            <w:tcW w:w="899" w:type="dxa"/>
            <w:tcBorders>
              <w:top w:val="nil"/>
              <w:left w:val="nil"/>
              <w:bottom w:val="single" w:sz="4" w:space="0" w:color="auto"/>
              <w:right w:val="single" w:sz="4" w:space="0" w:color="auto"/>
            </w:tcBorders>
            <w:shd w:val="clear" w:color="000000" w:fill="FFCC99"/>
            <w:noWrap/>
            <w:vAlign w:val="center"/>
            <w:hideMark/>
          </w:tcPr>
          <w:p w14:paraId="12FB1B06"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800,0</w:t>
            </w:r>
          </w:p>
        </w:tc>
      </w:tr>
      <w:tr w:rsidR="00EB1C5F" w:rsidRPr="00EB1C5F" w14:paraId="33ACED0B"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1629808"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1E6F536F"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14:paraId="2FE08BB6"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0,3</w:t>
            </w:r>
          </w:p>
        </w:tc>
        <w:tc>
          <w:tcPr>
            <w:tcW w:w="1056" w:type="dxa"/>
            <w:tcBorders>
              <w:top w:val="nil"/>
              <w:left w:val="nil"/>
              <w:bottom w:val="single" w:sz="4" w:space="0" w:color="auto"/>
              <w:right w:val="single" w:sz="4" w:space="0" w:color="auto"/>
            </w:tcBorders>
            <w:shd w:val="clear" w:color="000000" w:fill="FFCC99"/>
            <w:noWrap/>
            <w:vAlign w:val="center"/>
            <w:hideMark/>
          </w:tcPr>
          <w:p w14:paraId="545C9C68"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13,3</w:t>
            </w:r>
          </w:p>
        </w:tc>
        <w:tc>
          <w:tcPr>
            <w:tcW w:w="1056" w:type="dxa"/>
            <w:tcBorders>
              <w:top w:val="nil"/>
              <w:left w:val="nil"/>
              <w:bottom w:val="single" w:sz="4" w:space="0" w:color="auto"/>
              <w:right w:val="single" w:sz="4" w:space="0" w:color="auto"/>
            </w:tcBorders>
            <w:shd w:val="clear" w:color="000000" w:fill="FFCC99"/>
            <w:noWrap/>
            <w:vAlign w:val="center"/>
            <w:hideMark/>
          </w:tcPr>
          <w:p w14:paraId="7FE93312"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57,0</w:t>
            </w:r>
          </w:p>
        </w:tc>
        <w:tc>
          <w:tcPr>
            <w:tcW w:w="899" w:type="dxa"/>
            <w:tcBorders>
              <w:top w:val="nil"/>
              <w:left w:val="nil"/>
              <w:bottom w:val="single" w:sz="4" w:space="0" w:color="auto"/>
              <w:right w:val="single" w:sz="4" w:space="0" w:color="auto"/>
            </w:tcBorders>
            <w:shd w:val="clear" w:color="000000" w:fill="FFCC99"/>
            <w:noWrap/>
            <w:vAlign w:val="center"/>
            <w:hideMark/>
          </w:tcPr>
          <w:p w14:paraId="30592BF5"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15,0</w:t>
            </w:r>
          </w:p>
        </w:tc>
        <w:tc>
          <w:tcPr>
            <w:tcW w:w="899" w:type="dxa"/>
            <w:tcBorders>
              <w:top w:val="nil"/>
              <w:left w:val="nil"/>
              <w:bottom w:val="single" w:sz="4" w:space="0" w:color="auto"/>
              <w:right w:val="single" w:sz="4" w:space="0" w:color="auto"/>
            </w:tcBorders>
            <w:shd w:val="clear" w:color="000000" w:fill="FFCC99"/>
            <w:noWrap/>
            <w:vAlign w:val="center"/>
            <w:hideMark/>
          </w:tcPr>
          <w:p w14:paraId="67F81790"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39,0</w:t>
            </w:r>
          </w:p>
        </w:tc>
      </w:tr>
      <w:tr w:rsidR="00EB1C5F" w:rsidRPr="00EB1C5F" w14:paraId="74CF272F"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C0E90E5"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25D96920"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20A2B27D"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1CA6324A"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2EE4024C"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120,0</w:t>
            </w:r>
          </w:p>
        </w:tc>
        <w:tc>
          <w:tcPr>
            <w:tcW w:w="899" w:type="dxa"/>
            <w:tcBorders>
              <w:top w:val="nil"/>
              <w:left w:val="nil"/>
              <w:bottom w:val="single" w:sz="4" w:space="0" w:color="auto"/>
              <w:right w:val="single" w:sz="4" w:space="0" w:color="auto"/>
            </w:tcBorders>
            <w:shd w:val="clear" w:color="000000" w:fill="FFCC99"/>
            <w:noWrap/>
            <w:vAlign w:val="center"/>
            <w:hideMark/>
          </w:tcPr>
          <w:p w14:paraId="7C38E70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162,0</w:t>
            </w:r>
          </w:p>
        </w:tc>
        <w:tc>
          <w:tcPr>
            <w:tcW w:w="899" w:type="dxa"/>
            <w:tcBorders>
              <w:top w:val="nil"/>
              <w:left w:val="nil"/>
              <w:bottom w:val="single" w:sz="4" w:space="0" w:color="auto"/>
              <w:right w:val="single" w:sz="4" w:space="0" w:color="auto"/>
            </w:tcBorders>
            <w:shd w:val="clear" w:color="000000" w:fill="FFCC99"/>
            <w:noWrap/>
            <w:vAlign w:val="center"/>
            <w:hideMark/>
          </w:tcPr>
          <w:p w14:paraId="2E0444C6"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138,0</w:t>
            </w:r>
          </w:p>
        </w:tc>
      </w:tr>
      <w:tr w:rsidR="00EB1C5F" w:rsidRPr="00EB1C5F" w14:paraId="09C433C5"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A1F2C50"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28F3C4D1"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AD251E8"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19CEBCC"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C0EEBFE"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38044EB"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AE0B673"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62A45663"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702C5D0"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1</w:t>
            </w:r>
          </w:p>
        </w:tc>
        <w:tc>
          <w:tcPr>
            <w:tcW w:w="4655" w:type="dxa"/>
            <w:tcBorders>
              <w:top w:val="nil"/>
              <w:left w:val="nil"/>
              <w:bottom w:val="single" w:sz="4" w:space="0" w:color="auto"/>
              <w:right w:val="single" w:sz="4" w:space="0" w:color="auto"/>
            </w:tcBorders>
            <w:shd w:val="clear" w:color="000000" w:fill="FFCC99"/>
            <w:noWrap/>
            <w:vAlign w:val="center"/>
            <w:hideMark/>
          </w:tcPr>
          <w:p w14:paraId="506B8DB6" w14:textId="77777777" w:rsidR="00EB1C5F" w:rsidRPr="00EB1C5F" w:rsidRDefault="00EB1C5F" w:rsidP="00EB1C5F">
            <w:pPr>
              <w:spacing w:after="0" w:line="240" w:lineRule="auto"/>
              <w:ind w:firstLineChars="300" w:firstLine="480"/>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Ведомствени разходи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14:paraId="49284E17"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553,3</w:t>
            </w:r>
          </w:p>
        </w:tc>
        <w:tc>
          <w:tcPr>
            <w:tcW w:w="1056" w:type="dxa"/>
            <w:tcBorders>
              <w:top w:val="nil"/>
              <w:left w:val="nil"/>
              <w:bottom w:val="single" w:sz="4" w:space="0" w:color="auto"/>
              <w:right w:val="single" w:sz="4" w:space="0" w:color="auto"/>
            </w:tcBorders>
            <w:shd w:val="clear" w:color="000000" w:fill="FFCC99"/>
            <w:noWrap/>
            <w:vAlign w:val="center"/>
            <w:hideMark/>
          </w:tcPr>
          <w:p w14:paraId="2A48B36E"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533,6</w:t>
            </w:r>
          </w:p>
        </w:tc>
        <w:tc>
          <w:tcPr>
            <w:tcW w:w="1056" w:type="dxa"/>
            <w:tcBorders>
              <w:top w:val="nil"/>
              <w:left w:val="nil"/>
              <w:bottom w:val="single" w:sz="4" w:space="0" w:color="auto"/>
              <w:right w:val="single" w:sz="4" w:space="0" w:color="auto"/>
            </w:tcBorders>
            <w:shd w:val="clear" w:color="000000" w:fill="FFCC99"/>
            <w:noWrap/>
            <w:vAlign w:val="center"/>
            <w:hideMark/>
          </w:tcPr>
          <w:p w14:paraId="42184C17"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977,0</w:t>
            </w:r>
          </w:p>
        </w:tc>
        <w:tc>
          <w:tcPr>
            <w:tcW w:w="899" w:type="dxa"/>
            <w:tcBorders>
              <w:top w:val="nil"/>
              <w:left w:val="nil"/>
              <w:bottom w:val="single" w:sz="4" w:space="0" w:color="auto"/>
              <w:right w:val="single" w:sz="4" w:space="0" w:color="auto"/>
            </w:tcBorders>
            <w:shd w:val="clear" w:color="000000" w:fill="FFCC99"/>
            <w:noWrap/>
            <w:vAlign w:val="center"/>
            <w:hideMark/>
          </w:tcPr>
          <w:p w14:paraId="392BF2FC"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977,0</w:t>
            </w:r>
          </w:p>
        </w:tc>
        <w:tc>
          <w:tcPr>
            <w:tcW w:w="899" w:type="dxa"/>
            <w:tcBorders>
              <w:top w:val="nil"/>
              <w:left w:val="nil"/>
              <w:bottom w:val="single" w:sz="4" w:space="0" w:color="auto"/>
              <w:right w:val="single" w:sz="4" w:space="0" w:color="auto"/>
            </w:tcBorders>
            <w:shd w:val="clear" w:color="000000" w:fill="FFCC99"/>
            <w:noWrap/>
            <w:vAlign w:val="center"/>
            <w:hideMark/>
          </w:tcPr>
          <w:p w14:paraId="66158536"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977,0</w:t>
            </w:r>
          </w:p>
        </w:tc>
      </w:tr>
      <w:tr w:rsidR="00EB1C5F" w:rsidRPr="00EB1C5F" w14:paraId="1E3AFD54"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592F1C6" w14:textId="77777777" w:rsidR="00EB1C5F" w:rsidRPr="00EB1C5F" w:rsidRDefault="00EB1C5F" w:rsidP="00EB1C5F">
            <w:pPr>
              <w:spacing w:after="0" w:line="240" w:lineRule="auto"/>
              <w:jc w:val="both"/>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015222A8"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14:paraId="470845D2"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553,1</w:t>
            </w:r>
          </w:p>
        </w:tc>
        <w:tc>
          <w:tcPr>
            <w:tcW w:w="1056" w:type="dxa"/>
            <w:tcBorders>
              <w:top w:val="nil"/>
              <w:left w:val="nil"/>
              <w:bottom w:val="single" w:sz="4" w:space="0" w:color="auto"/>
              <w:right w:val="single" w:sz="4" w:space="0" w:color="auto"/>
            </w:tcBorders>
            <w:shd w:val="clear" w:color="000000" w:fill="FFCC99"/>
            <w:noWrap/>
            <w:vAlign w:val="center"/>
            <w:hideMark/>
          </w:tcPr>
          <w:p w14:paraId="236B6B60"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520,3</w:t>
            </w:r>
          </w:p>
        </w:tc>
        <w:tc>
          <w:tcPr>
            <w:tcW w:w="1056" w:type="dxa"/>
            <w:tcBorders>
              <w:top w:val="nil"/>
              <w:left w:val="nil"/>
              <w:bottom w:val="single" w:sz="4" w:space="0" w:color="auto"/>
              <w:right w:val="single" w:sz="4" w:space="0" w:color="auto"/>
            </w:tcBorders>
            <w:shd w:val="clear" w:color="000000" w:fill="FFCC99"/>
            <w:noWrap/>
            <w:vAlign w:val="center"/>
            <w:hideMark/>
          </w:tcPr>
          <w:p w14:paraId="6B02F7E5"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800,0</w:t>
            </w:r>
          </w:p>
        </w:tc>
        <w:tc>
          <w:tcPr>
            <w:tcW w:w="899" w:type="dxa"/>
            <w:tcBorders>
              <w:top w:val="nil"/>
              <w:left w:val="nil"/>
              <w:bottom w:val="single" w:sz="4" w:space="0" w:color="auto"/>
              <w:right w:val="single" w:sz="4" w:space="0" w:color="auto"/>
            </w:tcBorders>
            <w:shd w:val="clear" w:color="000000" w:fill="FFCC99"/>
            <w:noWrap/>
            <w:vAlign w:val="center"/>
            <w:hideMark/>
          </w:tcPr>
          <w:p w14:paraId="6BED0AF8"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800,0</w:t>
            </w:r>
          </w:p>
        </w:tc>
        <w:tc>
          <w:tcPr>
            <w:tcW w:w="899" w:type="dxa"/>
            <w:tcBorders>
              <w:top w:val="nil"/>
              <w:left w:val="nil"/>
              <w:bottom w:val="single" w:sz="4" w:space="0" w:color="auto"/>
              <w:right w:val="single" w:sz="4" w:space="0" w:color="auto"/>
            </w:tcBorders>
            <w:shd w:val="clear" w:color="000000" w:fill="FFCC99"/>
            <w:noWrap/>
            <w:vAlign w:val="center"/>
            <w:hideMark/>
          </w:tcPr>
          <w:p w14:paraId="7FCAB2D1"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800,0</w:t>
            </w:r>
          </w:p>
        </w:tc>
      </w:tr>
      <w:tr w:rsidR="00EB1C5F" w:rsidRPr="00EB1C5F" w14:paraId="4C702505"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8154DAA" w14:textId="77777777" w:rsidR="00EB1C5F" w:rsidRPr="00EB1C5F" w:rsidRDefault="00EB1C5F" w:rsidP="00EB1C5F">
            <w:pPr>
              <w:spacing w:after="0" w:line="240" w:lineRule="auto"/>
              <w:jc w:val="both"/>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44515DE8"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14:paraId="008C5D62"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0,3</w:t>
            </w:r>
          </w:p>
        </w:tc>
        <w:tc>
          <w:tcPr>
            <w:tcW w:w="1056" w:type="dxa"/>
            <w:tcBorders>
              <w:top w:val="nil"/>
              <w:left w:val="nil"/>
              <w:bottom w:val="single" w:sz="4" w:space="0" w:color="auto"/>
              <w:right w:val="single" w:sz="4" w:space="0" w:color="auto"/>
            </w:tcBorders>
            <w:shd w:val="clear" w:color="000000" w:fill="FFCC99"/>
            <w:noWrap/>
            <w:vAlign w:val="center"/>
            <w:hideMark/>
          </w:tcPr>
          <w:p w14:paraId="23E732BF"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13,3</w:t>
            </w:r>
          </w:p>
        </w:tc>
        <w:tc>
          <w:tcPr>
            <w:tcW w:w="1056" w:type="dxa"/>
            <w:tcBorders>
              <w:top w:val="nil"/>
              <w:left w:val="nil"/>
              <w:bottom w:val="single" w:sz="4" w:space="0" w:color="auto"/>
              <w:right w:val="single" w:sz="4" w:space="0" w:color="auto"/>
            </w:tcBorders>
            <w:shd w:val="clear" w:color="000000" w:fill="FFCC99"/>
            <w:noWrap/>
            <w:vAlign w:val="center"/>
            <w:hideMark/>
          </w:tcPr>
          <w:p w14:paraId="7792A16D"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57,0</w:t>
            </w:r>
          </w:p>
        </w:tc>
        <w:tc>
          <w:tcPr>
            <w:tcW w:w="899" w:type="dxa"/>
            <w:tcBorders>
              <w:top w:val="nil"/>
              <w:left w:val="nil"/>
              <w:bottom w:val="single" w:sz="4" w:space="0" w:color="auto"/>
              <w:right w:val="single" w:sz="4" w:space="0" w:color="auto"/>
            </w:tcBorders>
            <w:shd w:val="clear" w:color="000000" w:fill="FFCC99"/>
            <w:noWrap/>
            <w:vAlign w:val="center"/>
            <w:hideMark/>
          </w:tcPr>
          <w:p w14:paraId="4F47C85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15,0</w:t>
            </w:r>
          </w:p>
        </w:tc>
        <w:tc>
          <w:tcPr>
            <w:tcW w:w="899" w:type="dxa"/>
            <w:tcBorders>
              <w:top w:val="nil"/>
              <w:left w:val="nil"/>
              <w:bottom w:val="single" w:sz="4" w:space="0" w:color="auto"/>
              <w:right w:val="single" w:sz="4" w:space="0" w:color="auto"/>
            </w:tcBorders>
            <w:shd w:val="clear" w:color="000000" w:fill="FFCC99"/>
            <w:noWrap/>
            <w:vAlign w:val="center"/>
            <w:hideMark/>
          </w:tcPr>
          <w:p w14:paraId="0FDDD63A"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39,0</w:t>
            </w:r>
          </w:p>
        </w:tc>
      </w:tr>
      <w:tr w:rsidR="00EB1C5F" w:rsidRPr="00EB1C5F" w14:paraId="385C3DCD"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5490244" w14:textId="77777777" w:rsidR="00EB1C5F" w:rsidRPr="00EB1C5F" w:rsidRDefault="00EB1C5F" w:rsidP="00EB1C5F">
            <w:pPr>
              <w:spacing w:after="0" w:line="240" w:lineRule="auto"/>
              <w:jc w:val="both"/>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5CE8AF30"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65959F06"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38029A2C"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56E16087"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120,0</w:t>
            </w:r>
          </w:p>
        </w:tc>
        <w:tc>
          <w:tcPr>
            <w:tcW w:w="899" w:type="dxa"/>
            <w:tcBorders>
              <w:top w:val="nil"/>
              <w:left w:val="nil"/>
              <w:bottom w:val="single" w:sz="4" w:space="0" w:color="auto"/>
              <w:right w:val="single" w:sz="4" w:space="0" w:color="auto"/>
            </w:tcBorders>
            <w:shd w:val="clear" w:color="000000" w:fill="FFCC99"/>
            <w:noWrap/>
            <w:vAlign w:val="center"/>
            <w:hideMark/>
          </w:tcPr>
          <w:p w14:paraId="1F40ED04"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162,0</w:t>
            </w:r>
          </w:p>
        </w:tc>
        <w:tc>
          <w:tcPr>
            <w:tcW w:w="899" w:type="dxa"/>
            <w:tcBorders>
              <w:top w:val="nil"/>
              <w:left w:val="nil"/>
              <w:bottom w:val="single" w:sz="4" w:space="0" w:color="auto"/>
              <w:right w:val="single" w:sz="4" w:space="0" w:color="auto"/>
            </w:tcBorders>
            <w:shd w:val="clear" w:color="000000" w:fill="FFCC99"/>
            <w:noWrap/>
            <w:vAlign w:val="center"/>
            <w:hideMark/>
          </w:tcPr>
          <w:p w14:paraId="18D1815B"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138,0</w:t>
            </w:r>
          </w:p>
        </w:tc>
      </w:tr>
      <w:tr w:rsidR="00EB1C5F" w:rsidRPr="00EB1C5F" w14:paraId="36DABFE3"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5BBAEB9" w14:textId="77777777" w:rsidR="00EB1C5F" w:rsidRPr="00EB1C5F" w:rsidRDefault="00EB1C5F" w:rsidP="00EB1C5F">
            <w:pPr>
              <w:spacing w:after="0" w:line="240" w:lineRule="auto"/>
              <w:jc w:val="both"/>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4C2AD376"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1FF310F"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609C219"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F681505" w14:textId="77777777" w:rsidR="00EB1C5F" w:rsidRPr="00EB1C5F" w:rsidRDefault="00EB1C5F" w:rsidP="00EB1C5F">
            <w:pPr>
              <w:spacing w:after="0" w:line="240" w:lineRule="auto"/>
              <w:ind w:firstLineChars="300" w:firstLine="48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6FB35C8"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E4B391C"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50A56C57"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10043B5"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2</w:t>
            </w:r>
          </w:p>
        </w:tc>
        <w:tc>
          <w:tcPr>
            <w:tcW w:w="4655" w:type="dxa"/>
            <w:tcBorders>
              <w:top w:val="nil"/>
              <w:left w:val="nil"/>
              <w:bottom w:val="single" w:sz="4" w:space="0" w:color="auto"/>
              <w:right w:val="single" w:sz="4" w:space="0" w:color="auto"/>
            </w:tcBorders>
            <w:shd w:val="clear" w:color="000000" w:fill="FFCC99"/>
            <w:noWrap/>
            <w:vAlign w:val="center"/>
            <w:hideMark/>
          </w:tcPr>
          <w:p w14:paraId="02321AE0" w14:textId="77777777" w:rsidR="00EB1C5F" w:rsidRPr="00EB1C5F" w:rsidRDefault="00EB1C5F" w:rsidP="00EB1C5F">
            <w:pPr>
              <w:spacing w:after="0" w:line="240" w:lineRule="auto"/>
              <w:ind w:firstLineChars="300" w:firstLine="480"/>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14:paraId="573DA59E"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7307841C"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0264125F"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54218513"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24FB1D72"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r>
      <w:tr w:rsidR="00EB1C5F" w:rsidRPr="00EB1C5F" w14:paraId="60D7CB75"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4DA201F"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2F0F173C" w14:textId="77777777" w:rsidR="00EB1C5F" w:rsidRPr="00EB1C5F" w:rsidRDefault="00EB1C5F" w:rsidP="00EB1C5F">
            <w:pPr>
              <w:spacing w:after="0" w:line="240" w:lineRule="auto"/>
              <w:rPr>
                <w:rFonts w:ascii="Times New Roman" w:eastAsia="Times New Roman" w:hAnsi="Times New Roman" w:cs="Times New Roman"/>
                <w:b/>
                <w:bCs/>
                <w:i/>
                <w:iCs/>
                <w:color w:val="000000"/>
                <w:sz w:val="16"/>
                <w:szCs w:val="16"/>
                <w:lang w:val="en-US"/>
              </w:rPr>
            </w:pPr>
            <w:r w:rsidRPr="00EB1C5F">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0FB27B2" w14:textId="77777777" w:rsidR="00EB1C5F" w:rsidRPr="00EB1C5F" w:rsidRDefault="00EB1C5F" w:rsidP="00EB1C5F">
            <w:pPr>
              <w:spacing w:after="0" w:line="240" w:lineRule="auto"/>
              <w:rPr>
                <w:rFonts w:ascii="Times New Roman" w:eastAsia="Times New Roman" w:hAnsi="Times New Roman" w:cs="Times New Roman"/>
                <w:b/>
                <w:bCs/>
                <w:i/>
                <w:iCs/>
                <w:color w:val="000000"/>
                <w:sz w:val="16"/>
                <w:szCs w:val="16"/>
                <w:lang w:val="en-US"/>
              </w:rPr>
            </w:pPr>
            <w:r w:rsidRPr="00EB1C5F">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E2EBBC4" w14:textId="77777777" w:rsidR="00EB1C5F" w:rsidRPr="00EB1C5F" w:rsidRDefault="00EB1C5F" w:rsidP="00EB1C5F">
            <w:pPr>
              <w:spacing w:after="0" w:line="240" w:lineRule="auto"/>
              <w:rPr>
                <w:rFonts w:ascii="Times New Roman" w:eastAsia="Times New Roman" w:hAnsi="Times New Roman" w:cs="Times New Roman"/>
                <w:b/>
                <w:bCs/>
                <w:i/>
                <w:iCs/>
                <w:color w:val="000000"/>
                <w:sz w:val="16"/>
                <w:szCs w:val="16"/>
                <w:lang w:val="en-US"/>
              </w:rPr>
            </w:pPr>
            <w:r w:rsidRPr="00EB1C5F">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1E641D2" w14:textId="77777777" w:rsidR="00EB1C5F" w:rsidRPr="00EB1C5F" w:rsidRDefault="00EB1C5F" w:rsidP="00EB1C5F">
            <w:pPr>
              <w:spacing w:after="0" w:line="240" w:lineRule="auto"/>
              <w:rPr>
                <w:rFonts w:ascii="Times New Roman" w:eastAsia="Times New Roman" w:hAnsi="Times New Roman" w:cs="Times New Roman"/>
                <w:b/>
                <w:bCs/>
                <w:i/>
                <w:iCs/>
                <w:color w:val="000000"/>
                <w:sz w:val="16"/>
                <w:szCs w:val="16"/>
                <w:lang w:val="en-US"/>
              </w:rPr>
            </w:pPr>
            <w:r w:rsidRPr="00EB1C5F">
              <w:rPr>
                <w:rFonts w:ascii="Times New Roman" w:eastAsia="Times New Roman" w:hAnsi="Times New Roman" w:cs="Times New Roman"/>
                <w:b/>
                <w:bCs/>
                <w:i/>
                <w:i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977D341"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4F046C6"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72CB5C16"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1A523D1"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ІІ.</w:t>
            </w:r>
          </w:p>
        </w:tc>
        <w:tc>
          <w:tcPr>
            <w:tcW w:w="4655" w:type="dxa"/>
            <w:tcBorders>
              <w:top w:val="nil"/>
              <w:left w:val="nil"/>
              <w:bottom w:val="single" w:sz="4" w:space="0" w:color="auto"/>
              <w:right w:val="single" w:sz="4" w:space="0" w:color="auto"/>
            </w:tcBorders>
            <w:shd w:val="clear" w:color="000000" w:fill="FFCC99"/>
            <w:noWrap/>
            <w:vAlign w:val="center"/>
            <w:hideMark/>
          </w:tcPr>
          <w:p w14:paraId="475BDA5F"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14:paraId="29D5595C"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78D1F902"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2A4AB2B8"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EB71364"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206F8EF0"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r>
      <w:tr w:rsidR="00EB1C5F" w:rsidRPr="00EB1C5F" w14:paraId="4E9B54E4"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88A161A"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547E9E7D"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8930059"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A810F20"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42E32B1"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B5B71A4"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E23630B"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1CF778E4" w14:textId="77777777" w:rsidTr="00EB1C5F">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8149C00"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ІІІ.</w:t>
            </w:r>
          </w:p>
        </w:tc>
        <w:tc>
          <w:tcPr>
            <w:tcW w:w="4655" w:type="dxa"/>
            <w:tcBorders>
              <w:top w:val="nil"/>
              <w:left w:val="nil"/>
              <w:bottom w:val="single" w:sz="4" w:space="0" w:color="auto"/>
              <w:right w:val="single" w:sz="4" w:space="0" w:color="auto"/>
            </w:tcBorders>
            <w:shd w:val="clear" w:color="000000" w:fill="FFCC99"/>
            <w:noWrap/>
            <w:vAlign w:val="center"/>
            <w:hideMark/>
          </w:tcPr>
          <w:p w14:paraId="09B1786E"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14:paraId="7865D1EC"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75335340"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4D0DBCA7"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230B3CFE"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510 960,0</w:t>
            </w:r>
          </w:p>
        </w:tc>
        <w:tc>
          <w:tcPr>
            <w:tcW w:w="899" w:type="dxa"/>
            <w:tcBorders>
              <w:top w:val="nil"/>
              <w:left w:val="nil"/>
              <w:bottom w:val="single" w:sz="4" w:space="0" w:color="auto"/>
              <w:right w:val="single" w:sz="4" w:space="0" w:color="auto"/>
            </w:tcBorders>
            <w:shd w:val="clear" w:color="000000" w:fill="FFCC99"/>
            <w:noWrap/>
            <w:vAlign w:val="center"/>
            <w:hideMark/>
          </w:tcPr>
          <w:p w14:paraId="012FAC73"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642 960,0</w:t>
            </w:r>
          </w:p>
        </w:tc>
      </w:tr>
      <w:tr w:rsidR="00EB1C5F" w:rsidRPr="00EB1C5F" w14:paraId="647AC79C" w14:textId="77777777" w:rsidTr="00EB1C5F">
        <w:trPr>
          <w:trHeight w:val="33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CE596BF"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6ED51382" w14:textId="77777777" w:rsidR="00EB1C5F" w:rsidRPr="00EB1C5F" w:rsidRDefault="00EB1C5F" w:rsidP="00EB1C5F">
            <w:pPr>
              <w:spacing w:after="0" w:line="240" w:lineRule="auto"/>
              <w:ind w:firstLineChars="200" w:firstLine="320"/>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Национален план за възстановяване и устойчивост</w:t>
            </w:r>
          </w:p>
        </w:tc>
        <w:tc>
          <w:tcPr>
            <w:tcW w:w="1056" w:type="dxa"/>
            <w:tcBorders>
              <w:top w:val="nil"/>
              <w:left w:val="nil"/>
              <w:bottom w:val="single" w:sz="4" w:space="0" w:color="auto"/>
              <w:right w:val="single" w:sz="4" w:space="0" w:color="auto"/>
            </w:tcBorders>
            <w:shd w:val="clear" w:color="auto" w:fill="auto"/>
            <w:noWrap/>
            <w:vAlign w:val="center"/>
            <w:hideMark/>
          </w:tcPr>
          <w:p w14:paraId="7F5A5CF5"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48AD113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327A990A"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244DEC9A"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510 960,0</w:t>
            </w:r>
          </w:p>
        </w:tc>
        <w:tc>
          <w:tcPr>
            <w:tcW w:w="899" w:type="dxa"/>
            <w:tcBorders>
              <w:top w:val="nil"/>
              <w:left w:val="nil"/>
              <w:bottom w:val="single" w:sz="4" w:space="0" w:color="auto"/>
              <w:right w:val="single" w:sz="4" w:space="0" w:color="auto"/>
            </w:tcBorders>
            <w:shd w:val="clear" w:color="auto" w:fill="auto"/>
            <w:noWrap/>
            <w:vAlign w:val="center"/>
            <w:hideMark/>
          </w:tcPr>
          <w:p w14:paraId="5C7A8CDC"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642 960,0</w:t>
            </w:r>
          </w:p>
        </w:tc>
      </w:tr>
      <w:tr w:rsidR="00EB1C5F" w:rsidRPr="00EB1C5F" w14:paraId="0A5AFF93"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2187AFD"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30331E5E"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Общо администрирани разходи (ІІ.+ІІІ.):</w:t>
            </w:r>
          </w:p>
        </w:tc>
        <w:tc>
          <w:tcPr>
            <w:tcW w:w="1056" w:type="dxa"/>
            <w:tcBorders>
              <w:top w:val="nil"/>
              <w:left w:val="nil"/>
              <w:bottom w:val="single" w:sz="4" w:space="0" w:color="auto"/>
              <w:right w:val="single" w:sz="4" w:space="0" w:color="auto"/>
            </w:tcBorders>
            <w:shd w:val="clear" w:color="000000" w:fill="FFCC99"/>
            <w:noWrap/>
            <w:vAlign w:val="center"/>
            <w:hideMark/>
          </w:tcPr>
          <w:p w14:paraId="3420C9B3"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68E6B1CA"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753F8372"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20A2B04A"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510 960,0</w:t>
            </w:r>
          </w:p>
        </w:tc>
        <w:tc>
          <w:tcPr>
            <w:tcW w:w="899" w:type="dxa"/>
            <w:tcBorders>
              <w:top w:val="nil"/>
              <w:left w:val="nil"/>
              <w:bottom w:val="single" w:sz="4" w:space="0" w:color="auto"/>
              <w:right w:val="single" w:sz="4" w:space="0" w:color="auto"/>
            </w:tcBorders>
            <w:shd w:val="clear" w:color="000000" w:fill="FFCC99"/>
            <w:noWrap/>
            <w:vAlign w:val="center"/>
            <w:hideMark/>
          </w:tcPr>
          <w:p w14:paraId="1C51D4BC"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642 960,0</w:t>
            </w:r>
          </w:p>
        </w:tc>
      </w:tr>
      <w:tr w:rsidR="00EB1C5F" w:rsidRPr="00EB1C5F" w14:paraId="19DA1AF2"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00B649F"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302006C6"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7B099B1"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D050B3F"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58D319A"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4B49FE4"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066911F"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7C07B870"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F4870BB"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7919A653"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Общо разходи по бюджета (І.1+ІІ.):</w:t>
            </w:r>
          </w:p>
        </w:tc>
        <w:tc>
          <w:tcPr>
            <w:tcW w:w="1056" w:type="dxa"/>
            <w:tcBorders>
              <w:top w:val="nil"/>
              <w:left w:val="nil"/>
              <w:bottom w:val="single" w:sz="4" w:space="0" w:color="auto"/>
              <w:right w:val="single" w:sz="4" w:space="0" w:color="auto"/>
            </w:tcBorders>
            <w:shd w:val="clear" w:color="000000" w:fill="FFCC99"/>
            <w:noWrap/>
            <w:vAlign w:val="center"/>
            <w:hideMark/>
          </w:tcPr>
          <w:p w14:paraId="680EA9AC"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553,3</w:t>
            </w:r>
          </w:p>
        </w:tc>
        <w:tc>
          <w:tcPr>
            <w:tcW w:w="1056" w:type="dxa"/>
            <w:tcBorders>
              <w:top w:val="nil"/>
              <w:left w:val="nil"/>
              <w:bottom w:val="single" w:sz="4" w:space="0" w:color="auto"/>
              <w:right w:val="single" w:sz="4" w:space="0" w:color="auto"/>
            </w:tcBorders>
            <w:shd w:val="clear" w:color="000000" w:fill="FFCC99"/>
            <w:noWrap/>
            <w:vAlign w:val="center"/>
            <w:hideMark/>
          </w:tcPr>
          <w:p w14:paraId="15901E81"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533,6</w:t>
            </w:r>
          </w:p>
        </w:tc>
        <w:tc>
          <w:tcPr>
            <w:tcW w:w="1056" w:type="dxa"/>
            <w:tcBorders>
              <w:top w:val="nil"/>
              <w:left w:val="nil"/>
              <w:bottom w:val="single" w:sz="4" w:space="0" w:color="auto"/>
              <w:right w:val="single" w:sz="4" w:space="0" w:color="auto"/>
            </w:tcBorders>
            <w:shd w:val="clear" w:color="000000" w:fill="FFCC99"/>
            <w:noWrap/>
            <w:vAlign w:val="center"/>
            <w:hideMark/>
          </w:tcPr>
          <w:p w14:paraId="54EEE75F"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977,0</w:t>
            </w:r>
          </w:p>
        </w:tc>
        <w:tc>
          <w:tcPr>
            <w:tcW w:w="899" w:type="dxa"/>
            <w:tcBorders>
              <w:top w:val="nil"/>
              <w:left w:val="nil"/>
              <w:bottom w:val="single" w:sz="4" w:space="0" w:color="auto"/>
              <w:right w:val="single" w:sz="4" w:space="0" w:color="auto"/>
            </w:tcBorders>
            <w:shd w:val="clear" w:color="000000" w:fill="FFCC99"/>
            <w:noWrap/>
            <w:vAlign w:val="center"/>
            <w:hideMark/>
          </w:tcPr>
          <w:p w14:paraId="6C2EFD4D"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977,0</w:t>
            </w:r>
          </w:p>
        </w:tc>
        <w:tc>
          <w:tcPr>
            <w:tcW w:w="899" w:type="dxa"/>
            <w:tcBorders>
              <w:top w:val="nil"/>
              <w:left w:val="nil"/>
              <w:bottom w:val="single" w:sz="4" w:space="0" w:color="auto"/>
              <w:right w:val="single" w:sz="4" w:space="0" w:color="auto"/>
            </w:tcBorders>
            <w:shd w:val="clear" w:color="000000" w:fill="FFCC99"/>
            <w:noWrap/>
            <w:vAlign w:val="center"/>
            <w:hideMark/>
          </w:tcPr>
          <w:p w14:paraId="61B87259"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977,0</w:t>
            </w:r>
          </w:p>
        </w:tc>
      </w:tr>
      <w:tr w:rsidR="00EB1C5F" w:rsidRPr="00EB1C5F" w14:paraId="2EF800BB"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F3BA768"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3E923166"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97DF01F"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F71957A"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380365A"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8B1C3AE"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6ACD1C4"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51570C4C" w14:textId="77777777" w:rsidTr="00EB1C5F">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B40C612"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7EFB8CF5" w14:textId="77777777" w:rsidR="00EB1C5F" w:rsidRPr="00EB1C5F" w:rsidRDefault="00EB1C5F" w:rsidP="00EB1C5F">
            <w:pPr>
              <w:spacing w:after="0" w:line="240" w:lineRule="auto"/>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Общо разходи (І.+ІІ.+ІІІ.):</w:t>
            </w:r>
          </w:p>
        </w:tc>
        <w:tc>
          <w:tcPr>
            <w:tcW w:w="1056" w:type="dxa"/>
            <w:tcBorders>
              <w:top w:val="nil"/>
              <w:left w:val="nil"/>
              <w:bottom w:val="single" w:sz="4" w:space="0" w:color="auto"/>
              <w:right w:val="single" w:sz="4" w:space="0" w:color="auto"/>
            </w:tcBorders>
            <w:shd w:val="clear" w:color="000000" w:fill="FFCC99"/>
            <w:noWrap/>
            <w:vAlign w:val="center"/>
            <w:hideMark/>
          </w:tcPr>
          <w:p w14:paraId="135B8CEA"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553,3</w:t>
            </w:r>
          </w:p>
        </w:tc>
        <w:tc>
          <w:tcPr>
            <w:tcW w:w="1056" w:type="dxa"/>
            <w:tcBorders>
              <w:top w:val="nil"/>
              <w:left w:val="nil"/>
              <w:bottom w:val="single" w:sz="4" w:space="0" w:color="auto"/>
              <w:right w:val="single" w:sz="4" w:space="0" w:color="auto"/>
            </w:tcBorders>
            <w:shd w:val="clear" w:color="000000" w:fill="FFCC99"/>
            <w:noWrap/>
            <w:vAlign w:val="center"/>
            <w:hideMark/>
          </w:tcPr>
          <w:p w14:paraId="3A39B4DD"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533,6</w:t>
            </w:r>
          </w:p>
        </w:tc>
        <w:tc>
          <w:tcPr>
            <w:tcW w:w="1056" w:type="dxa"/>
            <w:tcBorders>
              <w:top w:val="nil"/>
              <w:left w:val="nil"/>
              <w:bottom w:val="single" w:sz="4" w:space="0" w:color="auto"/>
              <w:right w:val="single" w:sz="4" w:space="0" w:color="auto"/>
            </w:tcBorders>
            <w:shd w:val="clear" w:color="000000" w:fill="FFCC99"/>
            <w:noWrap/>
            <w:vAlign w:val="center"/>
            <w:hideMark/>
          </w:tcPr>
          <w:p w14:paraId="52DC638B"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977,0</w:t>
            </w:r>
          </w:p>
        </w:tc>
        <w:tc>
          <w:tcPr>
            <w:tcW w:w="899" w:type="dxa"/>
            <w:tcBorders>
              <w:top w:val="nil"/>
              <w:left w:val="nil"/>
              <w:bottom w:val="single" w:sz="4" w:space="0" w:color="auto"/>
              <w:right w:val="single" w:sz="4" w:space="0" w:color="auto"/>
            </w:tcBorders>
            <w:shd w:val="clear" w:color="000000" w:fill="FFCC99"/>
            <w:noWrap/>
            <w:vAlign w:val="center"/>
            <w:hideMark/>
          </w:tcPr>
          <w:p w14:paraId="6BE39C7E"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511 937,0</w:t>
            </w:r>
          </w:p>
        </w:tc>
        <w:tc>
          <w:tcPr>
            <w:tcW w:w="899" w:type="dxa"/>
            <w:tcBorders>
              <w:top w:val="nil"/>
              <w:left w:val="nil"/>
              <w:bottom w:val="single" w:sz="4" w:space="0" w:color="auto"/>
              <w:right w:val="single" w:sz="4" w:space="0" w:color="auto"/>
            </w:tcBorders>
            <w:shd w:val="clear" w:color="000000" w:fill="FFCC99"/>
            <w:noWrap/>
            <w:vAlign w:val="center"/>
            <w:hideMark/>
          </w:tcPr>
          <w:p w14:paraId="15F7752D" w14:textId="77777777" w:rsidR="00EB1C5F" w:rsidRPr="00EB1C5F" w:rsidRDefault="00EB1C5F" w:rsidP="00EB1C5F">
            <w:pPr>
              <w:spacing w:after="0" w:line="240" w:lineRule="auto"/>
              <w:jc w:val="right"/>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643 937,0</w:t>
            </w:r>
          </w:p>
        </w:tc>
      </w:tr>
      <w:tr w:rsidR="00EB1C5F" w:rsidRPr="00EB1C5F" w14:paraId="4657B663"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37FAE5B"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24509E5F"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3D856A9"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D817B6B"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B689289"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5CA635F"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052DF92"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 </w:t>
            </w:r>
          </w:p>
        </w:tc>
      </w:tr>
      <w:tr w:rsidR="00EB1C5F" w:rsidRPr="00EB1C5F" w14:paraId="715E4325"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DFCBF58"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54456277"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Численост на 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14:paraId="04DF64B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12</w:t>
            </w:r>
          </w:p>
        </w:tc>
        <w:tc>
          <w:tcPr>
            <w:tcW w:w="1056" w:type="dxa"/>
            <w:tcBorders>
              <w:top w:val="nil"/>
              <w:left w:val="nil"/>
              <w:bottom w:val="single" w:sz="4" w:space="0" w:color="auto"/>
              <w:right w:val="single" w:sz="4" w:space="0" w:color="auto"/>
            </w:tcBorders>
            <w:shd w:val="clear" w:color="auto" w:fill="auto"/>
            <w:noWrap/>
            <w:vAlign w:val="center"/>
            <w:hideMark/>
          </w:tcPr>
          <w:p w14:paraId="0927B97E"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13</w:t>
            </w:r>
          </w:p>
        </w:tc>
        <w:tc>
          <w:tcPr>
            <w:tcW w:w="1056" w:type="dxa"/>
            <w:tcBorders>
              <w:top w:val="nil"/>
              <w:left w:val="nil"/>
              <w:bottom w:val="single" w:sz="4" w:space="0" w:color="auto"/>
              <w:right w:val="single" w:sz="4" w:space="0" w:color="auto"/>
            </w:tcBorders>
            <w:shd w:val="clear" w:color="auto" w:fill="auto"/>
            <w:noWrap/>
            <w:vAlign w:val="center"/>
            <w:hideMark/>
          </w:tcPr>
          <w:p w14:paraId="5403D7A9"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18</w:t>
            </w:r>
          </w:p>
        </w:tc>
        <w:tc>
          <w:tcPr>
            <w:tcW w:w="899" w:type="dxa"/>
            <w:tcBorders>
              <w:top w:val="nil"/>
              <w:left w:val="nil"/>
              <w:bottom w:val="single" w:sz="4" w:space="0" w:color="auto"/>
              <w:right w:val="single" w:sz="4" w:space="0" w:color="auto"/>
            </w:tcBorders>
            <w:shd w:val="clear" w:color="auto" w:fill="auto"/>
            <w:noWrap/>
            <w:vAlign w:val="center"/>
            <w:hideMark/>
          </w:tcPr>
          <w:p w14:paraId="327553C6"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18</w:t>
            </w:r>
          </w:p>
        </w:tc>
        <w:tc>
          <w:tcPr>
            <w:tcW w:w="899" w:type="dxa"/>
            <w:tcBorders>
              <w:top w:val="nil"/>
              <w:left w:val="nil"/>
              <w:bottom w:val="single" w:sz="4" w:space="0" w:color="auto"/>
              <w:right w:val="single" w:sz="4" w:space="0" w:color="auto"/>
            </w:tcBorders>
            <w:shd w:val="clear" w:color="auto" w:fill="auto"/>
            <w:noWrap/>
            <w:vAlign w:val="center"/>
            <w:hideMark/>
          </w:tcPr>
          <w:p w14:paraId="5A1BA38D"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18</w:t>
            </w:r>
          </w:p>
        </w:tc>
      </w:tr>
      <w:tr w:rsidR="00EB1C5F" w:rsidRPr="00EB1C5F" w14:paraId="34FBEAB4" w14:textId="77777777" w:rsidTr="00EB1C5F">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842C3FF" w14:textId="77777777" w:rsidR="00EB1C5F" w:rsidRPr="00EB1C5F" w:rsidRDefault="00EB1C5F" w:rsidP="00EB1C5F">
            <w:pPr>
              <w:spacing w:after="0" w:line="240" w:lineRule="auto"/>
              <w:jc w:val="both"/>
              <w:rPr>
                <w:rFonts w:ascii="Times New Roman" w:eastAsia="Times New Roman" w:hAnsi="Times New Roman" w:cs="Times New Roman"/>
                <w:b/>
                <w:bCs/>
                <w:color w:val="000000"/>
                <w:sz w:val="16"/>
                <w:szCs w:val="16"/>
                <w:lang w:val="en-US"/>
              </w:rPr>
            </w:pPr>
            <w:r w:rsidRPr="00EB1C5F">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4465FAA8" w14:textId="77777777" w:rsidR="00EB1C5F" w:rsidRPr="00EB1C5F" w:rsidRDefault="00EB1C5F" w:rsidP="00EB1C5F">
            <w:pPr>
              <w:spacing w:after="0" w:line="240" w:lineRule="auto"/>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Численост на извънщатния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14:paraId="174DE3E3"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222C41AD"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16E044E5"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34BFBDC3"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3ADFC100" w14:textId="77777777" w:rsidR="00EB1C5F" w:rsidRPr="00EB1C5F" w:rsidRDefault="00EB1C5F" w:rsidP="00EB1C5F">
            <w:pPr>
              <w:spacing w:after="0" w:line="240" w:lineRule="auto"/>
              <w:jc w:val="right"/>
              <w:rPr>
                <w:rFonts w:ascii="Times New Roman" w:eastAsia="Times New Roman" w:hAnsi="Times New Roman" w:cs="Times New Roman"/>
                <w:color w:val="000000"/>
                <w:sz w:val="16"/>
                <w:szCs w:val="16"/>
                <w:lang w:val="en-US"/>
              </w:rPr>
            </w:pPr>
            <w:r w:rsidRPr="00EB1C5F">
              <w:rPr>
                <w:rFonts w:ascii="Times New Roman" w:eastAsia="Times New Roman" w:hAnsi="Times New Roman" w:cs="Times New Roman"/>
                <w:color w:val="000000"/>
                <w:sz w:val="16"/>
                <w:szCs w:val="16"/>
                <w:lang w:val="en-US"/>
              </w:rPr>
              <w:t>0</w:t>
            </w:r>
          </w:p>
        </w:tc>
      </w:tr>
    </w:tbl>
    <w:p w14:paraId="5390F28B" w14:textId="77777777" w:rsidR="00A61A19" w:rsidRPr="00A61A19" w:rsidRDefault="00A61A19" w:rsidP="00A61A19">
      <w:pPr>
        <w:tabs>
          <w:tab w:val="left" w:pos="851"/>
        </w:tabs>
        <w:spacing w:after="0" w:line="240" w:lineRule="auto"/>
        <w:jc w:val="both"/>
        <w:rPr>
          <w:rFonts w:ascii="Times New Roman" w:hAnsi="Times New Roman"/>
          <w:b/>
          <w:i/>
          <w:color w:val="0000CC"/>
          <w:highlight w:val="yellow"/>
        </w:rPr>
      </w:pPr>
    </w:p>
    <w:p w14:paraId="730D4EB3" w14:textId="75D1E45A" w:rsidR="00910E3A" w:rsidRPr="00ED7F39" w:rsidRDefault="00910E3A" w:rsidP="00431F27">
      <w:pPr>
        <w:autoSpaceDE w:val="0"/>
        <w:autoSpaceDN w:val="0"/>
        <w:adjustRightInd w:val="0"/>
        <w:spacing w:after="0" w:line="240" w:lineRule="auto"/>
        <w:ind w:firstLine="567"/>
        <w:jc w:val="both"/>
        <w:rPr>
          <w:rFonts w:ascii="Times New Roman" w:hAnsi="Times New Roman" w:cs="Times New Roman"/>
          <w:b/>
          <w:color w:val="4A7C2C" w:themeColor="accent4" w:themeShade="BF"/>
        </w:rPr>
      </w:pPr>
      <w:r w:rsidRPr="00ED7F39">
        <w:rPr>
          <w:rFonts w:ascii="Times New Roman" w:hAnsi="Times New Roman" w:cs="Times New Roman"/>
          <w:b/>
          <w:color w:val="4A7C2C" w:themeColor="accent4" w:themeShade="BF"/>
        </w:rPr>
        <w:t>2100.01.03.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p w14:paraId="609127A8" w14:textId="77777777" w:rsidR="00910E3A" w:rsidRPr="00ED7F39" w:rsidDel="004E4F97" w:rsidRDefault="00910E3A" w:rsidP="00431F27">
      <w:pPr>
        <w:autoSpaceDE w:val="0"/>
        <w:autoSpaceDN w:val="0"/>
        <w:adjustRightInd w:val="0"/>
        <w:spacing w:after="0" w:line="240" w:lineRule="auto"/>
        <w:ind w:firstLine="567"/>
        <w:jc w:val="both"/>
        <w:rPr>
          <w:rFonts w:ascii="Times New Roman" w:hAnsi="Times New Roman" w:cs="Times New Roman"/>
          <w:b/>
          <w:color w:val="0000CC"/>
        </w:rPr>
      </w:pPr>
    </w:p>
    <w:p w14:paraId="3BAB30F9" w14:textId="77777777" w:rsidR="00910E3A" w:rsidRPr="004428C5" w:rsidRDefault="00910E3A" w:rsidP="00431F27">
      <w:pPr>
        <w:numPr>
          <w:ilvl w:val="0"/>
          <w:numId w:val="11"/>
        </w:numPr>
        <w:tabs>
          <w:tab w:val="left" w:pos="851"/>
        </w:tabs>
        <w:spacing w:after="0" w:line="240" w:lineRule="auto"/>
        <w:ind w:left="0" w:firstLine="567"/>
        <w:jc w:val="both"/>
        <w:rPr>
          <w:rFonts w:ascii="Times New Roman" w:hAnsi="Times New Roman" w:cs="Times New Roman"/>
          <w:b/>
          <w:i/>
          <w:color w:val="0000CC"/>
        </w:rPr>
      </w:pPr>
      <w:r w:rsidRPr="004428C5">
        <w:rPr>
          <w:rFonts w:ascii="Times New Roman" w:hAnsi="Times New Roman" w:cs="Times New Roman"/>
          <w:b/>
          <w:i/>
          <w:color w:val="0000CC"/>
        </w:rPr>
        <w:t>Цели на бюджетната програма</w:t>
      </w:r>
    </w:p>
    <w:p w14:paraId="70E72F56" w14:textId="77777777" w:rsidR="00337F97" w:rsidRPr="004428C5" w:rsidRDefault="00337F97" w:rsidP="00643F16">
      <w:pPr>
        <w:pStyle w:val="ListParagraph"/>
        <w:numPr>
          <w:ilvl w:val="0"/>
          <w:numId w:val="75"/>
        </w:numPr>
        <w:tabs>
          <w:tab w:val="left" w:pos="851"/>
        </w:tabs>
        <w:spacing w:after="0" w:line="240" w:lineRule="auto"/>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Усъвършенстване управлението и разпореждането с имоти - държавна собственост, съобразно конституционните и законоустановени принципи.</w:t>
      </w:r>
    </w:p>
    <w:p w14:paraId="700FF4DE" w14:textId="77777777" w:rsidR="00337F97" w:rsidRPr="004428C5" w:rsidRDefault="00337F97" w:rsidP="00643F16">
      <w:pPr>
        <w:numPr>
          <w:ilvl w:val="0"/>
          <w:numId w:val="83"/>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Реализиране правата и задълженията на министъра като представител на държавата - собственик на акции и дялове в търговските дружества от системата на Министерство на регионалното развитие и благоустройството с над 50 % държавно участие в капитала и публичните предприятия, дъщерни на „Български ВиК холдинг“ ЕАД.</w:t>
      </w:r>
    </w:p>
    <w:p w14:paraId="2F31E7F4" w14:textId="77777777" w:rsidR="00337F97" w:rsidRPr="004428C5" w:rsidRDefault="00337F97" w:rsidP="00643F16">
      <w:pPr>
        <w:numPr>
          <w:ilvl w:val="0"/>
          <w:numId w:val="83"/>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w:t>
      </w:r>
      <w:r w:rsidRPr="004428C5">
        <w:rPr>
          <w:rFonts w:ascii="Times New Roman" w:eastAsia="Times New Roman" w:hAnsi="Times New Roman" w:cs="Times New Roman"/>
          <w:lang w:val="ru-RU" w:eastAsia="bg-BG"/>
        </w:rPr>
        <w:t>епрекъсваемост на предоставяните</w:t>
      </w:r>
      <w:r w:rsidRPr="004428C5">
        <w:rPr>
          <w:rFonts w:ascii="Times New Roman" w:eastAsia="Times New Roman" w:hAnsi="Times New Roman" w:cs="Times New Roman"/>
          <w:lang w:val="en-US" w:eastAsia="bg-BG"/>
        </w:rPr>
        <w:t xml:space="preserve"> </w:t>
      </w:r>
      <w:r w:rsidRPr="004428C5">
        <w:rPr>
          <w:rFonts w:ascii="Times New Roman" w:eastAsia="Times New Roman" w:hAnsi="Times New Roman" w:cs="Times New Roman"/>
          <w:lang w:eastAsia="bg-BG"/>
        </w:rPr>
        <w:t>услуги</w:t>
      </w:r>
      <w:r w:rsidRPr="004428C5">
        <w:rPr>
          <w:rFonts w:ascii="Times New Roman" w:eastAsia="Times New Roman" w:hAnsi="Times New Roman" w:cs="Times New Roman"/>
          <w:lang w:val="ru-RU" w:eastAsia="bg-BG"/>
        </w:rPr>
        <w:t xml:space="preserve"> от публичните предприятия на потребителите при необходимото качество, включително и от дружествата от сектор В и К, предоставящи услуги от висок обществен интерес при цени, обект на регулиране от държавен независим орган;</w:t>
      </w:r>
    </w:p>
    <w:p w14:paraId="289C467F" w14:textId="77777777" w:rsidR="00337F97" w:rsidRPr="004428C5" w:rsidRDefault="00337F97" w:rsidP="00643F16">
      <w:pPr>
        <w:numPr>
          <w:ilvl w:val="0"/>
          <w:numId w:val="83"/>
        </w:numPr>
        <w:tabs>
          <w:tab w:val="left" w:pos="851"/>
        </w:tabs>
        <w:spacing w:after="0" w:line="240" w:lineRule="auto"/>
        <w:ind w:left="0" w:firstLine="567"/>
        <w:jc w:val="both"/>
        <w:rPr>
          <w:rFonts w:ascii="Times New Roman" w:eastAsia="Times New Roman" w:hAnsi="Times New Roman" w:cs="Times New Roman"/>
          <w:lang w:val="ru-RU" w:eastAsia="bg-BG"/>
        </w:rPr>
      </w:pPr>
      <w:r w:rsidRPr="004428C5">
        <w:rPr>
          <w:rFonts w:ascii="Times New Roman" w:eastAsia="Times New Roman" w:hAnsi="Times New Roman" w:cs="Times New Roman"/>
          <w:lang w:val="ru-RU" w:eastAsia="bg-BG"/>
        </w:rPr>
        <w:t>Недопускане на прекратяването на дейността на публични предприятия, като няма приети решения за откриване на производство по несъстоятелност, или за ликвидация на търговски субекти от системата на МРРБ;</w:t>
      </w:r>
    </w:p>
    <w:p w14:paraId="0E493B39" w14:textId="77777777" w:rsidR="00337F97" w:rsidRPr="004428C5" w:rsidRDefault="00337F97" w:rsidP="00643F16">
      <w:pPr>
        <w:numPr>
          <w:ilvl w:val="0"/>
          <w:numId w:val="83"/>
        </w:numPr>
        <w:tabs>
          <w:tab w:val="left" w:pos="851"/>
        </w:tabs>
        <w:spacing w:after="0" w:line="240" w:lineRule="auto"/>
        <w:ind w:left="0" w:firstLine="567"/>
        <w:jc w:val="both"/>
        <w:rPr>
          <w:rFonts w:ascii="Times New Roman" w:eastAsia="Times New Roman" w:hAnsi="Times New Roman" w:cs="Times New Roman"/>
          <w:lang w:val="ru-RU" w:eastAsia="bg-BG"/>
        </w:rPr>
      </w:pPr>
      <w:r w:rsidRPr="004428C5">
        <w:rPr>
          <w:rFonts w:ascii="Times New Roman" w:eastAsia="Times New Roman" w:hAnsi="Times New Roman" w:cs="Times New Roman"/>
          <w:lang w:val="ru-RU" w:eastAsia="bg-BG"/>
        </w:rPr>
        <w:t>Прилагане на мерки и процедури, осигуряващи спазване на трудовото законодателство, изпълнение на поетите от органите на управление задължения за прозрачно и ефективно управление на предприятията;</w:t>
      </w:r>
    </w:p>
    <w:p w14:paraId="2A71BF51" w14:textId="77777777" w:rsidR="00337F97" w:rsidRPr="004428C5" w:rsidRDefault="00337F97" w:rsidP="00643F16">
      <w:pPr>
        <w:numPr>
          <w:ilvl w:val="0"/>
          <w:numId w:val="83"/>
        </w:numPr>
        <w:tabs>
          <w:tab w:val="left" w:pos="851"/>
        </w:tabs>
        <w:spacing w:after="0" w:line="240" w:lineRule="auto"/>
        <w:ind w:left="0" w:firstLine="567"/>
        <w:jc w:val="both"/>
        <w:rPr>
          <w:rFonts w:ascii="Times New Roman" w:eastAsia="Times New Roman" w:hAnsi="Times New Roman" w:cs="Times New Roman"/>
          <w:lang w:val="ru-RU" w:eastAsia="bg-BG"/>
        </w:rPr>
      </w:pPr>
      <w:r w:rsidRPr="004428C5">
        <w:rPr>
          <w:rFonts w:ascii="Times New Roman" w:eastAsia="Times New Roman" w:hAnsi="Times New Roman" w:cs="Times New Roman"/>
          <w:lang w:eastAsia="bg-BG"/>
        </w:rPr>
        <w:lastRenderedPageBreak/>
        <w:t>О</w:t>
      </w:r>
      <w:r w:rsidRPr="004428C5">
        <w:rPr>
          <w:rFonts w:ascii="Times New Roman" w:eastAsia="Times New Roman" w:hAnsi="Times New Roman" w:cs="Times New Roman"/>
          <w:lang w:val="ru-RU" w:eastAsia="bg-BG"/>
        </w:rPr>
        <w:t xml:space="preserve">птимизиране на производствено-техническото и финансово-икономическо състояние на публичните предприятия и недопускане на прекомерно висока междуфирмена задлъжнялост и третиране на дружествата като </w:t>
      </w:r>
      <w:r w:rsidRPr="004428C5">
        <w:rPr>
          <w:rFonts w:ascii="Times New Roman" w:eastAsia="Times New Roman" w:hAnsi="Times New Roman" w:cs="Times New Roman"/>
          <w:lang w:eastAsia="bg-BG"/>
        </w:rPr>
        <w:t>„</w:t>
      </w:r>
      <w:r w:rsidRPr="004428C5">
        <w:rPr>
          <w:rFonts w:ascii="Times New Roman" w:eastAsia="Times New Roman" w:hAnsi="Times New Roman" w:cs="Times New Roman"/>
          <w:lang w:val="ru-RU" w:eastAsia="bg-BG"/>
        </w:rPr>
        <w:t>предприятия в затруднето положение</w:t>
      </w:r>
      <w:r w:rsidRPr="004428C5">
        <w:rPr>
          <w:rFonts w:ascii="Times New Roman" w:eastAsia="Times New Roman" w:hAnsi="Times New Roman" w:cs="Times New Roman"/>
          <w:lang w:val="en-US" w:eastAsia="bg-BG"/>
        </w:rPr>
        <w:t>”</w:t>
      </w:r>
      <w:r w:rsidRPr="004428C5">
        <w:rPr>
          <w:rFonts w:ascii="Times New Roman" w:eastAsia="Times New Roman" w:hAnsi="Times New Roman" w:cs="Times New Roman"/>
          <w:lang w:val="ru-RU" w:eastAsia="bg-BG"/>
        </w:rPr>
        <w:t>;</w:t>
      </w:r>
    </w:p>
    <w:p w14:paraId="68C55672" w14:textId="77777777" w:rsidR="00337F97" w:rsidRPr="004428C5" w:rsidRDefault="00337F97" w:rsidP="00643F16">
      <w:pPr>
        <w:numPr>
          <w:ilvl w:val="0"/>
          <w:numId w:val="83"/>
        </w:numPr>
        <w:tabs>
          <w:tab w:val="left" w:pos="851"/>
        </w:tabs>
        <w:spacing w:after="0" w:line="240" w:lineRule="auto"/>
        <w:ind w:left="0" w:firstLine="567"/>
        <w:jc w:val="both"/>
        <w:rPr>
          <w:rFonts w:ascii="Times New Roman" w:eastAsia="Times New Roman" w:hAnsi="Times New Roman" w:cs="Times New Roman"/>
          <w:lang w:val="ru-RU" w:eastAsia="bg-BG"/>
        </w:rPr>
      </w:pPr>
      <w:r w:rsidRPr="004428C5">
        <w:rPr>
          <w:rFonts w:ascii="Times New Roman" w:eastAsia="Times New Roman" w:hAnsi="Times New Roman" w:cs="Times New Roman"/>
          <w:lang w:val="ru-RU" w:eastAsia="bg-BG"/>
        </w:rPr>
        <w:t>Своевременно внасяне в приход на държавния бюджет на отчисления от печалбата за държавата;</w:t>
      </w:r>
    </w:p>
    <w:p w14:paraId="75925350" w14:textId="77777777" w:rsidR="00337F97" w:rsidRPr="004428C5" w:rsidRDefault="00337F97" w:rsidP="00643F16">
      <w:pPr>
        <w:numPr>
          <w:ilvl w:val="0"/>
          <w:numId w:val="83"/>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val="ru-RU" w:eastAsia="bg-BG"/>
        </w:rPr>
        <w:t xml:space="preserve">Изпълнение на мерки и прилагане на процедури за обезпечаване на дейността и финансовата независимост и ликвидност на дружествата от отрасъл ВиК чрез одобряване на предложения за финансиране и кредитиране от </w:t>
      </w:r>
      <w:r w:rsidRPr="004428C5">
        <w:rPr>
          <w:rFonts w:ascii="Times New Roman" w:eastAsia="Times New Roman" w:hAnsi="Times New Roman" w:cs="Times New Roman"/>
          <w:lang w:eastAsia="bg-BG"/>
        </w:rPr>
        <w:t>„Български ВиК холдинг“ ЕАД, гр. София на инвестиционните потребности и оперативни нужди на В и К операторите;</w:t>
      </w:r>
    </w:p>
    <w:p w14:paraId="09932697" w14:textId="77777777" w:rsidR="00337F97" w:rsidRPr="004428C5" w:rsidRDefault="00337F97" w:rsidP="00643F16">
      <w:pPr>
        <w:numPr>
          <w:ilvl w:val="0"/>
          <w:numId w:val="83"/>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Осигуряване на предпоставки за изпълнение на инвестиционните програми на публичните предприятия, съгласно разчетите им в приетите за изпълнение бизнес програми и бизнес планове;</w:t>
      </w:r>
    </w:p>
    <w:p w14:paraId="6D3C3283" w14:textId="77777777" w:rsidR="00337F97" w:rsidRPr="004428C5" w:rsidRDefault="00337F97" w:rsidP="00643F16">
      <w:pPr>
        <w:numPr>
          <w:ilvl w:val="0"/>
          <w:numId w:val="83"/>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Провеждане на конкурсни процедури за избор на органи за управление на публичните предприятия и сключване на договори за управление с лицата, номинирани и избрани от органа упражняващ правата на държавата в тях.</w:t>
      </w:r>
    </w:p>
    <w:p w14:paraId="396ACC9E" w14:textId="77777777" w:rsidR="00337F97" w:rsidRPr="004428C5" w:rsidRDefault="00337F97" w:rsidP="00337F97">
      <w:pPr>
        <w:tabs>
          <w:tab w:val="left" w:pos="851"/>
        </w:tabs>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val="ru-RU" w:eastAsia="bg-BG"/>
        </w:rPr>
        <w:t>В резултат на дейността на дирекция „Държавна собственост</w:t>
      </w:r>
      <w:r w:rsidRPr="004428C5">
        <w:rPr>
          <w:rFonts w:ascii="Times New Roman" w:eastAsia="Times New Roman" w:hAnsi="Times New Roman" w:cs="Times New Roman"/>
          <w:lang w:val="en-US" w:eastAsia="bg-BG"/>
        </w:rPr>
        <w:t xml:space="preserve"> и </w:t>
      </w:r>
      <w:r w:rsidRPr="004428C5">
        <w:rPr>
          <w:rFonts w:ascii="Times New Roman" w:eastAsia="Times New Roman" w:hAnsi="Times New Roman" w:cs="Times New Roman"/>
          <w:lang w:eastAsia="bg-BG"/>
        </w:rPr>
        <w:t>т</w:t>
      </w:r>
      <w:r w:rsidRPr="004428C5">
        <w:rPr>
          <w:rFonts w:ascii="Times New Roman" w:eastAsia="Times New Roman" w:hAnsi="Times New Roman" w:cs="Times New Roman"/>
          <w:lang w:val="en-US" w:eastAsia="bg-BG"/>
        </w:rPr>
        <w:t xml:space="preserve">ърговски </w:t>
      </w:r>
      <w:r w:rsidRPr="004428C5">
        <w:rPr>
          <w:rFonts w:ascii="Times New Roman" w:eastAsia="Times New Roman" w:hAnsi="Times New Roman" w:cs="Times New Roman"/>
          <w:lang w:eastAsia="bg-BG"/>
        </w:rPr>
        <w:t>дружества</w:t>
      </w:r>
      <w:r w:rsidRPr="004428C5">
        <w:rPr>
          <w:rFonts w:ascii="Times New Roman" w:eastAsia="Times New Roman" w:hAnsi="Times New Roman" w:cs="Times New Roman"/>
          <w:lang w:val="ru-RU" w:eastAsia="bg-BG"/>
        </w:rPr>
        <w:t xml:space="preserve">“ </w:t>
      </w:r>
      <w:r w:rsidRPr="004428C5">
        <w:rPr>
          <w:rFonts w:ascii="Times New Roman" w:eastAsia="Times New Roman" w:hAnsi="Times New Roman" w:cs="Times New Roman"/>
          <w:lang w:eastAsia="bg-BG"/>
        </w:rPr>
        <w:t xml:space="preserve">се подготвят, реализират и финализират: </w:t>
      </w:r>
    </w:p>
    <w:p w14:paraId="51389B25"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b/>
          <w:lang w:eastAsia="bg-BG"/>
        </w:rPr>
      </w:pPr>
      <w:r w:rsidRPr="004428C5">
        <w:rPr>
          <w:rFonts w:ascii="Times New Roman" w:eastAsia="Times New Roman" w:hAnsi="Times New Roman" w:cs="Times New Roman"/>
          <w:lang w:eastAsia="bg-BG"/>
        </w:rPr>
        <w:t>П</w:t>
      </w:r>
      <w:r w:rsidRPr="004428C5">
        <w:rPr>
          <w:rFonts w:ascii="Times New Roman" w:eastAsia="Times New Roman" w:hAnsi="Times New Roman" w:cs="Times New Roman"/>
          <w:lang w:val="ru-RU" w:eastAsia="bg-BG"/>
        </w:rPr>
        <w:t>роекти на актове на Министерския съвет за промяна в характера на собствеността на имоти - държавна собственост, за безвъзмездното им предоставяне за управление, за безвъзмездното им прехвърляне в собственост, за учредяване на право на ползване върху тях, за учредяване на ограничени вещни права върху имоти - публична държавна собственост, проекти на актове на МС за изменение и допълнение на актове на МС, и проекти на актове на МС, по които МРР</w:t>
      </w:r>
      <w:r w:rsidRPr="004428C5">
        <w:rPr>
          <w:rFonts w:ascii="Times New Roman" w:eastAsia="Times New Roman" w:hAnsi="Times New Roman" w:cs="Times New Roman"/>
          <w:lang w:eastAsia="bg-BG"/>
        </w:rPr>
        <w:t>Б</w:t>
      </w:r>
      <w:r w:rsidRPr="004428C5">
        <w:rPr>
          <w:rFonts w:ascii="Times New Roman" w:eastAsia="Times New Roman" w:hAnsi="Times New Roman" w:cs="Times New Roman"/>
          <w:lang w:val="ru-RU" w:eastAsia="bg-BG"/>
        </w:rPr>
        <w:t xml:space="preserve"> е съвносител</w:t>
      </w:r>
      <w:r w:rsidRPr="004428C5">
        <w:rPr>
          <w:rFonts w:ascii="Times New Roman" w:eastAsia="Times New Roman" w:hAnsi="Times New Roman" w:cs="Times New Roman"/>
          <w:lang w:eastAsia="bg-BG"/>
        </w:rPr>
        <w:t>;</w:t>
      </w:r>
    </w:p>
    <w:p w14:paraId="03A4BACE"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b/>
          <w:lang w:eastAsia="bg-BG"/>
        </w:rPr>
      </w:pPr>
      <w:r w:rsidRPr="004428C5">
        <w:rPr>
          <w:rFonts w:ascii="Times New Roman" w:eastAsia="Times New Roman" w:hAnsi="Times New Roman" w:cs="Times New Roman"/>
          <w:lang w:eastAsia="bg-BG"/>
        </w:rPr>
        <w:t>Проекти на решения на Министерския съвет за отчуждаване на имоти и части от имоти - частна собственост</w:t>
      </w:r>
      <w:r w:rsidRPr="004428C5">
        <w:rPr>
          <w:rFonts w:ascii="Times New Roman" w:eastAsia="Times New Roman" w:hAnsi="Times New Roman" w:cs="Times New Roman"/>
          <w:lang w:val="ru-RU" w:eastAsia="bg-BG"/>
        </w:rPr>
        <w:t>,</w:t>
      </w:r>
      <w:r w:rsidRPr="004428C5">
        <w:rPr>
          <w:rFonts w:ascii="Times New Roman" w:eastAsia="Times New Roman" w:hAnsi="Times New Roman" w:cs="Times New Roman"/>
          <w:lang w:eastAsia="bg-BG"/>
        </w:rPr>
        <w:t xml:space="preserve"> за държавни нужди, за изграждането на национални обекти;</w:t>
      </w:r>
    </w:p>
    <w:p w14:paraId="619F1493"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Актове (заповеди) на министъра на регионалното развитие и благоустройството за отчуждаване на имоти и части от имоти - частна собственост</w:t>
      </w:r>
      <w:r w:rsidRPr="004428C5">
        <w:rPr>
          <w:rFonts w:ascii="Times New Roman" w:eastAsia="Times New Roman" w:hAnsi="Times New Roman" w:cs="Times New Roman"/>
          <w:lang w:val="ru-RU" w:eastAsia="bg-BG"/>
        </w:rPr>
        <w:t>,</w:t>
      </w:r>
      <w:r w:rsidRPr="004428C5">
        <w:rPr>
          <w:rFonts w:ascii="Times New Roman" w:eastAsia="Times New Roman" w:hAnsi="Times New Roman" w:cs="Times New Roman"/>
          <w:lang w:eastAsia="bg-BG"/>
        </w:rPr>
        <w:t xml:space="preserve"> за държавни нужди;</w:t>
      </w:r>
    </w:p>
    <w:p w14:paraId="2EE53DE5"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Становища за даване на съгласия, респ. откази за даване на съгласие за продажба на имоти - частна държавна собственост, по реда на Закона за насърчаване на инвестициите;</w:t>
      </w:r>
    </w:p>
    <w:p w14:paraId="2B8442A6"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Заповеди за отписване, респ. откази за отписване от актовите книги за имотите - държавна собственост, на имоти - публична държавна собственост, свързани с държавната тайна или със сигурността и отбраната на страната, които са съставени неправилно или чието основание за актуване е отпаднало;</w:t>
      </w:r>
    </w:p>
    <w:p w14:paraId="0BFDA696"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b/>
          <w:lang w:eastAsia="bg-BG"/>
        </w:rPr>
      </w:pPr>
      <w:r w:rsidRPr="004428C5">
        <w:rPr>
          <w:rFonts w:ascii="Times New Roman" w:eastAsia="Times New Roman" w:hAnsi="Times New Roman" w:cs="Times New Roman"/>
          <w:lang w:eastAsia="bg-BG"/>
        </w:rPr>
        <w:t>С</w:t>
      </w:r>
      <w:r w:rsidRPr="004428C5">
        <w:rPr>
          <w:rFonts w:ascii="Times New Roman" w:eastAsia="Times New Roman" w:hAnsi="Times New Roman" w:cs="Times New Roman"/>
          <w:lang w:val="ru-RU" w:eastAsia="bg-BG"/>
        </w:rPr>
        <w:t>ъстав</w:t>
      </w:r>
      <w:r w:rsidRPr="004428C5">
        <w:rPr>
          <w:rFonts w:ascii="Times New Roman" w:eastAsia="Times New Roman" w:hAnsi="Times New Roman" w:cs="Times New Roman"/>
          <w:lang w:eastAsia="bg-BG"/>
        </w:rPr>
        <w:t xml:space="preserve">яне се </w:t>
      </w:r>
      <w:r w:rsidRPr="004428C5">
        <w:rPr>
          <w:rFonts w:ascii="Times New Roman" w:eastAsia="Times New Roman" w:hAnsi="Times New Roman" w:cs="Times New Roman"/>
          <w:lang w:val="ru-RU" w:eastAsia="bg-BG"/>
        </w:rPr>
        <w:t>актове за изключителна държавна собственост</w:t>
      </w:r>
      <w:r w:rsidRPr="004428C5">
        <w:rPr>
          <w:rFonts w:ascii="Times New Roman" w:eastAsia="Times New Roman" w:hAnsi="Times New Roman" w:cs="Times New Roman"/>
          <w:lang w:eastAsia="bg-BG"/>
        </w:rPr>
        <w:t xml:space="preserve"> (АИДС)</w:t>
      </w:r>
      <w:r w:rsidRPr="004428C5">
        <w:rPr>
          <w:rFonts w:ascii="Times New Roman" w:eastAsia="Times New Roman" w:hAnsi="Times New Roman" w:cs="Times New Roman"/>
          <w:lang w:val="ru-RU" w:eastAsia="bg-BG"/>
        </w:rPr>
        <w:t>, в т.ч. актове за поправка на АИДС</w:t>
      </w:r>
      <w:r w:rsidRPr="004428C5">
        <w:rPr>
          <w:rFonts w:ascii="Times New Roman" w:eastAsia="Times New Roman" w:hAnsi="Times New Roman" w:cs="Times New Roman"/>
          <w:lang w:eastAsia="bg-BG"/>
        </w:rPr>
        <w:t>;</w:t>
      </w:r>
    </w:p>
    <w:p w14:paraId="1CEC7886"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b/>
          <w:lang w:val="ru-RU" w:eastAsia="bg-BG"/>
        </w:rPr>
      </w:pPr>
      <w:r w:rsidRPr="004428C5">
        <w:rPr>
          <w:rFonts w:ascii="Times New Roman" w:eastAsia="Times New Roman" w:hAnsi="Times New Roman" w:cs="Times New Roman"/>
          <w:lang w:eastAsia="bg-BG"/>
        </w:rPr>
        <w:t>Даване на указания по прилагането на нормативните актове, свързани с имотите - държавна собственост в т.ч. изразяване на становища по искания, заявления и жалби на ведомства, общини, физически и юридически лица, свързани с имотите - държавна собственост, и съответното им изпращане на компетентния да се произнесе по искането държавен орган, както и изходящи писма, с които са изискани допълнителни документи и становища от заинтересованите ведомства, необходими за надлежното комплектоване и последващо процедиране на образуваните в министерството преписки по държавната собственост.</w:t>
      </w:r>
    </w:p>
    <w:p w14:paraId="36D870B7"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Преглед и анализ на постъпилите от търговските дружества предложения, документи и справочен материал;</w:t>
      </w:r>
    </w:p>
    <w:p w14:paraId="2868F3A0"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Приемане и отчитане на бизнес програмите на търговските дружества – публичните предприятия; </w:t>
      </w:r>
    </w:p>
    <w:p w14:paraId="5D56FE1D"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Изготвяне на становища, доклади, или заключения по отделните проблеми, съгласно указанията на резолиращия ръководител;</w:t>
      </w:r>
    </w:p>
    <w:p w14:paraId="6D5F9931"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Внасяне и обсъждане на целесъобразността и законосъобразността на съответното предложение в специализираните и нарочно създадени работни групи и комисии в МРРБ;</w:t>
      </w:r>
    </w:p>
    <w:p w14:paraId="0784D3E8"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Изготвяне на проекти на решения на едноличния собственик на капитала, пълномощни на представителите на държавата или писма до контрагентите по проблематиката в обхвата на компетенциите на дирекцията;  </w:t>
      </w:r>
    </w:p>
    <w:p w14:paraId="0DC21C5D"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Упражняване на контрол по изпълнението правата и задълженията на органите за управление и контрол на ТД;</w:t>
      </w:r>
    </w:p>
    <w:p w14:paraId="6AC6CE49"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Участие в работни групи за провеждане на конкурси за номиниране на органи за управление на ТД с над 50 % държавно участие;</w:t>
      </w:r>
    </w:p>
    <w:p w14:paraId="67E4B0B1"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lastRenderedPageBreak/>
        <w:t>Изпълнение на дейности и процедури по апортиране на държавното участие от капитала на ТД, ВиК оператори в капитала на „Български ВиК холдинг“ ЕАД, гр. София;</w:t>
      </w:r>
    </w:p>
    <w:p w14:paraId="4B5B5EFA" w14:textId="77777777" w:rsidR="00337F97" w:rsidRPr="004428C5" w:rsidRDefault="00337F97" w:rsidP="00643F16">
      <w:pPr>
        <w:numPr>
          <w:ilvl w:val="0"/>
          <w:numId w:val="84"/>
        </w:numPr>
        <w:tabs>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Участие в планови и извънредни проверки свързани с дейността и по сигнали в търговски дружества.</w:t>
      </w:r>
    </w:p>
    <w:p w14:paraId="733FC193" w14:textId="068B297B" w:rsidR="00910E3A" w:rsidRPr="004428C5" w:rsidRDefault="00910E3A" w:rsidP="00910E3A">
      <w:pPr>
        <w:numPr>
          <w:ilvl w:val="0"/>
          <w:numId w:val="11"/>
        </w:numPr>
        <w:tabs>
          <w:tab w:val="left" w:pos="851"/>
        </w:tabs>
        <w:spacing w:after="0" w:line="240" w:lineRule="auto"/>
        <w:ind w:hanging="153"/>
        <w:jc w:val="both"/>
        <w:rPr>
          <w:rFonts w:ascii="Times New Roman" w:hAnsi="Times New Roman" w:cs="Times New Roman"/>
          <w:b/>
          <w:i/>
          <w:color w:val="0000CC"/>
        </w:rPr>
      </w:pPr>
      <w:r w:rsidRPr="004428C5">
        <w:rPr>
          <w:rFonts w:ascii="Times New Roman" w:hAnsi="Times New Roman" w:cs="Times New Roman"/>
          <w:b/>
          <w:i/>
          <w:color w:val="0000CC"/>
        </w:rPr>
        <w:t>Целеви стойности по показателите за изпълнение</w:t>
      </w:r>
    </w:p>
    <w:tbl>
      <w:tblPr>
        <w:tblW w:w="10076" w:type="dxa"/>
        <w:tblInd w:w="-5" w:type="dxa"/>
        <w:tblLayout w:type="fixed"/>
        <w:tblLook w:val="04A0" w:firstRow="1" w:lastRow="0" w:firstColumn="1" w:lastColumn="0" w:noHBand="0" w:noVBand="1"/>
      </w:tblPr>
      <w:tblGrid>
        <w:gridCol w:w="6663"/>
        <w:gridCol w:w="850"/>
        <w:gridCol w:w="851"/>
        <w:gridCol w:w="850"/>
        <w:gridCol w:w="851"/>
        <w:gridCol w:w="11"/>
      </w:tblGrid>
      <w:tr w:rsidR="005438C2" w:rsidRPr="004428C5" w14:paraId="16B42DAD" w14:textId="77777777" w:rsidTr="00DE74E4">
        <w:trPr>
          <w:trHeight w:val="300"/>
        </w:trPr>
        <w:tc>
          <w:tcPr>
            <w:tcW w:w="6663"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BA5D5A2" w14:textId="77777777" w:rsidR="005438C2" w:rsidRPr="004428C5" w:rsidRDefault="005438C2" w:rsidP="00FA32CC">
            <w:pPr>
              <w:spacing w:after="0" w:line="240" w:lineRule="auto"/>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ПОКАЗАТЕЛИ ЗА ИЗПЪЛНЕНИЕ</w:t>
            </w:r>
          </w:p>
        </w:tc>
        <w:tc>
          <w:tcPr>
            <w:tcW w:w="3413" w:type="dxa"/>
            <w:gridSpan w:val="5"/>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7ABD708" w14:textId="77777777" w:rsidR="005438C2" w:rsidRPr="004428C5" w:rsidRDefault="005438C2" w:rsidP="00FA32CC">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Целева стойност</w:t>
            </w:r>
          </w:p>
        </w:tc>
      </w:tr>
      <w:tr w:rsidR="005438C2" w:rsidRPr="004428C5" w14:paraId="455CB7B9" w14:textId="77777777" w:rsidTr="00DE74E4">
        <w:trPr>
          <w:trHeight w:val="491"/>
        </w:trPr>
        <w:tc>
          <w:tcPr>
            <w:tcW w:w="6663" w:type="dxa"/>
            <w:tcBorders>
              <w:top w:val="nil"/>
              <w:left w:val="single" w:sz="4" w:space="0" w:color="auto"/>
              <w:bottom w:val="single" w:sz="4" w:space="0" w:color="auto"/>
              <w:right w:val="single" w:sz="4" w:space="0" w:color="auto"/>
            </w:tcBorders>
            <w:shd w:val="clear" w:color="000000" w:fill="FFCC99"/>
            <w:vAlign w:val="center"/>
            <w:hideMark/>
          </w:tcPr>
          <w:p w14:paraId="19490CBC" w14:textId="77777777" w:rsidR="005438C2" w:rsidRPr="004428C5" w:rsidRDefault="005438C2" w:rsidP="00FA32CC">
            <w:pPr>
              <w:spacing w:after="0" w:line="240" w:lineRule="auto"/>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lang w:val="en-US"/>
              </w:rPr>
              <w:t>2100.01.03 Бюджетна програма „Ефективно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w:t>
            </w:r>
          </w:p>
        </w:tc>
        <w:tc>
          <w:tcPr>
            <w:tcW w:w="3413" w:type="dxa"/>
            <w:gridSpan w:val="5"/>
            <w:vMerge/>
            <w:tcBorders>
              <w:top w:val="nil"/>
              <w:left w:val="single" w:sz="4" w:space="0" w:color="auto"/>
              <w:bottom w:val="single" w:sz="4" w:space="0" w:color="auto"/>
              <w:right w:val="single" w:sz="4" w:space="0" w:color="auto"/>
            </w:tcBorders>
            <w:vAlign w:val="center"/>
            <w:hideMark/>
          </w:tcPr>
          <w:p w14:paraId="222FF0F4" w14:textId="77777777" w:rsidR="005438C2" w:rsidRPr="004428C5" w:rsidRDefault="005438C2" w:rsidP="00FA32CC">
            <w:pPr>
              <w:spacing w:after="0" w:line="240" w:lineRule="auto"/>
              <w:rPr>
                <w:rFonts w:ascii="Times New Roman" w:eastAsia="Times New Roman" w:hAnsi="Times New Roman" w:cs="Times New Roman"/>
                <w:b/>
                <w:bCs/>
                <w:color w:val="000000"/>
                <w:sz w:val="18"/>
                <w:szCs w:val="18"/>
                <w:lang w:val="en-US"/>
              </w:rPr>
            </w:pPr>
          </w:p>
        </w:tc>
      </w:tr>
      <w:tr w:rsidR="005438C2" w:rsidRPr="004428C5" w14:paraId="55468989" w14:textId="77777777" w:rsidTr="00DE74E4">
        <w:trPr>
          <w:gridAfter w:val="1"/>
          <w:wAfter w:w="11" w:type="dxa"/>
          <w:trHeight w:val="480"/>
        </w:trPr>
        <w:tc>
          <w:tcPr>
            <w:tcW w:w="6663" w:type="dxa"/>
            <w:tcBorders>
              <w:top w:val="nil"/>
              <w:left w:val="single" w:sz="4" w:space="0" w:color="auto"/>
              <w:bottom w:val="single" w:sz="4" w:space="0" w:color="auto"/>
              <w:right w:val="single" w:sz="4" w:space="0" w:color="auto"/>
            </w:tcBorders>
            <w:shd w:val="clear" w:color="000000" w:fill="FFCC99"/>
            <w:vAlign w:val="center"/>
            <w:hideMark/>
          </w:tcPr>
          <w:p w14:paraId="110116BE" w14:textId="77777777" w:rsidR="005438C2" w:rsidRPr="004428C5" w:rsidRDefault="005438C2" w:rsidP="00FA32CC">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Показатели за изпълнение</w:t>
            </w:r>
          </w:p>
        </w:tc>
        <w:tc>
          <w:tcPr>
            <w:tcW w:w="850" w:type="dxa"/>
            <w:tcBorders>
              <w:top w:val="nil"/>
              <w:left w:val="nil"/>
              <w:bottom w:val="single" w:sz="4" w:space="0" w:color="auto"/>
              <w:right w:val="single" w:sz="4" w:space="0" w:color="auto"/>
            </w:tcBorders>
            <w:shd w:val="clear" w:color="000000" w:fill="FFCC99"/>
            <w:vAlign w:val="center"/>
            <w:hideMark/>
          </w:tcPr>
          <w:p w14:paraId="71D22507" w14:textId="77777777" w:rsidR="005438C2" w:rsidRPr="004428C5" w:rsidRDefault="005438C2" w:rsidP="00DE74E4">
            <w:pPr>
              <w:spacing w:after="0" w:line="240" w:lineRule="auto"/>
              <w:ind w:left="-57" w:right="-57"/>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Мерна единица</w:t>
            </w:r>
          </w:p>
        </w:tc>
        <w:tc>
          <w:tcPr>
            <w:tcW w:w="851" w:type="dxa"/>
            <w:tcBorders>
              <w:top w:val="nil"/>
              <w:left w:val="nil"/>
              <w:bottom w:val="single" w:sz="4" w:space="0" w:color="auto"/>
              <w:right w:val="single" w:sz="4" w:space="0" w:color="auto"/>
            </w:tcBorders>
            <w:shd w:val="clear" w:color="000000" w:fill="FFCC99"/>
            <w:vAlign w:val="center"/>
            <w:hideMark/>
          </w:tcPr>
          <w:p w14:paraId="25E36B9D" w14:textId="5D46E023" w:rsidR="005438C2" w:rsidRPr="004428C5" w:rsidRDefault="00865D5E" w:rsidP="00DE74E4">
            <w:pPr>
              <w:spacing w:after="0" w:line="240" w:lineRule="auto"/>
              <w:ind w:left="-57" w:right="-57"/>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Закон</w:t>
            </w:r>
            <w:r w:rsidR="005438C2" w:rsidRPr="004428C5">
              <w:rPr>
                <w:rFonts w:ascii="Times New Roman" w:eastAsia="Times New Roman" w:hAnsi="Times New Roman" w:cs="Times New Roman"/>
                <w:b/>
                <w:bCs/>
                <w:i/>
                <w:iCs/>
                <w:color w:val="000000"/>
                <w:sz w:val="18"/>
                <w:szCs w:val="18"/>
              </w:rPr>
              <w:t xml:space="preserve"> 2023 г.</w:t>
            </w:r>
          </w:p>
        </w:tc>
        <w:tc>
          <w:tcPr>
            <w:tcW w:w="850" w:type="dxa"/>
            <w:tcBorders>
              <w:top w:val="nil"/>
              <w:left w:val="nil"/>
              <w:bottom w:val="single" w:sz="4" w:space="0" w:color="auto"/>
              <w:right w:val="single" w:sz="4" w:space="0" w:color="auto"/>
            </w:tcBorders>
            <w:shd w:val="clear" w:color="000000" w:fill="FFCC99"/>
            <w:vAlign w:val="center"/>
            <w:hideMark/>
          </w:tcPr>
          <w:p w14:paraId="20A4396F" w14:textId="77777777" w:rsidR="005438C2" w:rsidRPr="004428C5" w:rsidRDefault="005438C2" w:rsidP="00DE74E4">
            <w:pPr>
              <w:spacing w:after="0" w:line="240" w:lineRule="auto"/>
              <w:ind w:left="-57" w:right="-57"/>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Прогноза 2024 г.</w:t>
            </w:r>
          </w:p>
        </w:tc>
        <w:tc>
          <w:tcPr>
            <w:tcW w:w="851" w:type="dxa"/>
            <w:tcBorders>
              <w:top w:val="nil"/>
              <w:left w:val="nil"/>
              <w:bottom w:val="single" w:sz="4" w:space="0" w:color="auto"/>
              <w:right w:val="single" w:sz="4" w:space="0" w:color="auto"/>
            </w:tcBorders>
            <w:shd w:val="clear" w:color="000000" w:fill="FFCC99"/>
            <w:vAlign w:val="center"/>
            <w:hideMark/>
          </w:tcPr>
          <w:p w14:paraId="573C112B" w14:textId="77777777" w:rsidR="005438C2" w:rsidRPr="004428C5" w:rsidRDefault="005438C2" w:rsidP="00DE74E4">
            <w:pPr>
              <w:spacing w:after="0" w:line="240" w:lineRule="auto"/>
              <w:ind w:left="-57" w:right="-57"/>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Прогноза 2025 г.</w:t>
            </w:r>
          </w:p>
        </w:tc>
      </w:tr>
      <w:tr w:rsidR="005438C2" w:rsidRPr="004428C5" w14:paraId="0A633730" w14:textId="77777777" w:rsidTr="00DE74E4">
        <w:trPr>
          <w:gridAfter w:val="1"/>
          <w:wAfter w:w="11" w:type="dxa"/>
          <w:trHeight w:val="72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E173AD8" w14:textId="651F0836"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 xml:space="preserve">Проекти на актове на </w:t>
            </w:r>
            <w:r w:rsidR="00CE51D6">
              <w:rPr>
                <w:rFonts w:ascii="Times New Roman" w:eastAsia="Times New Roman" w:hAnsi="Times New Roman" w:cs="Times New Roman"/>
                <w:color w:val="000000"/>
                <w:sz w:val="18"/>
                <w:szCs w:val="18"/>
              </w:rPr>
              <w:t>МС</w:t>
            </w:r>
            <w:r w:rsidRPr="004428C5">
              <w:rPr>
                <w:rFonts w:ascii="Times New Roman" w:eastAsia="Times New Roman" w:hAnsi="Times New Roman" w:cs="Times New Roman"/>
                <w:color w:val="000000"/>
                <w:sz w:val="18"/>
                <w:szCs w:val="18"/>
              </w:rPr>
              <w:t xml:space="preserve"> за промяна в характера на собствеността на имоти - държавна собственост, за безвъзмездното им предоставяне за управление, за безвъзмездното им прехвърляне в собственост, за учредяване на право на ползване върху тях, за учредяване на ограничени вещни права върху имоти – публична държавна собственост,  проекти на актове на МС за изменение и допълнение на актове на МС, и  проекти на актове на МС, по които МРРБ е съвносител</w:t>
            </w:r>
          </w:p>
        </w:tc>
        <w:tc>
          <w:tcPr>
            <w:tcW w:w="850" w:type="dxa"/>
            <w:tcBorders>
              <w:top w:val="nil"/>
              <w:left w:val="nil"/>
              <w:bottom w:val="single" w:sz="4" w:space="0" w:color="auto"/>
              <w:right w:val="single" w:sz="4" w:space="0" w:color="auto"/>
            </w:tcBorders>
            <w:shd w:val="clear" w:color="auto" w:fill="auto"/>
            <w:vAlign w:val="center"/>
            <w:hideMark/>
          </w:tcPr>
          <w:p w14:paraId="2C391D6D"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262AB7D7"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88</w:t>
            </w:r>
          </w:p>
        </w:tc>
        <w:tc>
          <w:tcPr>
            <w:tcW w:w="850" w:type="dxa"/>
            <w:tcBorders>
              <w:top w:val="nil"/>
              <w:left w:val="nil"/>
              <w:bottom w:val="single" w:sz="4" w:space="0" w:color="auto"/>
              <w:right w:val="single" w:sz="4" w:space="0" w:color="auto"/>
            </w:tcBorders>
            <w:shd w:val="clear" w:color="auto" w:fill="auto"/>
            <w:vAlign w:val="center"/>
            <w:hideMark/>
          </w:tcPr>
          <w:p w14:paraId="4FDB7365"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75</w:t>
            </w:r>
          </w:p>
        </w:tc>
        <w:tc>
          <w:tcPr>
            <w:tcW w:w="851" w:type="dxa"/>
            <w:tcBorders>
              <w:top w:val="nil"/>
              <w:left w:val="nil"/>
              <w:bottom w:val="single" w:sz="4" w:space="0" w:color="auto"/>
              <w:right w:val="single" w:sz="4" w:space="0" w:color="auto"/>
            </w:tcBorders>
            <w:shd w:val="clear" w:color="auto" w:fill="auto"/>
            <w:vAlign w:val="center"/>
            <w:hideMark/>
          </w:tcPr>
          <w:p w14:paraId="30E6BDB0"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80</w:t>
            </w:r>
          </w:p>
        </w:tc>
      </w:tr>
      <w:tr w:rsidR="005438C2" w:rsidRPr="004428C5" w14:paraId="690AAAE3" w14:textId="77777777" w:rsidTr="00DE74E4">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B48DD71"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Проекти на решения на Министерския съвет за отчуждаване на имоти и части от имоти - частна собственост, за държавни нужди, за изграждането на национални обекти</w:t>
            </w:r>
          </w:p>
        </w:tc>
        <w:tc>
          <w:tcPr>
            <w:tcW w:w="850" w:type="dxa"/>
            <w:tcBorders>
              <w:top w:val="nil"/>
              <w:left w:val="nil"/>
              <w:bottom w:val="single" w:sz="4" w:space="0" w:color="auto"/>
              <w:right w:val="single" w:sz="4" w:space="0" w:color="auto"/>
            </w:tcBorders>
            <w:shd w:val="clear" w:color="auto" w:fill="auto"/>
            <w:vAlign w:val="center"/>
            <w:hideMark/>
          </w:tcPr>
          <w:p w14:paraId="556409F2"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79DE7735"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690147A"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406E7FA3"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3</w:t>
            </w:r>
          </w:p>
        </w:tc>
      </w:tr>
      <w:tr w:rsidR="005438C2" w:rsidRPr="004428C5" w14:paraId="741D2055" w14:textId="77777777" w:rsidTr="00DE74E4">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594AC757"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Актове на министъра на регионалното развитие и благоустройството за отчуждаване на имоти и части от имоти - частна собственост, за държавни нужди</w:t>
            </w:r>
          </w:p>
        </w:tc>
        <w:tc>
          <w:tcPr>
            <w:tcW w:w="850" w:type="dxa"/>
            <w:tcBorders>
              <w:top w:val="nil"/>
              <w:left w:val="nil"/>
              <w:bottom w:val="single" w:sz="4" w:space="0" w:color="auto"/>
              <w:right w:val="single" w:sz="4" w:space="0" w:color="auto"/>
            </w:tcBorders>
            <w:shd w:val="clear" w:color="auto" w:fill="auto"/>
            <w:vAlign w:val="center"/>
            <w:hideMark/>
          </w:tcPr>
          <w:p w14:paraId="24CE3EA2"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17458128"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14:paraId="607886C3"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14:paraId="0AD6DFA1"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3</w:t>
            </w:r>
          </w:p>
        </w:tc>
      </w:tr>
      <w:tr w:rsidR="005438C2" w:rsidRPr="004428C5" w14:paraId="1B845D33" w14:textId="77777777" w:rsidTr="00DE74E4">
        <w:trPr>
          <w:gridAfter w:val="1"/>
          <w:wAfter w:w="11" w:type="dxa"/>
          <w:trHeight w:val="72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C6E52E5"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Заповеди за отписване, респ. откази за отписване от актовите книги за имотите - държавна собственост, на имоти - публична държавна собственост, свързани с държавната тайна или със сигурността и отбраната на страната, които са съставени неправилно или чието основание за актуване е отпаднало</w:t>
            </w:r>
          </w:p>
        </w:tc>
        <w:tc>
          <w:tcPr>
            <w:tcW w:w="850" w:type="dxa"/>
            <w:tcBorders>
              <w:top w:val="nil"/>
              <w:left w:val="nil"/>
              <w:bottom w:val="single" w:sz="4" w:space="0" w:color="auto"/>
              <w:right w:val="single" w:sz="4" w:space="0" w:color="auto"/>
            </w:tcBorders>
            <w:shd w:val="clear" w:color="auto" w:fill="auto"/>
            <w:vAlign w:val="center"/>
            <w:hideMark/>
          </w:tcPr>
          <w:p w14:paraId="4F6ED1F7"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6979C21A"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14:paraId="7F184352"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60DBA5DC"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4</w:t>
            </w:r>
          </w:p>
        </w:tc>
      </w:tr>
      <w:tr w:rsidR="005438C2" w:rsidRPr="004428C5" w14:paraId="332BAB9A" w14:textId="77777777" w:rsidTr="00DE74E4">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FF82DBE"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Становища за даване на съгласие, респ. откази за даване на съгласие за продажба на имоти – частна държавна собственост, по реда на Закона за насърчаване на инвестициите</w:t>
            </w:r>
          </w:p>
        </w:tc>
        <w:tc>
          <w:tcPr>
            <w:tcW w:w="850" w:type="dxa"/>
            <w:tcBorders>
              <w:top w:val="nil"/>
              <w:left w:val="nil"/>
              <w:bottom w:val="single" w:sz="4" w:space="0" w:color="auto"/>
              <w:right w:val="single" w:sz="4" w:space="0" w:color="auto"/>
            </w:tcBorders>
            <w:shd w:val="clear" w:color="auto" w:fill="auto"/>
            <w:vAlign w:val="center"/>
            <w:hideMark/>
          </w:tcPr>
          <w:p w14:paraId="2EFF9F0D"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1F858513"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604EEB17"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4E9DAC3E"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w:t>
            </w:r>
          </w:p>
        </w:tc>
      </w:tr>
      <w:tr w:rsidR="005438C2" w:rsidRPr="004428C5" w14:paraId="75B51481" w14:textId="77777777" w:rsidTr="00DE74E4">
        <w:trPr>
          <w:gridAfter w:val="1"/>
          <w:wAfter w:w="11" w:type="dxa"/>
          <w:trHeight w:val="335"/>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D63066B"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Съставени актове за изключителна държавна собственост, в т.ч. актове за поправка на АИДС</w:t>
            </w:r>
          </w:p>
        </w:tc>
        <w:tc>
          <w:tcPr>
            <w:tcW w:w="850" w:type="dxa"/>
            <w:tcBorders>
              <w:top w:val="nil"/>
              <w:left w:val="nil"/>
              <w:bottom w:val="single" w:sz="4" w:space="0" w:color="auto"/>
              <w:right w:val="single" w:sz="4" w:space="0" w:color="auto"/>
            </w:tcBorders>
            <w:shd w:val="clear" w:color="auto" w:fill="auto"/>
            <w:vAlign w:val="center"/>
            <w:hideMark/>
          </w:tcPr>
          <w:p w14:paraId="4AF9F7AF"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729FD2FB"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17</w:t>
            </w:r>
          </w:p>
        </w:tc>
        <w:tc>
          <w:tcPr>
            <w:tcW w:w="850" w:type="dxa"/>
            <w:tcBorders>
              <w:top w:val="nil"/>
              <w:left w:val="nil"/>
              <w:bottom w:val="single" w:sz="4" w:space="0" w:color="auto"/>
              <w:right w:val="single" w:sz="4" w:space="0" w:color="auto"/>
            </w:tcBorders>
            <w:shd w:val="clear" w:color="auto" w:fill="auto"/>
            <w:vAlign w:val="center"/>
            <w:hideMark/>
          </w:tcPr>
          <w:p w14:paraId="786DE24A"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15</w:t>
            </w:r>
          </w:p>
        </w:tc>
        <w:tc>
          <w:tcPr>
            <w:tcW w:w="851" w:type="dxa"/>
            <w:tcBorders>
              <w:top w:val="nil"/>
              <w:left w:val="nil"/>
              <w:bottom w:val="single" w:sz="4" w:space="0" w:color="auto"/>
              <w:right w:val="single" w:sz="4" w:space="0" w:color="auto"/>
            </w:tcBorders>
            <w:shd w:val="clear" w:color="auto" w:fill="auto"/>
            <w:vAlign w:val="center"/>
            <w:hideMark/>
          </w:tcPr>
          <w:p w14:paraId="2A8F1B82"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13</w:t>
            </w:r>
          </w:p>
        </w:tc>
      </w:tr>
      <w:tr w:rsidR="005438C2" w:rsidRPr="004428C5" w14:paraId="4566C5F7" w14:textId="77777777" w:rsidTr="00DE74E4">
        <w:trPr>
          <w:gridAfter w:val="1"/>
          <w:wAfter w:w="11" w:type="dxa"/>
          <w:trHeight w:val="1453"/>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EE09086"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Даване на указания по прилагането на нормативните актове, свързани с имотите – държавна собственост в т.ч. изразяване на становища по искания, заявления и жалби на ведомства, общини, физически и юридически лица, свързани с имотите - държавна собственост, и съответното им изпращане на компетентния да се произнесе по искането държавен орган, както и изходящи писма, с които са изискани допълнителни документи и становища от заинтересованите ведомства, необходими за надлежното комплектоване и последващо процедиране на образуваните в министерството преписки по държавната собственост.</w:t>
            </w:r>
          </w:p>
        </w:tc>
        <w:tc>
          <w:tcPr>
            <w:tcW w:w="850" w:type="dxa"/>
            <w:tcBorders>
              <w:top w:val="nil"/>
              <w:left w:val="nil"/>
              <w:bottom w:val="single" w:sz="4" w:space="0" w:color="auto"/>
              <w:right w:val="single" w:sz="4" w:space="0" w:color="auto"/>
            </w:tcBorders>
            <w:shd w:val="clear" w:color="auto" w:fill="auto"/>
            <w:vAlign w:val="center"/>
            <w:hideMark/>
          </w:tcPr>
          <w:p w14:paraId="481541AA"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7285008E"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130</w:t>
            </w:r>
          </w:p>
        </w:tc>
        <w:tc>
          <w:tcPr>
            <w:tcW w:w="850" w:type="dxa"/>
            <w:tcBorders>
              <w:top w:val="nil"/>
              <w:left w:val="nil"/>
              <w:bottom w:val="single" w:sz="4" w:space="0" w:color="auto"/>
              <w:right w:val="single" w:sz="4" w:space="0" w:color="auto"/>
            </w:tcBorders>
            <w:shd w:val="clear" w:color="auto" w:fill="auto"/>
            <w:vAlign w:val="center"/>
            <w:hideMark/>
          </w:tcPr>
          <w:p w14:paraId="737333B4"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125</w:t>
            </w:r>
          </w:p>
        </w:tc>
        <w:tc>
          <w:tcPr>
            <w:tcW w:w="851" w:type="dxa"/>
            <w:tcBorders>
              <w:top w:val="nil"/>
              <w:left w:val="nil"/>
              <w:bottom w:val="single" w:sz="4" w:space="0" w:color="auto"/>
              <w:right w:val="single" w:sz="4" w:space="0" w:color="auto"/>
            </w:tcBorders>
            <w:shd w:val="clear" w:color="auto" w:fill="auto"/>
            <w:vAlign w:val="center"/>
            <w:hideMark/>
          </w:tcPr>
          <w:p w14:paraId="259384CA"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128</w:t>
            </w:r>
          </w:p>
        </w:tc>
      </w:tr>
      <w:tr w:rsidR="005438C2" w:rsidRPr="004428C5" w14:paraId="5C77FF50" w14:textId="77777777" w:rsidTr="00DE74E4">
        <w:trPr>
          <w:gridAfter w:val="1"/>
          <w:wAfter w:w="11" w:type="dxa"/>
          <w:trHeight w:val="44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12C573D1"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Общ брой на ТД, в т. ч. ТД с над 50 % държавно участие (ДУ), пряко и непряко контролирани публични предприятия</w:t>
            </w:r>
          </w:p>
        </w:tc>
        <w:tc>
          <w:tcPr>
            <w:tcW w:w="850" w:type="dxa"/>
            <w:tcBorders>
              <w:top w:val="nil"/>
              <w:left w:val="nil"/>
              <w:bottom w:val="single" w:sz="4" w:space="0" w:color="auto"/>
              <w:right w:val="single" w:sz="4" w:space="0" w:color="auto"/>
            </w:tcBorders>
            <w:shd w:val="clear" w:color="auto" w:fill="auto"/>
            <w:vAlign w:val="center"/>
            <w:hideMark/>
          </w:tcPr>
          <w:p w14:paraId="3BF8DFA9"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55A91BDA"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41/36</w:t>
            </w:r>
          </w:p>
        </w:tc>
        <w:tc>
          <w:tcPr>
            <w:tcW w:w="850" w:type="dxa"/>
            <w:tcBorders>
              <w:top w:val="nil"/>
              <w:left w:val="nil"/>
              <w:bottom w:val="single" w:sz="4" w:space="0" w:color="auto"/>
              <w:right w:val="single" w:sz="4" w:space="0" w:color="auto"/>
            </w:tcBorders>
            <w:shd w:val="clear" w:color="auto" w:fill="auto"/>
            <w:vAlign w:val="center"/>
            <w:hideMark/>
          </w:tcPr>
          <w:p w14:paraId="539E62A5"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43/38</w:t>
            </w:r>
          </w:p>
        </w:tc>
        <w:tc>
          <w:tcPr>
            <w:tcW w:w="851" w:type="dxa"/>
            <w:tcBorders>
              <w:top w:val="nil"/>
              <w:left w:val="nil"/>
              <w:bottom w:val="single" w:sz="4" w:space="0" w:color="auto"/>
              <w:right w:val="single" w:sz="4" w:space="0" w:color="auto"/>
            </w:tcBorders>
            <w:shd w:val="clear" w:color="auto" w:fill="auto"/>
            <w:vAlign w:val="center"/>
            <w:hideMark/>
          </w:tcPr>
          <w:p w14:paraId="7E3B35B8"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43/38</w:t>
            </w:r>
          </w:p>
        </w:tc>
      </w:tr>
      <w:tr w:rsidR="005438C2" w:rsidRPr="004428C5" w14:paraId="175147FA" w14:textId="77777777" w:rsidTr="00DE74E4">
        <w:trPr>
          <w:gridAfter w:val="1"/>
          <w:wAfter w:w="11" w:type="dxa"/>
          <w:trHeight w:val="139"/>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28A9601"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 на публичните предприятия, формиращи балансова печалба/загуба</w:t>
            </w:r>
          </w:p>
        </w:tc>
        <w:tc>
          <w:tcPr>
            <w:tcW w:w="850" w:type="dxa"/>
            <w:tcBorders>
              <w:top w:val="nil"/>
              <w:left w:val="nil"/>
              <w:bottom w:val="single" w:sz="4" w:space="0" w:color="auto"/>
              <w:right w:val="single" w:sz="4" w:space="0" w:color="auto"/>
            </w:tcBorders>
            <w:shd w:val="clear" w:color="auto" w:fill="auto"/>
            <w:vAlign w:val="center"/>
            <w:hideMark/>
          </w:tcPr>
          <w:p w14:paraId="19A95418"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100BEB40"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34/2</w:t>
            </w:r>
          </w:p>
        </w:tc>
        <w:tc>
          <w:tcPr>
            <w:tcW w:w="850" w:type="dxa"/>
            <w:tcBorders>
              <w:top w:val="nil"/>
              <w:left w:val="nil"/>
              <w:bottom w:val="single" w:sz="4" w:space="0" w:color="auto"/>
              <w:right w:val="single" w:sz="4" w:space="0" w:color="auto"/>
            </w:tcBorders>
            <w:shd w:val="clear" w:color="auto" w:fill="auto"/>
            <w:vAlign w:val="center"/>
            <w:hideMark/>
          </w:tcPr>
          <w:p w14:paraId="344CA827"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32/4</w:t>
            </w:r>
          </w:p>
        </w:tc>
        <w:tc>
          <w:tcPr>
            <w:tcW w:w="851" w:type="dxa"/>
            <w:tcBorders>
              <w:top w:val="nil"/>
              <w:left w:val="nil"/>
              <w:bottom w:val="single" w:sz="4" w:space="0" w:color="auto"/>
              <w:right w:val="single" w:sz="4" w:space="0" w:color="auto"/>
            </w:tcBorders>
            <w:shd w:val="clear" w:color="auto" w:fill="auto"/>
            <w:vAlign w:val="center"/>
            <w:hideMark/>
          </w:tcPr>
          <w:p w14:paraId="7BDBB8F4"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35/1</w:t>
            </w:r>
          </w:p>
        </w:tc>
      </w:tr>
      <w:tr w:rsidR="005438C2" w:rsidRPr="004428C5" w14:paraId="1A6A2900" w14:textId="77777777" w:rsidTr="00DE74E4">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24430ACD"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Преобразувани/преструктурирани публични предприетия по смисъла на закон</w:t>
            </w:r>
          </w:p>
        </w:tc>
        <w:tc>
          <w:tcPr>
            <w:tcW w:w="850" w:type="dxa"/>
            <w:tcBorders>
              <w:top w:val="nil"/>
              <w:left w:val="nil"/>
              <w:bottom w:val="single" w:sz="4" w:space="0" w:color="auto"/>
              <w:right w:val="single" w:sz="4" w:space="0" w:color="auto"/>
            </w:tcBorders>
            <w:shd w:val="clear" w:color="auto" w:fill="auto"/>
            <w:vAlign w:val="center"/>
            <w:hideMark/>
          </w:tcPr>
          <w:p w14:paraId="3B02312A"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5E24F82A"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6</w:t>
            </w:r>
          </w:p>
        </w:tc>
        <w:tc>
          <w:tcPr>
            <w:tcW w:w="850" w:type="dxa"/>
            <w:tcBorders>
              <w:top w:val="nil"/>
              <w:left w:val="nil"/>
              <w:bottom w:val="single" w:sz="4" w:space="0" w:color="auto"/>
              <w:right w:val="single" w:sz="4" w:space="0" w:color="auto"/>
            </w:tcBorders>
            <w:shd w:val="clear" w:color="auto" w:fill="auto"/>
            <w:vAlign w:val="center"/>
            <w:hideMark/>
          </w:tcPr>
          <w:p w14:paraId="4B515047"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5</w:t>
            </w:r>
          </w:p>
        </w:tc>
        <w:tc>
          <w:tcPr>
            <w:tcW w:w="851" w:type="dxa"/>
            <w:tcBorders>
              <w:top w:val="nil"/>
              <w:left w:val="nil"/>
              <w:bottom w:val="single" w:sz="4" w:space="0" w:color="auto"/>
              <w:right w:val="single" w:sz="4" w:space="0" w:color="auto"/>
            </w:tcBorders>
            <w:shd w:val="clear" w:color="auto" w:fill="auto"/>
            <w:vAlign w:val="center"/>
            <w:hideMark/>
          </w:tcPr>
          <w:p w14:paraId="098198A6"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0</w:t>
            </w:r>
          </w:p>
        </w:tc>
      </w:tr>
      <w:tr w:rsidR="005438C2" w:rsidRPr="004428C5" w14:paraId="4466C567" w14:textId="77777777" w:rsidTr="00DE74E4">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75B39D91"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Прекратени с ликвидация, или несъстоятелност ТД</w:t>
            </w:r>
          </w:p>
        </w:tc>
        <w:tc>
          <w:tcPr>
            <w:tcW w:w="850" w:type="dxa"/>
            <w:tcBorders>
              <w:top w:val="nil"/>
              <w:left w:val="nil"/>
              <w:bottom w:val="single" w:sz="4" w:space="0" w:color="auto"/>
              <w:right w:val="single" w:sz="4" w:space="0" w:color="auto"/>
            </w:tcBorders>
            <w:shd w:val="clear" w:color="auto" w:fill="auto"/>
            <w:vAlign w:val="center"/>
            <w:hideMark/>
          </w:tcPr>
          <w:p w14:paraId="06B0C934"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47237761"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36A79383"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14:paraId="55D2E92C"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0</w:t>
            </w:r>
          </w:p>
        </w:tc>
      </w:tr>
      <w:tr w:rsidR="005438C2" w:rsidRPr="004428C5" w14:paraId="615160EF" w14:textId="77777777" w:rsidTr="00DE74E4">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35AFCA00"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Заличени от Търговския регистър ТД</w:t>
            </w:r>
          </w:p>
        </w:tc>
        <w:tc>
          <w:tcPr>
            <w:tcW w:w="850" w:type="dxa"/>
            <w:tcBorders>
              <w:top w:val="nil"/>
              <w:left w:val="nil"/>
              <w:bottom w:val="single" w:sz="4" w:space="0" w:color="auto"/>
              <w:right w:val="single" w:sz="4" w:space="0" w:color="auto"/>
            </w:tcBorders>
            <w:shd w:val="clear" w:color="auto" w:fill="auto"/>
            <w:vAlign w:val="center"/>
            <w:hideMark/>
          </w:tcPr>
          <w:p w14:paraId="33E523B7"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7897E26B"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14:paraId="75D612E3"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309F7D96"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0</w:t>
            </w:r>
          </w:p>
        </w:tc>
      </w:tr>
      <w:tr w:rsidR="005438C2" w:rsidRPr="004428C5" w14:paraId="7C19D008" w14:textId="77777777" w:rsidTr="00DE74E4">
        <w:trPr>
          <w:gridAfter w:val="1"/>
          <w:wAfter w:w="11" w:type="dxa"/>
          <w:trHeight w:val="70"/>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A0098C1"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Протоколи за приемане на годишни финансови отчети /заповеди-пълномощни, съгласно Търговския закон  при  упражняване  правата на държавата чрез  министъра на РР в ТД с над 50% държавно участие.</w:t>
            </w:r>
          </w:p>
        </w:tc>
        <w:tc>
          <w:tcPr>
            <w:tcW w:w="850" w:type="dxa"/>
            <w:tcBorders>
              <w:top w:val="nil"/>
              <w:left w:val="nil"/>
              <w:bottom w:val="single" w:sz="4" w:space="0" w:color="auto"/>
              <w:right w:val="single" w:sz="4" w:space="0" w:color="auto"/>
            </w:tcBorders>
            <w:shd w:val="clear" w:color="auto" w:fill="auto"/>
            <w:vAlign w:val="center"/>
            <w:hideMark/>
          </w:tcPr>
          <w:p w14:paraId="53F0D51E"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592CB1CB" w14:textId="7B37C666" w:rsidR="005438C2" w:rsidRPr="004428C5" w:rsidRDefault="005438C2" w:rsidP="00FA32CC">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1/10</w:t>
            </w:r>
          </w:p>
        </w:tc>
        <w:tc>
          <w:tcPr>
            <w:tcW w:w="850" w:type="dxa"/>
            <w:tcBorders>
              <w:top w:val="nil"/>
              <w:left w:val="nil"/>
              <w:bottom w:val="single" w:sz="4" w:space="0" w:color="auto"/>
              <w:right w:val="single" w:sz="4" w:space="0" w:color="auto"/>
            </w:tcBorders>
            <w:shd w:val="clear" w:color="auto" w:fill="auto"/>
            <w:vAlign w:val="center"/>
            <w:hideMark/>
          </w:tcPr>
          <w:p w14:paraId="22ADA70B" w14:textId="25C343D9" w:rsidR="005438C2" w:rsidRPr="004428C5" w:rsidRDefault="005438C2" w:rsidP="00FA32CC">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1/10</w:t>
            </w:r>
          </w:p>
        </w:tc>
        <w:tc>
          <w:tcPr>
            <w:tcW w:w="851" w:type="dxa"/>
            <w:tcBorders>
              <w:top w:val="nil"/>
              <w:left w:val="nil"/>
              <w:bottom w:val="single" w:sz="4" w:space="0" w:color="auto"/>
              <w:right w:val="single" w:sz="4" w:space="0" w:color="auto"/>
            </w:tcBorders>
            <w:shd w:val="clear" w:color="auto" w:fill="auto"/>
            <w:vAlign w:val="center"/>
            <w:hideMark/>
          </w:tcPr>
          <w:p w14:paraId="7AEE12DB" w14:textId="4F0E9AFF" w:rsidR="005438C2" w:rsidRPr="004428C5" w:rsidRDefault="005438C2" w:rsidP="00FA32CC">
            <w:pPr>
              <w:spacing w:after="0" w:line="240" w:lineRule="auto"/>
              <w:jc w:val="center"/>
              <w:rPr>
                <w:rFonts w:ascii="Times New Roman" w:eastAsia="Times New Roman" w:hAnsi="Times New Roman" w:cs="Times New Roman"/>
                <w:color w:val="000000"/>
                <w:sz w:val="16"/>
                <w:szCs w:val="16"/>
                <w:lang w:val="en-US"/>
              </w:rPr>
            </w:pPr>
            <w:r w:rsidRPr="004428C5">
              <w:rPr>
                <w:rFonts w:ascii="Times New Roman" w:eastAsia="Times New Roman" w:hAnsi="Times New Roman" w:cs="Times New Roman"/>
                <w:color w:val="000000"/>
                <w:sz w:val="16"/>
                <w:szCs w:val="16"/>
              </w:rPr>
              <w:t>1/7</w:t>
            </w:r>
          </w:p>
        </w:tc>
      </w:tr>
      <w:tr w:rsidR="005438C2" w:rsidRPr="004428C5" w14:paraId="0FB696B3" w14:textId="77777777" w:rsidTr="00DE74E4">
        <w:trPr>
          <w:gridAfter w:val="1"/>
          <w:wAfter w:w="11" w:type="dxa"/>
          <w:trHeight w:val="56"/>
        </w:trPr>
        <w:tc>
          <w:tcPr>
            <w:tcW w:w="6663" w:type="dxa"/>
            <w:tcBorders>
              <w:top w:val="nil"/>
              <w:left w:val="single" w:sz="4" w:space="0" w:color="auto"/>
              <w:bottom w:val="single" w:sz="4" w:space="0" w:color="auto"/>
              <w:right w:val="single" w:sz="4" w:space="0" w:color="auto"/>
            </w:tcBorders>
            <w:shd w:val="clear" w:color="auto" w:fill="auto"/>
            <w:vAlign w:val="center"/>
            <w:hideMark/>
          </w:tcPr>
          <w:p w14:paraId="054EC0A4" w14:textId="77777777" w:rsidR="005438C2" w:rsidRPr="004428C5" w:rsidRDefault="005438C2" w:rsidP="00CE51D6">
            <w:pPr>
              <w:spacing w:after="0" w:line="240" w:lineRule="auto"/>
              <w:ind w:left="-57" w:right="-57"/>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Заповед за стартиране на подготвителни действия за предоставяне на концесии.</w:t>
            </w:r>
          </w:p>
        </w:tc>
        <w:tc>
          <w:tcPr>
            <w:tcW w:w="850" w:type="dxa"/>
            <w:tcBorders>
              <w:top w:val="nil"/>
              <w:left w:val="nil"/>
              <w:bottom w:val="single" w:sz="4" w:space="0" w:color="auto"/>
              <w:right w:val="single" w:sz="4" w:space="0" w:color="auto"/>
            </w:tcBorders>
            <w:shd w:val="clear" w:color="auto" w:fill="auto"/>
            <w:vAlign w:val="center"/>
            <w:hideMark/>
          </w:tcPr>
          <w:p w14:paraId="3940FF43"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брой</w:t>
            </w:r>
          </w:p>
        </w:tc>
        <w:tc>
          <w:tcPr>
            <w:tcW w:w="851" w:type="dxa"/>
            <w:tcBorders>
              <w:top w:val="nil"/>
              <w:left w:val="nil"/>
              <w:bottom w:val="single" w:sz="4" w:space="0" w:color="auto"/>
              <w:right w:val="single" w:sz="4" w:space="0" w:color="auto"/>
            </w:tcBorders>
            <w:shd w:val="clear" w:color="auto" w:fill="auto"/>
            <w:vAlign w:val="center"/>
            <w:hideMark/>
          </w:tcPr>
          <w:p w14:paraId="0D8D8336"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08EF683E"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637EB9C9" w14:textId="77777777" w:rsidR="005438C2" w:rsidRPr="004428C5" w:rsidRDefault="005438C2" w:rsidP="00FA32CC">
            <w:pPr>
              <w:spacing w:after="0" w:line="240" w:lineRule="auto"/>
              <w:jc w:val="center"/>
              <w:rPr>
                <w:rFonts w:ascii="Times New Roman" w:eastAsia="Times New Roman" w:hAnsi="Times New Roman" w:cs="Times New Roman"/>
                <w:color w:val="000000"/>
                <w:sz w:val="18"/>
                <w:szCs w:val="18"/>
                <w:lang w:val="en-US"/>
              </w:rPr>
            </w:pPr>
            <w:r w:rsidRPr="004428C5">
              <w:rPr>
                <w:rFonts w:ascii="Times New Roman" w:eastAsia="Times New Roman" w:hAnsi="Times New Roman" w:cs="Times New Roman"/>
                <w:color w:val="000000"/>
                <w:sz w:val="18"/>
                <w:szCs w:val="18"/>
              </w:rPr>
              <w:t>1</w:t>
            </w:r>
          </w:p>
        </w:tc>
      </w:tr>
    </w:tbl>
    <w:p w14:paraId="248E5837" w14:textId="77777777" w:rsidR="00910E3A" w:rsidRPr="004428C5" w:rsidRDefault="00910E3A" w:rsidP="00431F27">
      <w:pPr>
        <w:pStyle w:val="ListParagraph"/>
        <w:numPr>
          <w:ilvl w:val="0"/>
          <w:numId w:val="11"/>
        </w:numPr>
        <w:tabs>
          <w:tab w:val="left" w:pos="851"/>
        </w:tabs>
        <w:spacing w:after="0" w:line="240" w:lineRule="auto"/>
        <w:ind w:left="0" w:firstLine="567"/>
        <w:jc w:val="both"/>
        <w:rPr>
          <w:rFonts w:ascii="Times New Roman" w:hAnsi="Times New Roman"/>
          <w:b/>
          <w:i/>
          <w:color w:val="0000CC"/>
        </w:rPr>
      </w:pPr>
      <w:r w:rsidRPr="004428C5">
        <w:rPr>
          <w:rFonts w:ascii="Times New Roman" w:hAnsi="Times New Roman"/>
          <w:b/>
          <w:i/>
          <w:color w:val="0000CC"/>
        </w:rPr>
        <w:t>Външни фактори, които могат да окажат въздействие върху постигането на целите на програмата</w:t>
      </w:r>
    </w:p>
    <w:p w14:paraId="4B5F7FF5" w14:textId="77777777" w:rsidR="00C625AC" w:rsidRPr="004428C5" w:rsidRDefault="00C625AC" w:rsidP="00643F16">
      <w:pPr>
        <w:numPr>
          <w:ilvl w:val="0"/>
          <w:numId w:val="46"/>
        </w:numPr>
        <w:spacing w:after="0"/>
        <w:ind w:left="0" w:firstLine="567"/>
        <w:jc w:val="both"/>
        <w:rPr>
          <w:rFonts w:ascii="Times New Roman" w:hAnsi="Times New Roman" w:cs="Times New Roman"/>
        </w:rPr>
      </w:pPr>
      <w:r w:rsidRPr="004428C5">
        <w:rPr>
          <w:rFonts w:ascii="Times New Roman" w:hAnsi="Times New Roman" w:cs="Times New Roman"/>
        </w:rPr>
        <w:t>Забавяне приемането на нормативните актове, които трябва да подпомогнат постигането на целите;</w:t>
      </w:r>
    </w:p>
    <w:p w14:paraId="29BCBDF6" w14:textId="77777777" w:rsidR="00C625AC" w:rsidRPr="004428C5" w:rsidRDefault="00C625AC" w:rsidP="00643F16">
      <w:pPr>
        <w:numPr>
          <w:ilvl w:val="0"/>
          <w:numId w:val="46"/>
        </w:numPr>
        <w:spacing w:after="0"/>
        <w:ind w:left="0" w:firstLine="567"/>
        <w:jc w:val="both"/>
        <w:rPr>
          <w:rFonts w:ascii="Times New Roman" w:hAnsi="Times New Roman" w:cs="Times New Roman"/>
        </w:rPr>
      </w:pPr>
      <w:r w:rsidRPr="004428C5">
        <w:rPr>
          <w:rFonts w:ascii="Times New Roman" w:hAnsi="Times New Roman" w:cs="Times New Roman"/>
        </w:rPr>
        <w:t>Неосигуряване, в годишните закони за държавния бюджет, на необходимите средства, предвидени за изпълнение на програмата;</w:t>
      </w:r>
    </w:p>
    <w:p w14:paraId="48D045AE" w14:textId="77777777" w:rsidR="00C625AC" w:rsidRPr="004428C5" w:rsidRDefault="00C625AC" w:rsidP="00643F16">
      <w:pPr>
        <w:numPr>
          <w:ilvl w:val="0"/>
          <w:numId w:val="46"/>
        </w:numPr>
        <w:spacing w:after="0"/>
        <w:ind w:left="0" w:firstLine="567"/>
        <w:jc w:val="both"/>
        <w:rPr>
          <w:rFonts w:ascii="Times New Roman" w:hAnsi="Times New Roman" w:cs="Times New Roman"/>
        </w:rPr>
      </w:pPr>
      <w:r w:rsidRPr="004428C5">
        <w:rPr>
          <w:rFonts w:ascii="Times New Roman" w:hAnsi="Times New Roman" w:cs="Times New Roman"/>
        </w:rPr>
        <w:t>Неосигуряване на необходимия административен капацитет за управление на средствата по програмата.</w:t>
      </w:r>
    </w:p>
    <w:p w14:paraId="790E10B4" w14:textId="77777777" w:rsidR="00C625AC" w:rsidRPr="004428C5" w:rsidRDefault="00C625AC" w:rsidP="00643F16">
      <w:pPr>
        <w:pStyle w:val="ListParagraph"/>
        <w:numPr>
          <w:ilvl w:val="0"/>
          <w:numId w:val="46"/>
        </w:numPr>
        <w:spacing w:after="0"/>
        <w:ind w:left="0" w:firstLine="567"/>
        <w:contextualSpacing w:val="0"/>
        <w:jc w:val="both"/>
        <w:rPr>
          <w:rFonts w:ascii="Times New Roman" w:hAnsi="Times New Roman"/>
        </w:rPr>
      </w:pPr>
      <w:r w:rsidRPr="004428C5">
        <w:rPr>
          <w:rFonts w:ascii="Times New Roman" w:hAnsi="Times New Roman"/>
        </w:rPr>
        <w:lastRenderedPageBreak/>
        <w:t>Потенциални затруднения при кредитиране, финансиране и съфинансиране от страна на търговските дружества, при изпълнение на инвестиционни проекти, свързани с изграждането на ВиК инфраструктура по оперативните програми;</w:t>
      </w:r>
    </w:p>
    <w:p w14:paraId="2BA3CA32" w14:textId="77777777" w:rsidR="00C625AC" w:rsidRPr="004428C5" w:rsidRDefault="00C625AC" w:rsidP="00643F16">
      <w:pPr>
        <w:pStyle w:val="ListParagraph"/>
        <w:numPr>
          <w:ilvl w:val="0"/>
          <w:numId w:val="46"/>
        </w:numPr>
        <w:spacing w:after="0"/>
        <w:ind w:left="0" w:firstLine="567"/>
        <w:contextualSpacing w:val="0"/>
        <w:jc w:val="both"/>
        <w:rPr>
          <w:rFonts w:ascii="Times New Roman" w:hAnsi="Times New Roman"/>
        </w:rPr>
      </w:pPr>
      <w:r w:rsidRPr="004428C5">
        <w:rPr>
          <w:rFonts w:ascii="Times New Roman" w:hAnsi="Times New Roman"/>
        </w:rPr>
        <w:t>Скоростта, обхвата и методите, които ще бъдат приети и реализирани от страна на компетентните държавни органи и институции при провеждане на политиките в управлението на ТД от системата на МРРБ;</w:t>
      </w:r>
    </w:p>
    <w:p w14:paraId="45909CEE" w14:textId="77777777" w:rsidR="00C625AC" w:rsidRPr="004428C5" w:rsidRDefault="00C625AC" w:rsidP="00643F16">
      <w:pPr>
        <w:pStyle w:val="ListParagraph"/>
        <w:numPr>
          <w:ilvl w:val="0"/>
          <w:numId w:val="46"/>
        </w:numPr>
        <w:spacing w:after="0"/>
        <w:ind w:left="0" w:firstLine="567"/>
        <w:contextualSpacing w:val="0"/>
        <w:jc w:val="both"/>
        <w:rPr>
          <w:rFonts w:ascii="Times New Roman" w:hAnsi="Times New Roman"/>
        </w:rPr>
      </w:pPr>
      <w:r w:rsidRPr="004428C5">
        <w:rPr>
          <w:rFonts w:ascii="Times New Roman" w:hAnsi="Times New Roman"/>
        </w:rPr>
        <w:t>Законодателни промени на макро ниво и свързаните с това съществени изменения в стойността на разчетените икономически показатели, свързани с дейността на ТД през прогнозния период;</w:t>
      </w:r>
    </w:p>
    <w:p w14:paraId="57E13C36" w14:textId="77777777" w:rsidR="00C625AC" w:rsidRPr="004428C5" w:rsidRDefault="00C625AC" w:rsidP="00643F16">
      <w:pPr>
        <w:pStyle w:val="ListParagraph"/>
        <w:numPr>
          <w:ilvl w:val="0"/>
          <w:numId w:val="46"/>
        </w:numPr>
        <w:spacing w:after="0"/>
        <w:ind w:left="0" w:firstLine="567"/>
        <w:contextualSpacing w:val="0"/>
        <w:jc w:val="both"/>
        <w:rPr>
          <w:rFonts w:ascii="Times New Roman" w:hAnsi="Times New Roman"/>
        </w:rPr>
      </w:pPr>
      <w:r w:rsidRPr="004428C5">
        <w:rPr>
          <w:rFonts w:ascii="Times New Roman" w:hAnsi="Times New Roman"/>
        </w:rPr>
        <w:t>Неизпълнение на изискванията на УО на ОПОС при МОСВ за един регионален В и К оператор, имащо за резултат отпадането му от обхвата на ОПОС 2014 – 2020 г.;</w:t>
      </w:r>
    </w:p>
    <w:p w14:paraId="3FE11A6C" w14:textId="77777777" w:rsidR="00910E3A" w:rsidRPr="004428C5" w:rsidRDefault="00910E3A" w:rsidP="00431F27">
      <w:pPr>
        <w:pStyle w:val="ListParagraph"/>
        <w:numPr>
          <w:ilvl w:val="0"/>
          <w:numId w:val="11"/>
        </w:numPr>
        <w:tabs>
          <w:tab w:val="left" w:pos="851"/>
        </w:tabs>
        <w:spacing w:after="0" w:line="240" w:lineRule="auto"/>
        <w:ind w:left="0" w:firstLine="567"/>
        <w:jc w:val="both"/>
        <w:rPr>
          <w:rFonts w:ascii="Times New Roman" w:hAnsi="Times New Roman"/>
          <w:b/>
          <w:i/>
          <w:color w:val="0000CC"/>
        </w:rPr>
      </w:pPr>
      <w:r w:rsidRPr="004428C5">
        <w:rPr>
          <w:rFonts w:ascii="Times New Roman" w:hAnsi="Times New Roman"/>
          <w:b/>
          <w:i/>
          <w:color w:val="0000CC"/>
        </w:rPr>
        <w:t>Информация за наличността и качеството на данните</w:t>
      </w:r>
    </w:p>
    <w:p w14:paraId="6BE85F7C" w14:textId="396EE776" w:rsidR="00333460" w:rsidRPr="004428C5" w:rsidRDefault="00333460" w:rsidP="00333460">
      <w:pPr>
        <w:spacing w:after="0"/>
        <w:ind w:firstLine="567"/>
        <w:jc w:val="both"/>
        <w:rPr>
          <w:rFonts w:ascii="Times New Roman" w:eastAsia="Calibri" w:hAnsi="Times New Roman" w:cs="Times New Roman"/>
        </w:rPr>
      </w:pPr>
      <w:r w:rsidRPr="004428C5">
        <w:rPr>
          <w:rFonts w:ascii="Times New Roman" w:eastAsia="Calibri" w:hAnsi="Times New Roman" w:cs="Times New Roman"/>
        </w:rPr>
        <w:t>Основната дейност на дирекция „Държавна собственост и търговски дружества“</w:t>
      </w:r>
      <w:r w:rsidR="00E31628" w:rsidRPr="004428C5">
        <w:rPr>
          <w:rFonts w:ascii="Times New Roman" w:hAnsi="Times New Roman" w:cs="Times New Roman"/>
        </w:rPr>
        <w:t xml:space="preserve"> </w:t>
      </w:r>
      <w:r w:rsidR="00E31628" w:rsidRPr="004428C5">
        <w:rPr>
          <w:rFonts w:ascii="Times New Roman" w:hAnsi="Times New Roman" w:cs="Times New Roman"/>
          <w:lang w:val="en-US"/>
        </w:rPr>
        <w:t>(</w:t>
      </w:r>
      <w:r w:rsidR="00E31628" w:rsidRPr="004428C5">
        <w:rPr>
          <w:rFonts w:ascii="Times New Roman" w:hAnsi="Times New Roman" w:cs="Times New Roman"/>
        </w:rPr>
        <w:t>ДСТД</w:t>
      </w:r>
      <w:r w:rsidR="00E31628" w:rsidRPr="004428C5">
        <w:rPr>
          <w:rFonts w:ascii="Times New Roman" w:hAnsi="Times New Roman" w:cs="Times New Roman"/>
          <w:lang w:val="en-US"/>
        </w:rPr>
        <w:t>)</w:t>
      </w:r>
      <w:r w:rsidRPr="004428C5">
        <w:rPr>
          <w:rFonts w:ascii="Times New Roman" w:eastAsia="Calibri" w:hAnsi="Times New Roman" w:cs="Times New Roman"/>
        </w:rPr>
        <w:t xml:space="preserve"> е свързана с процедурите по управление, разпореждане и актуване на имотите – държавна собственост, в изпълнение на разпоредбите на Закона за държавната собственост, Правилника за неговото прилагане и други нормативни актове, както и необходимостта от подобряването им.</w:t>
      </w:r>
    </w:p>
    <w:p w14:paraId="4CA40D16" w14:textId="77777777" w:rsidR="00333460" w:rsidRPr="004428C5" w:rsidRDefault="00333460" w:rsidP="00333460">
      <w:pPr>
        <w:spacing w:after="0"/>
        <w:ind w:firstLine="567"/>
        <w:jc w:val="both"/>
        <w:rPr>
          <w:rFonts w:ascii="Times New Roman" w:hAnsi="Times New Roman" w:cs="Times New Roman"/>
        </w:rPr>
      </w:pPr>
      <w:r w:rsidRPr="004428C5">
        <w:rPr>
          <w:rFonts w:ascii="Times New Roman" w:hAnsi="Times New Roman" w:cs="Times New Roman"/>
        </w:rPr>
        <w:t>Дирекция „ДСТД“ изисква, съхранява и участва в обработването и анализа на финансово-икономическа информация и справки, свързани с установяването величината и темповете на изменение на заложените показатели, характеризиращи финансово-икономическото състояние на публичните предприятия от системата на МРРБ тримесечно и годишно;</w:t>
      </w:r>
    </w:p>
    <w:p w14:paraId="4C96D457" w14:textId="77777777" w:rsidR="00333460" w:rsidRPr="004428C5" w:rsidRDefault="00333460" w:rsidP="00333460">
      <w:pPr>
        <w:spacing w:after="0"/>
        <w:ind w:firstLine="567"/>
        <w:jc w:val="both"/>
        <w:rPr>
          <w:rFonts w:ascii="Times New Roman" w:hAnsi="Times New Roman" w:cs="Times New Roman"/>
          <w:b/>
          <w:i/>
        </w:rPr>
      </w:pPr>
      <w:r w:rsidRPr="004428C5">
        <w:rPr>
          <w:rFonts w:ascii="Times New Roman" w:hAnsi="Times New Roman" w:cs="Times New Roman"/>
        </w:rPr>
        <w:t>Издадените от  дирекция „ДСТД” административни актове (протоколи по смисъла на ТЗ, заповеди, пълномощни, проекти на решения и разпореждания на МС) и друга кореспонденция от компетенциите на дирекцията са надеждно установими чрез въведената деловодна система на МРРБ и поддържаните досиета на ТД, съдържащи издадените документи</w:t>
      </w:r>
      <w:r w:rsidRPr="004428C5">
        <w:rPr>
          <w:rFonts w:ascii="Times New Roman" w:hAnsi="Times New Roman" w:cs="Times New Roman"/>
          <w:b/>
          <w:i/>
        </w:rPr>
        <w:t>.</w:t>
      </w:r>
    </w:p>
    <w:p w14:paraId="2C4036FC" w14:textId="77777777" w:rsidR="00910E3A" w:rsidRPr="004428C5" w:rsidRDefault="00910E3A" w:rsidP="00431F27">
      <w:pPr>
        <w:pStyle w:val="ListParagraph"/>
        <w:numPr>
          <w:ilvl w:val="0"/>
          <w:numId w:val="11"/>
        </w:numPr>
        <w:tabs>
          <w:tab w:val="left" w:pos="851"/>
        </w:tabs>
        <w:spacing w:after="0" w:line="240" w:lineRule="auto"/>
        <w:ind w:left="0" w:firstLine="567"/>
        <w:jc w:val="both"/>
        <w:rPr>
          <w:rFonts w:ascii="Times New Roman" w:hAnsi="Times New Roman"/>
          <w:b/>
          <w:i/>
          <w:color w:val="0000CC"/>
        </w:rPr>
      </w:pPr>
      <w:r w:rsidRPr="004428C5">
        <w:rPr>
          <w:rFonts w:ascii="Times New Roman" w:hAnsi="Times New Roman"/>
          <w:b/>
          <w:i/>
          <w:color w:val="0000CC"/>
        </w:rPr>
        <w:t>Предоставяни по програмата продукти/услуги (ведомствени разходни параграфи)</w:t>
      </w:r>
    </w:p>
    <w:p w14:paraId="75FF315B" w14:textId="77777777" w:rsidR="00F36AF5" w:rsidRPr="004428C5" w:rsidRDefault="00F36AF5" w:rsidP="00643F16">
      <w:pPr>
        <w:pStyle w:val="ListParagraph"/>
        <w:numPr>
          <w:ilvl w:val="0"/>
          <w:numId w:val="83"/>
        </w:numPr>
        <w:shd w:val="clear" w:color="auto" w:fill="FFFFFF"/>
        <w:spacing w:after="0"/>
        <w:ind w:left="0" w:firstLine="567"/>
        <w:contextualSpacing w:val="0"/>
        <w:jc w:val="both"/>
        <w:rPr>
          <w:rFonts w:ascii="Times New Roman" w:hAnsi="Times New Roman"/>
        </w:rPr>
      </w:pPr>
      <w:r w:rsidRPr="004428C5">
        <w:rPr>
          <w:rFonts w:ascii="Times New Roman" w:hAnsi="Times New Roman"/>
        </w:rPr>
        <w:t>Приемане на годишни и междинни финансови отчети, справки и данни за финансово -икономическото и производствено - техническо състояние на дружествата;</w:t>
      </w:r>
    </w:p>
    <w:p w14:paraId="5A156BEA" w14:textId="77777777" w:rsidR="00F36AF5" w:rsidRPr="004428C5" w:rsidRDefault="00F36AF5" w:rsidP="00643F16">
      <w:pPr>
        <w:pStyle w:val="ListParagraph"/>
        <w:numPr>
          <w:ilvl w:val="0"/>
          <w:numId w:val="83"/>
        </w:numPr>
        <w:shd w:val="clear" w:color="auto" w:fill="FFFFFF"/>
        <w:spacing w:after="0"/>
        <w:ind w:left="0" w:firstLine="567"/>
        <w:contextualSpacing w:val="0"/>
        <w:jc w:val="both"/>
        <w:rPr>
          <w:rFonts w:ascii="Times New Roman" w:hAnsi="Times New Roman"/>
        </w:rPr>
      </w:pPr>
      <w:r w:rsidRPr="004428C5">
        <w:rPr>
          <w:rFonts w:ascii="Times New Roman" w:hAnsi="Times New Roman"/>
        </w:rPr>
        <w:t>Обработване на финансови данни и документация за състоянието на всяко дружество и предложения свързани с въпроси по дейността на дружествата;</w:t>
      </w:r>
    </w:p>
    <w:p w14:paraId="02D9D397" w14:textId="77777777" w:rsidR="00F36AF5" w:rsidRPr="004428C5" w:rsidRDefault="00F36AF5" w:rsidP="00643F16">
      <w:pPr>
        <w:pStyle w:val="ListParagraph"/>
        <w:numPr>
          <w:ilvl w:val="0"/>
          <w:numId w:val="83"/>
        </w:numPr>
        <w:shd w:val="clear" w:color="auto" w:fill="FFFFFF"/>
        <w:spacing w:after="0"/>
        <w:ind w:left="0" w:firstLine="567"/>
        <w:contextualSpacing w:val="0"/>
        <w:jc w:val="both"/>
        <w:rPr>
          <w:rFonts w:ascii="Times New Roman" w:hAnsi="Times New Roman"/>
        </w:rPr>
      </w:pPr>
      <w:r w:rsidRPr="004428C5">
        <w:rPr>
          <w:rFonts w:ascii="Times New Roman" w:hAnsi="Times New Roman"/>
        </w:rPr>
        <w:t xml:space="preserve">Анализ на състоянието и тенденциите за развитие и изготвяне на доклад за пазарните перспективи, производствен и инвестиционен капацитет на дружествата от системата на МРРБ; </w:t>
      </w:r>
    </w:p>
    <w:p w14:paraId="79970AB0" w14:textId="77777777" w:rsidR="00F36AF5" w:rsidRPr="004428C5" w:rsidRDefault="00F36AF5" w:rsidP="00643F16">
      <w:pPr>
        <w:pStyle w:val="ListParagraph"/>
        <w:numPr>
          <w:ilvl w:val="0"/>
          <w:numId w:val="83"/>
        </w:numPr>
        <w:spacing w:after="0"/>
        <w:ind w:left="0" w:firstLine="567"/>
        <w:contextualSpacing w:val="0"/>
        <w:jc w:val="both"/>
        <w:rPr>
          <w:rFonts w:ascii="Times New Roman" w:hAnsi="Times New Roman"/>
        </w:rPr>
      </w:pPr>
      <w:r w:rsidRPr="004428C5">
        <w:rPr>
          <w:rFonts w:ascii="Times New Roman" w:hAnsi="Times New Roman"/>
        </w:rPr>
        <w:t>Осигуряване и поддържане на условия за по-добро управление на търговските дружества с над 50% държавно участие от системата на МРРБ. Извършваните дейности се основават на разпоредбите на Търговския закон, Закона за публичните предприятия, Правилника за прилагане на Закона за публичните предприятия (приет с ПМС № 85 от 30.04.2020 г., в сила от 05.05.2020 г.), Закона за водите, Закона за регулиране на водоснабдителните и канализационните услуги и др. законови и подзаконови нормативни актове регламентиращи дейността и управлението на търговските дружества;</w:t>
      </w:r>
    </w:p>
    <w:p w14:paraId="3282030B" w14:textId="77777777" w:rsidR="00F36AF5" w:rsidRPr="004428C5" w:rsidRDefault="00F36AF5" w:rsidP="00643F16">
      <w:pPr>
        <w:pStyle w:val="ListParagraph"/>
        <w:numPr>
          <w:ilvl w:val="0"/>
          <w:numId w:val="83"/>
        </w:numPr>
        <w:spacing w:after="0"/>
        <w:ind w:left="0" w:firstLine="567"/>
        <w:contextualSpacing w:val="0"/>
        <w:jc w:val="both"/>
        <w:rPr>
          <w:rFonts w:ascii="Times New Roman" w:hAnsi="Times New Roman"/>
        </w:rPr>
      </w:pPr>
      <w:r w:rsidRPr="004428C5">
        <w:rPr>
          <w:rFonts w:ascii="Times New Roman" w:hAnsi="Times New Roman"/>
        </w:rPr>
        <w:t>Приемане и контрол при отчитане на бизнес програмите на публичните предприятия;</w:t>
      </w:r>
    </w:p>
    <w:p w14:paraId="40BB8634" w14:textId="77777777" w:rsidR="00F36AF5" w:rsidRPr="004428C5" w:rsidRDefault="00F36AF5" w:rsidP="00643F16">
      <w:pPr>
        <w:pStyle w:val="ListParagraph"/>
        <w:numPr>
          <w:ilvl w:val="0"/>
          <w:numId w:val="83"/>
        </w:numPr>
        <w:spacing w:after="0"/>
        <w:ind w:left="0" w:firstLine="567"/>
        <w:contextualSpacing w:val="0"/>
        <w:jc w:val="both"/>
        <w:rPr>
          <w:rFonts w:ascii="Times New Roman" w:hAnsi="Times New Roman"/>
        </w:rPr>
      </w:pPr>
      <w:r w:rsidRPr="004428C5">
        <w:rPr>
          <w:rFonts w:ascii="Times New Roman" w:hAnsi="Times New Roman"/>
        </w:rPr>
        <w:t>Преструктуриране и финансиране на дружествата с предмет на дейност водоснабдяване и канализация с цел осигуряване на съвременни стандарти във водопотреблението при пестеливо използване на ограничените водни ресурси, подобряване на ефективността на водоснабдителните и канализационните системи и качеството на водните услуги и осигуряване необходимите инвестиции чрез механизъм за гарантиране извършването им и влагането им в съществуващата и в нова ВиК публична инфраструктура.</w:t>
      </w:r>
    </w:p>
    <w:p w14:paraId="75183E1F" w14:textId="77777777" w:rsidR="00F36AF5" w:rsidRPr="004428C5" w:rsidRDefault="00F36AF5" w:rsidP="00643F16">
      <w:pPr>
        <w:pStyle w:val="ListParagraph"/>
        <w:numPr>
          <w:ilvl w:val="0"/>
          <w:numId w:val="83"/>
        </w:numPr>
        <w:spacing w:after="0"/>
        <w:ind w:left="0" w:firstLine="567"/>
        <w:contextualSpacing w:val="0"/>
        <w:jc w:val="both"/>
        <w:rPr>
          <w:rFonts w:ascii="Times New Roman" w:hAnsi="Times New Roman"/>
          <w:i/>
        </w:rPr>
      </w:pPr>
      <w:r w:rsidRPr="004428C5">
        <w:rPr>
          <w:rFonts w:ascii="Times New Roman" w:hAnsi="Times New Roman"/>
        </w:rPr>
        <w:t>Разработване на нормативна база по управление на държавното участие в търговските дружества, вътрешноведомствени правила, методики, инструкции, указания, образци на документи, заповеди и др., приложими при осъществяване на дейността им;</w:t>
      </w:r>
    </w:p>
    <w:p w14:paraId="3E14252C" w14:textId="77777777" w:rsidR="00F36AF5" w:rsidRPr="004428C5" w:rsidRDefault="00F36AF5" w:rsidP="00643F16">
      <w:pPr>
        <w:pStyle w:val="ListParagraph"/>
        <w:numPr>
          <w:ilvl w:val="0"/>
          <w:numId w:val="83"/>
        </w:numPr>
        <w:spacing w:after="0"/>
        <w:ind w:left="0" w:firstLine="567"/>
        <w:contextualSpacing w:val="0"/>
        <w:jc w:val="both"/>
        <w:rPr>
          <w:rFonts w:ascii="Times New Roman" w:hAnsi="Times New Roman"/>
          <w:i/>
        </w:rPr>
      </w:pPr>
      <w:r w:rsidRPr="004428C5">
        <w:rPr>
          <w:rFonts w:ascii="Times New Roman" w:hAnsi="Times New Roman"/>
        </w:rPr>
        <w:lastRenderedPageBreak/>
        <w:t>Изготвяне и актуализиране се в съответствие с нормативната уредба на образци на договори за възлагане управлението и контрола в търговските дружества, вкл. в прекратените с ликвидация;</w:t>
      </w:r>
    </w:p>
    <w:p w14:paraId="25E2D0D8" w14:textId="77777777" w:rsidR="00F36AF5" w:rsidRPr="004428C5" w:rsidRDefault="00F36AF5" w:rsidP="00643F16">
      <w:pPr>
        <w:pStyle w:val="BodyText"/>
        <w:numPr>
          <w:ilvl w:val="0"/>
          <w:numId w:val="83"/>
        </w:numPr>
        <w:spacing w:line="276" w:lineRule="auto"/>
        <w:ind w:left="0" w:right="-108" w:firstLine="567"/>
        <w:rPr>
          <w:szCs w:val="22"/>
        </w:rPr>
      </w:pPr>
      <w:r w:rsidRPr="004428C5">
        <w:rPr>
          <w:szCs w:val="22"/>
        </w:rPr>
        <w:t>Провеждане политиката на МРРБ по отношение на квалификацията и преквалификацията на работниците и  служителите от ТД с оглед на повишаване на конкурентоспособността на дружествата;</w:t>
      </w:r>
    </w:p>
    <w:p w14:paraId="0972A95E" w14:textId="77777777" w:rsidR="00F36AF5" w:rsidRPr="004428C5" w:rsidRDefault="00F36AF5" w:rsidP="00643F16">
      <w:pPr>
        <w:pStyle w:val="BodyText"/>
        <w:numPr>
          <w:ilvl w:val="0"/>
          <w:numId w:val="83"/>
        </w:numPr>
        <w:spacing w:line="276" w:lineRule="auto"/>
        <w:ind w:left="0" w:right="-108" w:firstLine="567"/>
        <w:rPr>
          <w:szCs w:val="22"/>
        </w:rPr>
      </w:pPr>
      <w:r w:rsidRPr="004428C5">
        <w:rPr>
          <w:szCs w:val="22"/>
        </w:rPr>
        <w:t>Отговорности по процедурите на провеждане на конкурси за избор на управителни и контролни органи на дружествата от отрасъл  В и К с държавно участие.</w:t>
      </w:r>
    </w:p>
    <w:p w14:paraId="0ED825C9" w14:textId="77777777" w:rsidR="00F36AF5" w:rsidRPr="004428C5" w:rsidRDefault="00F36AF5" w:rsidP="00643F16">
      <w:pPr>
        <w:pStyle w:val="BodyText"/>
        <w:numPr>
          <w:ilvl w:val="0"/>
          <w:numId w:val="83"/>
        </w:numPr>
        <w:spacing w:line="276" w:lineRule="auto"/>
        <w:ind w:left="0" w:firstLine="567"/>
        <w:rPr>
          <w:szCs w:val="22"/>
        </w:rPr>
      </w:pPr>
      <w:r w:rsidRPr="004428C5">
        <w:rPr>
          <w:szCs w:val="22"/>
        </w:rPr>
        <w:t>Съставяне и поддържане на регистри.</w:t>
      </w:r>
    </w:p>
    <w:p w14:paraId="3FC55D58" w14:textId="77777777" w:rsidR="00910E3A" w:rsidRPr="004428C5" w:rsidRDefault="00910E3A" w:rsidP="004C5C53">
      <w:pPr>
        <w:numPr>
          <w:ilvl w:val="0"/>
          <w:numId w:val="11"/>
        </w:numPr>
        <w:tabs>
          <w:tab w:val="left" w:pos="851"/>
        </w:tabs>
        <w:spacing w:after="0"/>
        <w:ind w:left="0" w:firstLine="567"/>
        <w:jc w:val="both"/>
        <w:rPr>
          <w:rFonts w:ascii="Times New Roman" w:hAnsi="Times New Roman" w:cs="Times New Roman"/>
          <w:b/>
          <w:i/>
          <w:color w:val="0000CC"/>
        </w:rPr>
      </w:pPr>
      <w:r w:rsidRPr="004428C5">
        <w:rPr>
          <w:rFonts w:ascii="Times New Roman" w:hAnsi="Times New Roman" w:cs="Times New Roman"/>
          <w:b/>
          <w:i/>
          <w:color w:val="0000CC"/>
        </w:rPr>
        <w:t>Организационни структури, участващи в програмата</w:t>
      </w:r>
    </w:p>
    <w:p w14:paraId="119AE05F" w14:textId="77777777" w:rsidR="00910E3A" w:rsidRPr="004428C5" w:rsidRDefault="00910E3A" w:rsidP="004C5C53">
      <w:pPr>
        <w:pStyle w:val="ListParagraph"/>
        <w:numPr>
          <w:ilvl w:val="0"/>
          <w:numId w:val="29"/>
        </w:numPr>
        <w:tabs>
          <w:tab w:val="left" w:pos="851"/>
        </w:tabs>
        <w:spacing w:after="0"/>
        <w:ind w:left="0" w:firstLine="567"/>
        <w:jc w:val="both"/>
        <w:rPr>
          <w:rFonts w:ascii="Times New Roman" w:hAnsi="Times New Roman"/>
        </w:rPr>
      </w:pPr>
      <w:r w:rsidRPr="004428C5">
        <w:rPr>
          <w:rFonts w:ascii="Times New Roman" w:hAnsi="Times New Roman"/>
        </w:rPr>
        <w:t>Областни администрации и общини;</w:t>
      </w:r>
    </w:p>
    <w:p w14:paraId="7D9E6976" w14:textId="77777777" w:rsidR="00910E3A" w:rsidRPr="004428C5" w:rsidRDefault="00910E3A" w:rsidP="004C5C53">
      <w:pPr>
        <w:pStyle w:val="ListParagraph"/>
        <w:numPr>
          <w:ilvl w:val="0"/>
          <w:numId w:val="29"/>
        </w:numPr>
        <w:tabs>
          <w:tab w:val="left" w:pos="851"/>
        </w:tabs>
        <w:spacing w:after="0"/>
        <w:ind w:left="0" w:firstLine="567"/>
        <w:jc w:val="both"/>
        <w:rPr>
          <w:rFonts w:ascii="Times New Roman" w:hAnsi="Times New Roman"/>
        </w:rPr>
      </w:pPr>
      <w:r w:rsidRPr="004428C5">
        <w:rPr>
          <w:rFonts w:ascii="Times New Roman" w:hAnsi="Times New Roman"/>
        </w:rPr>
        <w:t>Министерства;</w:t>
      </w:r>
    </w:p>
    <w:p w14:paraId="6C76C67E" w14:textId="4C4573D2" w:rsidR="00910E3A" w:rsidRPr="004428C5" w:rsidRDefault="00910E3A" w:rsidP="004C5C53">
      <w:pPr>
        <w:pStyle w:val="ListParagraph"/>
        <w:numPr>
          <w:ilvl w:val="0"/>
          <w:numId w:val="29"/>
        </w:numPr>
        <w:tabs>
          <w:tab w:val="left" w:pos="851"/>
        </w:tabs>
        <w:spacing w:after="0"/>
        <w:ind w:left="0" w:firstLine="567"/>
        <w:jc w:val="both"/>
        <w:rPr>
          <w:rFonts w:ascii="Times New Roman" w:hAnsi="Times New Roman"/>
        </w:rPr>
      </w:pPr>
      <w:r w:rsidRPr="004428C5">
        <w:rPr>
          <w:rFonts w:ascii="Times New Roman" w:hAnsi="Times New Roman"/>
        </w:rPr>
        <w:t>Търговски дружества.</w:t>
      </w:r>
    </w:p>
    <w:p w14:paraId="23A9B83A" w14:textId="77777777" w:rsidR="00910E3A" w:rsidRPr="004428C5" w:rsidRDefault="00910E3A" w:rsidP="004C5C53">
      <w:pPr>
        <w:numPr>
          <w:ilvl w:val="0"/>
          <w:numId w:val="11"/>
        </w:numPr>
        <w:tabs>
          <w:tab w:val="left" w:pos="851"/>
        </w:tabs>
        <w:spacing w:after="0"/>
        <w:ind w:left="0" w:firstLine="567"/>
        <w:jc w:val="both"/>
        <w:rPr>
          <w:rFonts w:ascii="Times New Roman" w:hAnsi="Times New Roman" w:cs="Times New Roman"/>
          <w:b/>
          <w:i/>
          <w:color w:val="0000CC"/>
        </w:rPr>
      </w:pPr>
      <w:r w:rsidRPr="004428C5">
        <w:rPr>
          <w:rFonts w:ascii="Times New Roman" w:hAnsi="Times New Roman" w:cs="Times New Roman"/>
          <w:b/>
          <w:i/>
          <w:color w:val="0000CC"/>
        </w:rPr>
        <w:t>Отговорност за изпълнението на програмата</w:t>
      </w:r>
    </w:p>
    <w:p w14:paraId="350F0A91" w14:textId="6673B0B6" w:rsidR="00910E3A" w:rsidRPr="00431F27" w:rsidRDefault="00910E3A" w:rsidP="004C5C53">
      <w:pPr>
        <w:tabs>
          <w:tab w:val="left" w:pos="567"/>
        </w:tabs>
        <w:spacing w:after="0"/>
        <w:ind w:firstLine="567"/>
        <w:jc w:val="both"/>
        <w:rPr>
          <w:rFonts w:ascii="Times New Roman" w:hAnsi="Times New Roman" w:cs="Times New Roman"/>
        </w:rPr>
      </w:pPr>
      <w:r w:rsidRPr="004428C5">
        <w:rPr>
          <w:rFonts w:ascii="Times New Roman" w:hAnsi="Times New Roman" w:cs="Times New Roman"/>
          <w:color w:val="000000"/>
          <w:spacing w:val="-1"/>
        </w:rPr>
        <w:t xml:space="preserve">Програмата се координира от министър, ресорен заместник-министър, </w:t>
      </w:r>
      <w:r w:rsidR="00C45321" w:rsidRPr="004428C5">
        <w:rPr>
          <w:rFonts w:ascii="Times New Roman" w:hAnsi="Times New Roman" w:cs="Times New Roman"/>
          <w:color w:val="000000"/>
          <w:spacing w:val="-1"/>
        </w:rPr>
        <w:t xml:space="preserve">директорът на дирекция </w:t>
      </w:r>
      <w:r w:rsidRPr="004428C5">
        <w:rPr>
          <w:rFonts w:ascii="Times New Roman" w:hAnsi="Times New Roman" w:cs="Times New Roman"/>
          <w:color w:val="000000"/>
          <w:spacing w:val="-1"/>
        </w:rPr>
        <w:t>“Държавна собственост</w:t>
      </w:r>
      <w:r w:rsidR="00C45321" w:rsidRPr="004428C5">
        <w:rPr>
          <w:rFonts w:ascii="Times New Roman" w:hAnsi="Times New Roman" w:cs="Times New Roman"/>
        </w:rPr>
        <w:t xml:space="preserve"> и търговски дружества</w:t>
      </w:r>
      <w:r w:rsidR="00C45321" w:rsidRPr="004428C5">
        <w:rPr>
          <w:rFonts w:ascii="Times New Roman" w:hAnsi="Times New Roman" w:cs="Times New Roman"/>
          <w:color w:val="000000"/>
          <w:spacing w:val="-1"/>
        </w:rPr>
        <w:t>”.</w:t>
      </w:r>
    </w:p>
    <w:p w14:paraId="1D151EFD" w14:textId="7FC904DC" w:rsidR="00910E3A" w:rsidRDefault="00910E3A" w:rsidP="00431F27">
      <w:pPr>
        <w:pStyle w:val="ListParagraph"/>
        <w:numPr>
          <w:ilvl w:val="0"/>
          <w:numId w:val="11"/>
        </w:numPr>
        <w:tabs>
          <w:tab w:val="left" w:pos="851"/>
        </w:tabs>
        <w:spacing w:after="0" w:line="240" w:lineRule="auto"/>
        <w:ind w:left="0" w:firstLine="567"/>
        <w:jc w:val="both"/>
        <w:rPr>
          <w:rFonts w:ascii="Times New Roman" w:hAnsi="Times New Roman"/>
          <w:b/>
          <w:i/>
          <w:color w:val="0000CC"/>
        </w:rPr>
      </w:pPr>
      <w:r w:rsidRPr="00431F27">
        <w:rPr>
          <w:rFonts w:ascii="Times New Roman" w:hAnsi="Times New Roman"/>
          <w:b/>
          <w:i/>
          <w:color w:val="0000CC"/>
        </w:rPr>
        <w:t>Бюджетна прогноза по ведомствени и администрирани параграфи на програмата</w:t>
      </w:r>
    </w:p>
    <w:p w14:paraId="5DCC5844" w14:textId="77777777" w:rsidR="005D62A9" w:rsidRDefault="005D62A9" w:rsidP="005D62A9">
      <w:pPr>
        <w:pStyle w:val="ListParagraph"/>
        <w:tabs>
          <w:tab w:val="left" w:pos="851"/>
        </w:tabs>
        <w:spacing w:after="0" w:line="240" w:lineRule="auto"/>
        <w:ind w:left="567"/>
        <w:jc w:val="both"/>
        <w:rPr>
          <w:rFonts w:ascii="Times New Roman" w:hAnsi="Times New Roman"/>
          <w:b/>
          <w:i/>
          <w:color w:val="0000CC"/>
        </w:rPr>
      </w:pPr>
    </w:p>
    <w:tbl>
      <w:tblPr>
        <w:tblW w:w="10064" w:type="dxa"/>
        <w:tblLook w:val="04A0" w:firstRow="1" w:lastRow="0" w:firstColumn="1" w:lastColumn="0" w:noHBand="0" w:noVBand="1"/>
      </w:tblPr>
      <w:tblGrid>
        <w:gridCol w:w="520"/>
        <w:gridCol w:w="4578"/>
        <w:gridCol w:w="1056"/>
        <w:gridCol w:w="1056"/>
        <w:gridCol w:w="1056"/>
        <w:gridCol w:w="899"/>
        <w:gridCol w:w="899"/>
      </w:tblGrid>
      <w:tr w:rsidR="007F7E9C" w:rsidRPr="007F7E9C" w14:paraId="7BD8559C" w14:textId="77777777" w:rsidTr="007F7E9C">
        <w:trPr>
          <w:trHeight w:val="451"/>
        </w:trPr>
        <w:tc>
          <w:tcPr>
            <w:tcW w:w="52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214A3E3"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single" w:sz="4" w:space="0" w:color="auto"/>
              <w:left w:val="nil"/>
              <w:bottom w:val="single" w:sz="4" w:space="0" w:color="auto"/>
              <w:right w:val="single" w:sz="4" w:space="0" w:color="auto"/>
            </w:tcBorders>
            <w:shd w:val="clear" w:color="000000" w:fill="FFCC99"/>
            <w:vAlign w:val="center"/>
            <w:hideMark/>
          </w:tcPr>
          <w:p w14:paraId="7CE029AE"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xml:space="preserve">2100.01.03 Бюджетна програма„Ефективно управление на държавната собственост, държавното участие в търговските дружества и държавни предприятия и развитие на публично-частното партньорство и концесионирането” </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3EABFFD5"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Отчет 2021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67825F86"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Отчет 2022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0F978D05" w14:textId="51995CB5" w:rsidR="007F7E9C" w:rsidRPr="007F7E9C" w:rsidRDefault="004C70AE" w:rsidP="007F7E9C">
            <w:pPr>
              <w:spacing w:after="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 xml:space="preserve">Закон </w:t>
            </w:r>
            <w:r w:rsidR="007F7E9C" w:rsidRPr="007F7E9C">
              <w:rPr>
                <w:rFonts w:ascii="Times New Roman" w:eastAsia="Times New Roman" w:hAnsi="Times New Roman" w:cs="Times New Roman"/>
                <w:b/>
                <w:bCs/>
                <w:color w:val="000000"/>
                <w:sz w:val="16"/>
                <w:szCs w:val="16"/>
                <w:lang w:val="en-US"/>
              </w:rPr>
              <w:t>2023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4409BD87"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Прогноза 2024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44B8AD2C"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Прогноза 2025 г.</w:t>
            </w:r>
          </w:p>
        </w:tc>
      </w:tr>
      <w:tr w:rsidR="007F7E9C" w:rsidRPr="007F7E9C" w14:paraId="0AF99E53" w14:textId="77777777" w:rsidTr="007F7E9C">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5593FB4" w14:textId="77777777" w:rsidR="007F7E9C" w:rsidRPr="007F7E9C" w:rsidRDefault="007F7E9C" w:rsidP="007F7E9C">
            <w:pPr>
              <w:spacing w:after="0" w:line="240" w:lineRule="auto"/>
              <w:jc w:val="center"/>
              <w:rPr>
                <w:rFonts w:ascii="Times New Roman" w:eastAsia="Times New Roman" w:hAnsi="Times New Roman" w:cs="Times New Roman"/>
                <w:b/>
                <w:bCs/>
                <w:i/>
                <w:iCs/>
                <w:color w:val="000000"/>
                <w:sz w:val="16"/>
                <w:szCs w:val="16"/>
                <w:lang w:val="en-US"/>
              </w:rPr>
            </w:pPr>
            <w:r w:rsidRPr="007F7E9C">
              <w:rPr>
                <w:rFonts w:ascii="Times New Roman" w:eastAsia="Times New Roman" w:hAnsi="Times New Roman" w:cs="Times New Roman"/>
                <w:b/>
                <w:bCs/>
                <w:i/>
                <w:iCs/>
                <w:color w:val="000000"/>
                <w:sz w:val="16"/>
                <w:szCs w:val="16"/>
                <w:lang w:val="en-US"/>
              </w:rPr>
              <w:t> </w:t>
            </w:r>
          </w:p>
        </w:tc>
        <w:tc>
          <w:tcPr>
            <w:tcW w:w="4578" w:type="dxa"/>
            <w:tcBorders>
              <w:top w:val="nil"/>
              <w:left w:val="nil"/>
              <w:bottom w:val="single" w:sz="4" w:space="0" w:color="auto"/>
              <w:right w:val="single" w:sz="4" w:space="0" w:color="auto"/>
            </w:tcBorders>
            <w:shd w:val="clear" w:color="auto" w:fill="auto"/>
            <w:noWrap/>
            <w:vAlign w:val="center"/>
            <w:hideMark/>
          </w:tcPr>
          <w:p w14:paraId="3BEDA3F3"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w:t>
            </w:r>
          </w:p>
        </w:tc>
        <w:tc>
          <w:tcPr>
            <w:tcW w:w="1056" w:type="dxa"/>
            <w:tcBorders>
              <w:top w:val="nil"/>
              <w:left w:val="nil"/>
              <w:bottom w:val="single" w:sz="4" w:space="0" w:color="auto"/>
              <w:right w:val="single" w:sz="4" w:space="0" w:color="auto"/>
            </w:tcBorders>
            <w:shd w:val="clear" w:color="auto" w:fill="auto"/>
            <w:noWrap/>
            <w:vAlign w:val="center"/>
            <w:hideMark/>
          </w:tcPr>
          <w:p w14:paraId="26B766AA"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2</w:t>
            </w:r>
          </w:p>
        </w:tc>
        <w:tc>
          <w:tcPr>
            <w:tcW w:w="1056" w:type="dxa"/>
            <w:tcBorders>
              <w:top w:val="nil"/>
              <w:left w:val="nil"/>
              <w:bottom w:val="single" w:sz="4" w:space="0" w:color="auto"/>
              <w:right w:val="single" w:sz="4" w:space="0" w:color="auto"/>
            </w:tcBorders>
            <w:shd w:val="clear" w:color="auto" w:fill="auto"/>
            <w:noWrap/>
            <w:vAlign w:val="center"/>
            <w:hideMark/>
          </w:tcPr>
          <w:p w14:paraId="64EA42E0"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3</w:t>
            </w:r>
          </w:p>
        </w:tc>
        <w:tc>
          <w:tcPr>
            <w:tcW w:w="1056" w:type="dxa"/>
            <w:tcBorders>
              <w:top w:val="nil"/>
              <w:left w:val="nil"/>
              <w:bottom w:val="single" w:sz="4" w:space="0" w:color="auto"/>
              <w:right w:val="single" w:sz="4" w:space="0" w:color="auto"/>
            </w:tcBorders>
            <w:shd w:val="clear" w:color="auto" w:fill="auto"/>
            <w:noWrap/>
            <w:vAlign w:val="center"/>
            <w:hideMark/>
          </w:tcPr>
          <w:p w14:paraId="0A147148"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4</w:t>
            </w:r>
          </w:p>
        </w:tc>
        <w:tc>
          <w:tcPr>
            <w:tcW w:w="899" w:type="dxa"/>
            <w:tcBorders>
              <w:top w:val="nil"/>
              <w:left w:val="nil"/>
              <w:bottom w:val="single" w:sz="4" w:space="0" w:color="auto"/>
              <w:right w:val="single" w:sz="4" w:space="0" w:color="auto"/>
            </w:tcBorders>
            <w:shd w:val="clear" w:color="auto" w:fill="auto"/>
            <w:vAlign w:val="center"/>
            <w:hideMark/>
          </w:tcPr>
          <w:p w14:paraId="4D4A8BD5"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3FE33874"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6</w:t>
            </w:r>
          </w:p>
        </w:tc>
      </w:tr>
      <w:tr w:rsidR="007F7E9C" w:rsidRPr="007F7E9C" w14:paraId="70752C1E"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253B8403"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І.</w:t>
            </w:r>
          </w:p>
        </w:tc>
        <w:tc>
          <w:tcPr>
            <w:tcW w:w="4578" w:type="dxa"/>
            <w:tcBorders>
              <w:top w:val="nil"/>
              <w:left w:val="nil"/>
              <w:bottom w:val="single" w:sz="4" w:space="0" w:color="auto"/>
              <w:right w:val="single" w:sz="4" w:space="0" w:color="auto"/>
            </w:tcBorders>
            <w:shd w:val="clear" w:color="000000" w:fill="FFCC99"/>
            <w:noWrap/>
            <w:vAlign w:val="center"/>
            <w:hideMark/>
          </w:tcPr>
          <w:p w14:paraId="774420DB"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Общо ведомствени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0BAD737D"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1 233,7</w:t>
            </w:r>
          </w:p>
        </w:tc>
        <w:tc>
          <w:tcPr>
            <w:tcW w:w="1056" w:type="dxa"/>
            <w:tcBorders>
              <w:top w:val="nil"/>
              <w:left w:val="nil"/>
              <w:bottom w:val="single" w:sz="4" w:space="0" w:color="auto"/>
              <w:right w:val="single" w:sz="4" w:space="0" w:color="auto"/>
            </w:tcBorders>
            <w:shd w:val="clear" w:color="000000" w:fill="FFCC99"/>
            <w:noWrap/>
            <w:vAlign w:val="center"/>
            <w:hideMark/>
          </w:tcPr>
          <w:p w14:paraId="183434B1"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1 297,1</w:t>
            </w:r>
          </w:p>
        </w:tc>
        <w:tc>
          <w:tcPr>
            <w:tcW w:w="1056" w:type="dxa"/>
            <w:tcBorders>
              <w:top w:val="nil"/>
              <w:left w:val="nil"/>
              <w:bottom w:val="single" w:sz="4" w:space="0" w:color="auto"/>
              <w:right w:val="single" w:sz="4" w:space="0" w:color="auto"/>
            </w:tcBorders>
            <w:shd w:val="clear" w:color="000000" w:fill="FFCC99"/>
            <w:noWrap/>
            <w:vAlign w:val="center"/>
            <w:hideMark/>
          </w:tcPr>
          <w:p w14:paraId="25D61935"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1 500,0</w:t>
            </w:r>
          </w:p>
        </w:tc>
        <w:tc>
          <w:tcPr>
            <w:tcW w:w="899" w:type="dxa"/>
            <w:tcBorders>
              <w:top w:val="nil"/>
              <w:left w:val="nil"/>
              <w:bottom w:val="single" w:sz="4" w:space="0" w:color="auto"/>
              <w:right w:val="single" w:sz="4" w:space="0" w:color="auto"/>
            </w:tcBorders>
            <w:shd w:val="clear" w:color="000000" w:fill="FFCC99"/>
            <w:noWrap/>
            <w:vAlign w:val="center"/>
            <w:hideMark/>
          </w:tcPr>
          <w:p w14:paraId="2191D4DB"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1 500,0</w:t>
            </w:r>
          </w:p>
        </w:tc>
        <w:tc>
          <w:tcPr>
            <w:tcW w:w="899" w:type="dxa"/>
            <w:tcBorders>
              <w:top w:val="nil"/>
              <w:left w:val="nil"/>
              <w:bottom w:val="single" w:sz="4" w:space="0" w:color="auto"/>
              <w:right w:val="single" w:sz="4" w:space="0" w:color="auto"/>
            </w:tcBorders>
            <w:shd w:val="clear" w:color="000000" w:fill="FFCC99"/>
            <w:noWrap/>
            <w:vAlign w:val="center"/>
            <w:hideMark/>
          </w:tcPr>
          <w:p w14:paraId="729F9DC9"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1 500,0</w:t>
            </w:r>
          </w:p>
        </w:tc>
      </w:tr>
      <w:tr w:rsidR="007F7E9C" w:rsidRPr="007F7E9C" w14:paraId="20C9931E"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5A2A5DBA"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000000" w:fill="FFCC99"/>
            <w:noWrap/>
            <w:vAlign w:val="center"/>
            <w:hideMark/>
          </w:tcPr>
          <w:p w14:paraId="265A98E4"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14:paraId="7CA82104"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1 175,2</w:t>
            </w:r>
          </w:p>
        </w:tc>
        <w:tc>
          <w:tcPr>
            <w:tcW w:w="1056" w:type="dxa"/>
            <w:tcBorders>
              <w:top w:val="nil"/>
              <w:left w:val="nil"/>
              <w:bottom w:val="single" w:sz="4" w:space="0" w:color="auto"/>
              <w:right w:val="single" w:sz="4" w:space="0" w:color="auto"/>
            </w:tcBorders>
            <w:shd w:val="clear" w:color="000000" w:fill="FFCC99"/>
            <w:noWrap/>
            <w:vAlign w:val="center"/>
            <w:hideMark/>
          </w:tcPr>
          <w:p w14:paraId="59078D83"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1 280,7</w:t>
            </w:r>
          </w:p>
        </w:tc>
        <w:tc>
          <w:tcPr>
            <w:tcW w:w="1056" w:type="dxa"/>
            <w:tcBorders>
              <w:top w:val="nil"/>
              <w:left w:val="nil"/>
              <w:bottom w:val="single" w:sz="4" w:space="0" w:color="auto"/>
              <w:right w:val="single" w:sz="4" w:space="0" w:color="auto"/>
            </w:tcBorders>
            <w:shd w:val="clear" w:color="000000" w:fill="FFCC99"/>
            <w:noWrap/>
            <w:vAlign w:val="center"/>
            <w:hideMark/>
          </w:tcPr>
          <w:p w14:paraId="11CCCC8F"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1 480,0</w:t>
            </w:r>
          </w:p>
        </w:tc>
        <w:tc>
          <w:tcPr>
            <w:tcW w:w="899" w:type="dxa"/>
            <w:tcBorders>
              <w:top w:val="nil"/>
              <w:left w:val="nil"/>
              <w:bottom w:val="single" w:sz="4" w:space="0" w:color="auto"/>
              <w:right w:val="single" w:sz="4" w:space="0" w:color="auto"/>
            </w:tcBorders>
            <w:shd w:val="clear" w:color="000000" w:fill="FFCC99"/>
            <w:noWrap/>
            <w:vAlign w:val="center"/>
            <w:hideMark/>
          </w:tcPr>
          <w:p w14:paraId="78D047FD"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1 480,0</w:t>
            </w:r>
          </w:p>
        </w:tc>
        <w:tc>
          <w:tcPr>
            <w:tcW w:w="899" w:type="dxa"/>
            <w:tcBorders>
              <w:top w:val="nil"/>
              <w:left w:val="nil"/>
              <w:bottom w:val="single" w:sz="4" w:space="0" w:color="auto"/>
              <w:right w:val="single" w:sz="4" w:space="0" w:color="auto"/>
            </w:tcBorders>
            <w:shd w:val="clear" w:color="000000" w:fill="FFCC99"/>
            <w:noWrap/>
            <w:vAlign w:val="center"/>
            <w:hideMark/>
          </w:tcPr>
          <w:p w14:paraId="69669E08"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1 480,0</w:t>
            </w:r>
          </w:p>
        </w:tc>
      </w:tr>
      <w:tr w:rsidR="007F7E9C" w:rsidRPr="007F7E9C" w14:paraId="701E221C"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701DA330"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000000" w:fill="FFCC99"/>
            <w:noWrap/>
            <w:vAlign w:val="center"/>
            <w:hideMark/>
          </w:tcPr>
          <w:p w14:paraId="3C0A589B"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14:paraId="73F608FF"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18,9</w:t>
            </w:r>
          </w:p>
        </w:tc>
        <w:tc>
          <w:tcPr>
            <w:tcW w:w="1056" w:type="dxa"/>
            <w:tcBorders>
              <w:top w:val="nil"/>
              <w:left w:val="nil"/>
              <w:bottom w:val="single" w:sz="4" w:space="0" w:color="auto"/>
              <w:right w:val="single" w:sz="4" w:space="0" w:color="auto"/>
            </w:tcBorders>
            <w:shd w:val="clear" w:color="000000" w:fill="FFCC99"/>
            <w:noWrap/>
            <w:vAlign w:val="center"/>
            <w:hideMark/>
          </w:tcPr>
          <w:p w14:paraId="40C424E9"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16,4</w:t>
            </w:r>
          </w:p>
        </w:tc>
        <w:tc>
          <w:tcPr>
            <w:tcW w:w="1056" w:type="dxa"/>
            <w:tcBorders>
              <w:top w:val="nil"/>
              <w:left w:val="nil"/>
              <w:bottom w:val="single" w:sz="4" w:space="0" w:color="auto"/>
              <w:right w:val="single" w:sz="4" w:space="0" w:color="auto"/>
            </w:tcBorders>
            <w:shd w:val="clear" w:color="000000" w:fill="FFCC99"/>
            <w:noWrap/>
            <w:vAlign w:val="center"/>
            <w:hideMark/>
          </w:tcPr>
          <w:p w14:paraId="3FC8C54D"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20,0</w:t>
            </w:r>
          </w:p>
        </w:tc>
        <w:tc>
          <w:tcPr>
            <w:tcW w:w="899" w:type="dxa"/>
            <w:tcBorders>
              <w:top w:val="nil"/>
              <w:left w:val="nil"/>
              <w:bottom w:val="single" w:sz="4" w:space="0" w:color="auto"/>
              <w:right w:val="single" w:sz="4" w:space="0" w:color="auto"/>
            </w:tcBorders>
            <w:shd w:val="clear" w:color="000000" w:fill="FFCC99"/>
            <w:noWrap/>
            <w:vAlign w:val="center"/>
            <w:hideMark/>
          </w:tcPr>
          <w:p w14:paraId="1445FFD4"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20,0</w:t>
            </w:r>
          </w:p>
        </w:tc>
        <w:tc>
          <w:tcPr>
            <w:tcW w:w="899" w:type="dxa"/>
            <w:tcBorders>
              <w:top w:val="nil"/>
              <w:left w:val="nil"/>
              <w:bottom w:val="single" w:sz="4" w:space="0" w:color="auto"/>
              <w:right w:val="single" w:sz="4" w:space="0" w:color="auto"/>
            </w:tcBorders>
            <w:shd w:val="clear" w:color="000000" w:fill="FFCC99"/>
            <w:noWrap/>
            <w:vAlign w:val="center"/>
            <w:hideMark/>
          </w:tcPr>
          <w:p w14:paraId="5C742E39"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20,0</w:t>
            </w:r>
          </w:p>
        </w:tc>
      </w:tr>
      <w:tr w:rsidR="007F7E9C" w:rsidRPr="007F7E9C" w14:paraId="1DC9E014"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4F0F9178"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000000" w:fill="FFCC99"/>
            <w:noWrap/>
            <w:vAlign w:val="center"/>
            <w:hideMark/>
          </w:tcPr>
          <w:p w14:paraId="234C87D4"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4A03A4AF"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39,6</w:t>
            </w:r>
          </w:p>
        </w:tc>
        <w:tc>
          <w:tcPr>
            <w:tcW w:w="1056" w:type="dxa"/>
            <w:tcBorders>
              <w:top w:val="nil"/>
              <w:left w:val="nil"/>
              <w:bottom w:val="single" w:sz="4" w:space="0" w:color="auto"/>
              <w:right w:val="single" w:sz="4" w:space="0" w:color="auto"/>
            </w:tcBorders>
            <w:shd w:val="clear" w:color="000000" w:fill="FFCC99"/>
            <w:noWrap/>
            <w:vAlign w:val="center"/>
            <w:hideMark/>
          </w:tcPr>
          <w:p w14:paraId="08D1B128"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6F860E5D"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4E206E4"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6E2F0B1A"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0,0</w:t>
            </w:r>
          </w:p>
        </w:tc>
      </w:tr>
      <w:tr w:rsidR="007F7E9C" w:rsidRPr="007F7E9C" w14:paraId="62A23913" w14:textId="77777777" w:rsidTr="007F7E9C">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A62E03"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auto" w:fill="auto"/>
            <w:noWrap/>
            <w:vAlign w:val="center"/>
            <w:hideMark/>
          </w:tcPr>
          <w:p w14:paraId="5640259F"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5F01A40"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72C131F"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0E64822"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D69F8D8"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57C7507"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r>
      <w:tr w:rsidR="007F7E9C" w:rsidRPr="007F7E9C" w14:paraId="7F840A46"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04747C33"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w:t>
            </w:r>
          </w:p>
        </w:tc>
        <w:tc>
          <w:tcPr>
            <w:tcW w:w="4578" w:type="dxa"/>
            <w:tcBorders>
              <w:top w:val="nil"/>
              <w:left w:val="nil"/>
              <w:bottom w:val="single" w:sz="4" w:space="0" w:color="auto"/>
              <w:right w:val="single" w:sz="4" w:space="0" w:color="auto"/>
            </w:tcBorders>
            <w:shd w:val="clear" w:color="000000" w:fill="FFCC99"/>
            <w:noWrap/>
            <w:vAlign w:val="center"/>
            <w:hideMark/>
          </w:tcPr>
          <w:p w14:paraId="03CD7265" w14:textId="77777777" w:rsidR="007F7E9C" w:rsidRPr="007F7E9C" w:rsidRDefault="007F7E9C" w:rsidP="007F7E9C">
            <w:pPr>
              <w:spacing w:after="0" w:line="240" w:lineRule="auto"/>
              <w:ind w:firstLineChars="300" w:firstLine="480"/>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Ведомствени разходи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14:paraId="7BAA3334"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1 233,7</w:t>
            </w:r>
          </w:p>
        </w:tc>
        <w:tc>
          <w:tcPr>
            <w:tcW w:w="1056" w:type="dxa"/>
            <w:tcBorders>
              <w:top w:val="nil"/>
              <w:left w:val="nil"/>
              <w:bottom w:val="single" w:sz="4" w:space="0" w:color="auto"/>
              <w:right w:val="single" w:sz="4" w:space="0" w:color="auto"/>
            </w:tcBorders>
            <w:shd w:val="clear" w:color="000000" w:fill="FFCC99"/>
            <w:noWrap/>
            <w:vAlign w:val="center"/>
            <w:hideMark/>
          </w:tcPr>
          <w:p w14:paraId="4B7B39AA"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1 297,1</w:t>
            </w:r>
          </w:p>
        </w:tc>
        <w:tc>
          <w:tcPr>
            <w:tcW w:w="1056" w:type="dxa"/>
            <w:tcBorders>
              <w:top w:val="nil"/>
              <w:left w:val="nil"/>
              <w:bottom w:val="single" w:sz="4" w:space="0" w:color="auto"/>
              <w:right w:val="single" w:sz="4" w:space="0" w:color="auto"/>
            </w:tcBorders>
            <w:shd w:val="clear" w:color="000000" w:fill="FFCC99"/>
            <w:noWrap/>
            <w:vAlign w:val="center"/>
            <w:hideMark/>
          </w:tcPr>
          <w:p w14:paraId="51601EA0"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1 500,0</w:t>
            </w:r>
          </w:p>
        </w:tc>
        <w:tc>
          <w:tcPr>
            <w:tcW w:w="899" w:type="dxa"/>
            <w:tcBorders>
              <w:top w:val="nil"/>
              <w:left w:val="nil"/>
              <w:bottom w:val="single" w:sz="4" w:space="0" w:color="auto"/>
              <w:right w:val="single" w:sz="4" w:space="0" w:color="auto"/>
            </w:tcBorders>
            <w:shd w:val="clear" w:color="000000" w:fill="FFCC99"/>
            <w:noWrap/>
            <w:vAlign w:val="center"/>
            <w:hideMark/>
          </w:tcPr>
          <w:p w14:paraId="6F83C13B"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1 500,0</w:t>
            </w:r>
          </w:p>
        </w:tc>
        <w:tc>
          <w:tcPr>
            <w:tcW w:w="899" w:type="dxa"/>
            <w:tcBorders>
              <w:top w:val="nil"/>
              <w:left w:val="nil"/>
              <w:bottom w:val="single" w:sz="4" w:space="0" w:color="auto"/>
              <w:right w:val="single" w:sz="4" w:space="0" w:color="auto"/>
            </w:tcBorders>
            <w:shd w:val="clear" w:color="000000" w:fill="FFCC99"/>
            <w:noWrap/>
            <w:vAlign w:val="center"/>
            <w:hideMark/>
          </w:tcPr>
          <w:p w14:paraId="2C98DDDC"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1 500,0</w:t>
            </w:r>
          </w:p>
        </w:tc>
      </w:tr>
      <w:tr w:rsidR="007F7E9C" w:rsidRPr="007F7E9C" w14:paraId="1517B476"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078B18F8" w14:textId="77777777" w:rsidR="007F7E9C" w:rsidRPr="007F7E9C" w:rsidRDefault="007F7E9C" w:rsidP="007F7E9C">
            <w:pPr>
              <w:spacing w:after="0" w:line="240" w:lineRule="auto"/>
              <w:jc w:val="center"/>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4578" w:type="dxa"/>
            <w:tcBorders>
              <w:top w:val="nil"/>
              <w:left w:val="nil"/>
              <w:bottom w:val="single" w:sz="4" w:space="0" w:color="auto"/>
              <w:right w:val="single" w:sz="4" w:space="0" w:color="auto"/>
            </w:tcBorders>
            <w:shd w:val="clear" w:color="000000" w:fill="FFCC99"/>
            <w:noWrap/>
            <w:vAlign w:val="center"/>
            <w:hideMark/>
          </w:tcPr>
          <w:p w14:paraId="7E49872E" w14:textId="77777777" w:rsidR="007F7E9C" w:rsidRPr="007F7E9C" w:rsidRDefault="007F7E9C" w:rsidP="007F7E9C">
            <w:pPr>
              <w:spacing w:after="0" w:line="240" w:lineRule="auto"/>
              <w:ind w:firstLineChars="300" w:firstLine="480"/>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14:paraId="65D3EC8A"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1 175,2</w:t>
            </w:r>
          </w:p>
        </w:tc>
        <w:tc>
          <w:tcPr>
            <w:tcW w:w="1056" w:type="dxa"/>
            <w:tcBorders>
              <w:top w:val="nil"/>
              <w:left w:val="nil"/>
              <w:bottom w:val="single" w:sz="4" w:space="0" w:color="auto"/>
              <w:right w:val="single" w:sz="4" w:space="0" w:color="auto"/>
            </w:tcBorders>
            <w:shd w:val="clear" w:color="000000" w:fill="FFCC99"/>
            <w:noWrap/>
            <w:vAlign w:val="center"/>
            <w:hideMark/>
          </w:tcPr>
          <w:p w14:paraId="0E265BA7"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1 280,7</w:t>
            </w:r>
          </w:p>
        </w:tc>
        <w:tc>
          <w:tcPr>
            <w:tcW w:w="1056" w:type="dxa"/>
            <w:tcBorders>
              <w:top w:val="nil"/>
              <w:left w:val="nil"/>
              <w:bottom w:val="single" w:sz="4" w:space="0" w:color="auto"/>
              <w:right w:val="single" w:sz="4" w:space="0" w:color="auto"/>
            </w:tcBorders>
            <w:shd w:val="clear" w:color="000000" w:fill="FFCC99"/>
            <w:noWrap/>
            <w:vAlign w:val="center"/>
            <w:hideMark/>
          </w:tcPr>
          <w:p w14:paraId="7096D042"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1 480,0</w:t>
            </w:r>
          </w:p>
        </w:tc>
        <w:tc>
          <w:tcPr>
            <w:tcW w:w="899" w:type="dxa"/>
            <w:tcBorders>
              <w:top w:val="nil"/>
              <w:left w:val="nil"/>
              <w:bottom w:val="single" w:sz="4" w:space="0" w:color="auto"/>
              <w:right w:val="single" w:sz="4" w:space="0" w:color="auto"/>
            </w:tcBorders>
            <w:shd w:val="clear" w:color="000000" w:fill="FFCC99"/>
            <w:noWrap/>
            <w:vAlign w:val="center"/>
            <w:hideMark/>
          </w:tcPr>
          <w:p w14:paraId="64C075D3"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1 480,0</w:t>
            </w:r>
          </w:p>
        </w:tc>
        <w:tc>
          <w:tcPr>
            <w:tcW w:w="899" w:type="dxa"/>
            <w:tcBorders>
              <w:top w:val="nil"/>
              <w:left w:val="nil"/>
              <w:bottom w:val="single" w:sz="4" w:space="0" w:color="auto"/>
              <w:right w:val="single" w:sz="4" w:space="0" w:color="auto"/>
            </w:tcBorders>
            <w:shd w:val="clear" w:color="000000" w:fill="FFCC99"/>
            <w:noWrap/>
            <w:vAlign w:val="center"/>
            <w:hideMark/>
          </w:tcPr>
          <w:p w14:paraId="4675179D"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1 480,0</w:t>
            </w:r>
          </w:p>
        </w:tc>
      </w:tr>
      <w:tr w:rsidR="007F7E9C" w:rsidRPr="007F7E9C" w14:paraId="3D700E51"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4972BEDA" w14:textId="77777777" w:rsidR="007F7E9C" w:rsidRPr="007F7E9C" w:rsidRDefault="007F7E9C" w:rsidP="007F7E9C">
            <w:pPr>
              <w:spacing w:after="0" w:line="240" w:lineRule="auto"/>
              <w:jc w:val="center"/>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4578" w:type="dxa"/>
            <w:tcBorders>
              <w:top w:val="nil"/>
              <w:left w:val="nil"/>
              <w:bottom w:val="single" w:sz="4" w:space="0" w:color="auto"/>
              <w:right w:val="single" w:sz="4" w:space="0" w:color="auto"/>
            </w:tcBorders>
            <w:shd w:val="clear" w:color="000000" w:fill="FFCC99"/>
            <w:noWrap/>
            <w:vAlign w:val="center"/>
            <w:hideMark/>
          </w:tcPr>
          <w:p w14:paraId="52107C93" w14:textId="77777777" w:rsidR="007F7E9C" w:rsidRPr="007F7E9C" w:rsidRDefault="007F7E9C" w:rsidP="007F7E9C">
            <w:pPr>
              <w:spacing w:after="0" w:line="240" w:lineRule="auto"/>
              <w:ind w:firstLineChars="300" w:firstLine="480"/>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14:paraId="5D87E2E6"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18,9</w:t>
            </w:r>
          </w:p>
        </w:tc>
        <w:tc>
          <w:tcPr>
            <w:tcW w:w="1056" w:type="dxa"/>
            <w:tcBorders>
              <w:top w:val="nil"/>
              <w:left w:val="nil"/>
              <w:bottom w:val="single" w:sz="4" w:space="0" w:color="auto"/>
              <w:right w:val="single" w:sz="4" w:space="0" w:color="auto"/>
            </w:tcBorders>
            <w:shd w:val="clear" w:color="000000" w:fill="FFCC99"/>
            <w:noWrap/>
            <w:vAlign w:val="center"/>
            <w:hideMark/>
          </w:tcPr>
          <w:p w14:paraId="4118870B"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16,4</w:t>
            </w:r>
          </w:p>
        </w:tc>
        <w:tc>
          <w:tcPr>
            <w:tcW w:w="1056" w:type="dxa"/>
            <w:tcBorders>
              <w:top w:val="nil"/>
              <w:left w:val="nil"/>
              <w:bottom w:val="single" w:sz="4" w:space="0" w:color="auto"/>
              <w:right w:val="single" w:sz="4" w:space="0" w:color="auto"/>
            </w:tcBorders>
            <w:shd w:val="clear" w:color="000000" w:fill="FFCC99"/>
            <w:noWrap/>
            <w:vAlign w:val="center"/>
            <w:hideMark/>
          </w:tcPr>
          <w:p w14:paraId="650183A4"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20,0</w:t>
            </w:r>
          </w:p>
        </w:tc>
        <w:tc>
          <w:tcPr>
            <w:tcW w:w="899" w:type="dxa"/>
            <w:tcBorders>
              <w:top w:val="nil"/>
              <w:left w:val="nil"/>
              <w:bottom w:val="single" w:sz="4" w:space="0" w:color="auto"/>
              <w:right w:val="single" w:sz="4" w:space="0" w:color="auto"/>
            </w:tcBorders>
            <w:shd w:val="clear" w:color="000000" w:fill="FFCC99"/>
            <w:noWrap/>
            <w:vAlign w:val="center"/>
            <w:hideMark/>
          </w:tcPr>
          <w:p w14:paraId="062411D5"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20,0</w:t>
            </w:r>
          </w:p>
        </w:tc>
        <w:tc>
          <w:tcPr>
            <w:tcW w:w="899" w:type="dxa"/>
            <w:tcBorders>
              <w:top w:val="nil"/>
              <w:left w:val="nil"/>
              <w:bottom w:val="single" w:sz="4" w:space="0" w:color="auto"/>
              <w:right w:val="single" w:sz="4" w:space="0" w:color="auto"/>
            </w:tcBorders>
            <w:shd w:val="clear" w:color="000000" w:fill="FFCC99"/>
            <w:noWrap/>
            <w:vAlign w:val="center"/>
            <w:hideMark/>
          </w:tcPr>
          <w:p w14:paraId="30CCD765"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20,0</w:t>
            </w:r>
          </w:p>
        </w:tc>
      </w:tr>
      <w:tr w:rsidR="007F7E9C" w:rsidRPr="007F7E9C" w14:paraId="1709E7D3"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0EE1FDFD" w14:textId="77777777" w:rsidR="007F7E9C" w:rsidRPr="007F7E9C" w:rsidRDefault="007F7E9C" w:rsidP="007F7E9C">
            <w:pPr>
              <w:spacing w:after="0" w:line="240" w:lineRule="auto"/>
              <w:jc w:val="center"/>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4578" w:type="dxa"/>
            <w:tcBorders>
              <w:top w:val="nil"/>
              <w:left w:val="nil"/>
              <w:bottom w:val="single" w:sz="4" w:space="0" w:color="auto"/>
              <w:right w:val="single" w:sz="4" w:space="0" w:color="auto"/>
            </w:tcBorders>
            <w:shd w:val="clear" w:color="000000" w:fill="FFCC99"/>
            <w:noWrap/>
            <w:vAlign w:val="center"/>
            <w:hideMark/>
          </w:tcPr>
          <w:p w14:paraId="0ED98E1B" w14:textId="77777777" w:rsidR="007F7E9C" w:rsidRPr="007F7E9C" w:rsidRDefault="007F7E9C" w:rsidP="007F7E9C">
            <w:pPr>
              <w:spacing w:after="0" w:line="240" w:lineRule="auto"/>
              <w:ind w:firstLineChars="300" w:firstLine="480"/>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4B2D6851"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39,6</w:t>
            </w:r>
          </w:p>
        </w:tc>
        <w:tc>
          <w:tcPr>
            <w:tcW w:w="1056" w:type="dxa"/>
            <w:tcBorders>
              <w:top w:val="nil"/>
              <w:left w:val="nil"/>
              <w:bottom w:val="single" w:sz="4" w:space="0" w:color="auto"/>
              <w:right w:val="single" w:sz="4" w:space="0" w:color="auto"/>
            </w:tcBorders>
            <w:shd w:val="clear" w:color="000000" w:fill="FFCC99"/>
            <w:noWrap/>
            <w:vAlign w:val="center"/>
            <w:hideMark/>
          </w:tcPr>
          <w:p w14:paraId="2807C258"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4CB7786B"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5938188"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6DCFE04"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0,0</w:t>
            </w:r>
          </w:p>
        </w:tc>
      </w:tr>
      <w:tr w:rsidR="007F7E9C" w:rsidRPr="007F7E9C" w14:paraId="49B88AEE" w14:textId="77777777" w:rsidTr="007F7E9C">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20F539B" w14:textId="77777777" w:rsidR="007F7E9C" w:rsidRPr="007F7E9C" w:rsidRDefault="007F7E9C" w:rsidP="007F7E9C">
            <w:pPr>
              <w:spacing w:after="0" w:line="240" w:lineRule="auto"/>
              <w:jc w:val="center"/>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4578" w:type="dxa"/>
            <w:tcBorders>
              <w:top w:val="nil"/>
              <w:left w:val="nil"/>
              <w:bottom w:val="single" w:sz="4" w:space="0" w:color="auto"/>
              <w:right w:val="single" w:sz="4" w:space="0" w:color="auto"/>
            </w:tcBorders>
            <w:shd w:val="clear" w:color="auto" w:fill="auto"/>
            <w:noWrap/>
            <w:vAlign w:val="center"/>
            <w:hideMark/>
          </w:tcPr>
          <w:p w14:paraId="510745DD" w14:textId="77777777" w:rsidR="007F7E9C" w:rsidRPr="007F7E9C" w:rsidRDefault="007F7E9C" w:rsidP="007F7E9C">
            <w:pPr>
              <w:spacing w:after="0" w:line="240" w:lineRule="auto"/>
              <w:ind w:firstLineChars="300" w:firstLine="480"/>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F100023" w14:textId="77777777" w:rsidR="007F7E9C" w:rsidRPr="007F7E9C" w:rsidRDefault="007F7E9C" w:rsidP="007F7E9C">
            <w:pPr>
              <w:spacing w:after="0" w:line="240" w:lineRule="auto"/>
              <w:ind w:firstLineChars="300" w:firstLine="480"/>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3E1F1D1" w14:textId="77777777" w:rsidR="007F7E9C" w:rsidRPr="007F7E9C" w:rsidRDefault="007F7E9C" w:rsidP="007F7E9C">
            <w:pPr>
              <w:spacing w:after="0" w:line="240" w:lineRule="auto"/>
              <w:ind w:firstLineChars="300" w:firstLine="480"/>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E06B41E" w14:textId="77777777" w:rsidR="007F7E9C" w:rsidRPr="007F7E9C" w:rsidRDefault="007F7E9C" w:rsidP="007F7E9C">
            <w:pPr>
              <w:spacing w:after="0" w:line="240" w:lineRule="auto"/>
              <w:ind w:firstLineChars="300" w:firstLine="480"/>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238D0E4"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8B2AD8C"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r>
      <w:tr w:rsidR="007F7E9C" w:rsidRPr="007F7E9C" w14:paraId="62265B96"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47B6B9B5"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2</w:t>
            </w:r>
          </w:p>
        </w:tc>
        <w:tc>
          <w:tcPr>
            <w:tcW w:w="4578" w:type="dxa"/>
            <w:tcBorders>
              <w:top w:val="nil"/>
              <w:left w:val="nil"/>
              <w:bottom w:val="single" w:sz="4" w:space="0" w:color="auto"/>
              <w:right w:val="single" w:sz="4" w:space="0" w:color="auto"/>
            </w:tcBorders>
            <w:shd w:val="clear" w:color="000000" w:fill="FFCC99"/>
            <w:noWrap/>
            <w:vAlign w:val="center"/>
            <w:hideMark/>
          </w:tcPr>
          <w:p w14:paraId="47FF2826" w14:textId="77777777" w:rsidR="007F7E9C" w:rsidRPr="007F7E9C" w:rsidRDefault="007F7E9C" w:rsidP="007F7E9C">
            <w:pPr>
              <w:spacing w:after="0" w:line="240" w:lineRule="auto"/>
              <w:ind w:firstLineChars="300" w:firstLine="480"/>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14:paraId="22B41A04"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7256C79E"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0634F323"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8602735"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5BCCFD82"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r>
      <w:tr w:rsidR="007F7E9C" w:rsidRPr="007F7E9C" w14:paraId="5E191D96" w14:textId="77777777" w:rsidTr="007F7E9C">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66F084D"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auto" w:fill="auto"/>
            <w:noWrap/>
            <w:vAlign w:val="center"/>
            <w:hideMark/>
          </w:tcPr>
          <w:p w14:paraId="7C9E6223" w14:textId="77777777" w:rsidR="007F7E9C" w:rsidRPr="007F7E9C" w:rsidRDefault="007F7E9C" w:rsidP="007F7E9C">
            <w:pPr>
              <w:spacing w:after="0" w:line="240" w:lineRule="auto"/>
              <w:rPr>
                <w:rFonts w:ascii="Times New Roman" w:eastAsia="Times New Roman" w:hAnsi="Times New Roman" w:cs="Times New Roman"/>
                <w:b/>
                <w:bCs/>
                <w:i/>
                <w:iCs/>
                <w:color w:val="000000"/>
                <w:sz w:val="16"/>
                <w:szCs w:val="16"/>
                <w:lang w:val="en-US"/>
              </w:rPr>
            </w:pPr>
            <w:r w:rsidRPr="007F7E9C">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327D5B2" w14:textId="77777777" w:rsidR="007F7E9C" w:rsidRPr="007F7E9C" w:rsidRDefault="007F7E9C" w:rsidP="007F7E9C">
            <w:pPr>
              <w:spacing w:after="0" w:line="240" w:lineRule="auto"/>
              <w:rPr>
                <w:rFonts w:ascii="Times New Roman" w:eastAsia="Times New Roman" w:hAnsi="Times New Roman" w:cs="Times New Roman"/>
                <w:b/>
                <w:bCs/>
                <w:i/>
                <w:iCs/>
                <w:color w:val="000000"/>
                <w:sz w:val="16"/>
                <w:szCs w:val="16"/>
                <w:lang w:val="en-US"/>
              </w:rPr>
            </w:pPr>
            <w:r w:rsidRPr="007F7E9C">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A3DE69C" w14:textId="77777777" w:rsidR="007F7E9C" w:rsidRPr="007F7E9C" w:rsidRDefault="007F7E9C" w:rsidP="007F7E9C">
            <w:pPr>
              <w:spacing w:after="0" w:line="240" w:lineRule="auto"/>
              <w:rPr>
                <w:rFonts w:ascii="Times New Roman" w:eastAsia="Times New Roman" w:hAnsi="Times New Roman" w:cs="Times New Roman"/>
                <w:b/>
                <w:bCs/>
                <w:i/>
                <w:iCs/>
                <w:color w:val="000000"/>
                <w:sz w:val="16"/>
                <w:szCs w:val="16"/>
                <w:lang w:val="en-US"/>
              </w:rPr>
            </w:pPr>
            <w:r w:rsidRPr="007F7E9C">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3C49317" w14:textId="77777777" w:rsidR="007F7E9C" w:rsidRPr="007F7E9C" w:rsidRDefault="007F7E9C" w:rsidP="007F7E9C">
            <w:pPr>
              <w:spacing w:after="0" w:line="240" w:lineRule="auto"/>
              <w:rPr>
                <w:rFonts w:ascii="Times New Roman" w:eastAsia="Times New Roman" w:hAnsi="Times New Roman" w:cs="Times New Roman"/>
                <w:b/>
                <w:bCs/>
                <w:i/>
                <w:iCs/>
                <w:color w:val="000000"/>
                <w:sz w:val="16"/>
                <w:szCs w:val="16"/>
                <w:lang w:val="en-US"/>
              </w:rPr>
            </w:pPr>
            <w:r w:rsidRPr="007F7E9C">
              <w:rPr>
                <w:rFonts w:ascii="Times New Roman" w:eastAsia="Times New Roman" w:hAnsi="Times New Roman" w:cs="Times New Roman"/>
                <w:b/>
                <w:bCs/>
                <w:i/>
                <w:i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74B9779"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9FEC6B0"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r>
      <w:tr w:rsidR="007F7E9C" w:rsidRPr="007F7E9C" w14:paraId="51419C12"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0490E08F"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ІІ.</w:t>
            </w:r>
          </w:p>
        </w:tc>
        <w:tc>
          <w:tcPr>
            <w:tcW w:w="4578" w:type="dxa"/>
            <w:tcBorders>
              <w:top w:val="nil"/>
              <w:left w:val="nil"/>
              <w:bottom w:val="single" w:sz="4" w:space="0" w:color="auto"/>
              <w:right w:val="single" w:sz="4" w:space="0" w:color="auto"/>
            </w:tcBorders>
            <w:shd w:val="clear" w:color="000000" w:fill="FFCC99"/>
            <w:noWrap/>
            <w:vAlign w:val="center"/>
            <w:hideMark/>
          </w:tcPr>
          <w:p w14:paraId="450371FD"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14:paraId="3038DEE9"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10CC6EFC"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0DCA60F6"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27F685AD"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772FC30"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r>
      <w:tr w:rsidR="007F7E9C" w:rsidRPr="007F7E9C" w14:paraId="77480D3D" w14:textId="77777777" w:rsidTr="007F7E9C">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02EBEB"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auto" w:fill="auto"/>
            <w:noWrap/>
            <w:vAlign w:val="center"/>
            <w:hideMark/>
          </w:tcPr>
          <w:p w14:paraId="5421874A"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54FF175"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6EEEB9A"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6D11B1C"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F09C26F"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474FE2E"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r>
      <w:tr w:rsidR="007F7E9C" w:rsidRPr="007F7E9C" w14:paraId="5E7339F5"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2230D7E5"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ІІІ.</w:t>
            </w:r>
          </w:p>
        </w:tc>
        <w:tc>
          <w:tcPr>
            <w:tcW w:w="4578" w:type="dxa"/>
            <w:tcBorders>
              <w:top w:val="nil"/>
              <w:left w:val="nil"/>
              <w:bottom w:val="single" w:sz="4" w:space="0" w:color="auto"/>
              <w:right w:val="single" w:sz="4" w:space="0" w:color="auto"/>
            </w:tcBorders>
            <w:shd w:val="clear" w:color="000000" w:fill="FFCC99"/>
            <w:noWrap/>
            <w:vAlign w:val="center"/>
            <w:hideMark/>
          </w:tcPr>
          <w:p w14:paraId="46D7340C"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14:paraId="48F4919E"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69832B65"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6824A917"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6177CAAB"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4BA6F0DD"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r>
      <w:tr w:rsidR="007F7E9C" w:rsidRPr="007F7E9C" w14:paraId="6555ACA6" w14:textId="77777777" w:rsidTr="007F7E9C">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9DCD29"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auto" w:fill="auto"/>
            <w:noWrap/>
            <w:vAlign w:val="center"/>
            <w:hideMark/>
          </w:tcPr>
          <w:p w14:paraId="19D45EDC"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347E3E9"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7FF07C8"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DDA6EF6"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FDF7BC2"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B9B7149"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r>
      <w:tr w:rsidR="007F7E9C" w:rsidRPr="007F7E9C" w14:paraId="5AE12CAB"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22CD3FD0"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000000" w:fill="FFCC99"/>
            <w:noWrap/>
            <w:vAlign w:val="center"/>
            <w:hideMark/>
          </w:tcPr>
          <w:p w14:paraId="3715CA6E"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Общо администрирани разходи (ІІ.+ІІІ.):</w:t>
            </w:r>
          </w:p>
        </w:tc>
        <w:tc>
          <w:tcPr>
            <w:tcW w:w="1056" w:type="dxa"/>
            <w:tcBorders>
              <w:top w:val="nil"/>
              <w:left w:val="nil"/>
              <w:bottom w:val="single" w:sz="4" w:space="0" w:color="auto"/>
              <w:right w:val="single" w:sz="4" w:space="0" w:color="auto"/>
            </w:tcBorders>
            <w:shd w:val="clear" w:color="000000" w:fill="FFCC99"/>
            <w:noWrap/>
            <w:vAlign w:val="center"/>
            <w:hideMark/>
          </w:tcPr>
          <w:p w14:paraId="5A03BCD2"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5C6F9C7A"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40D2EC81"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6C7F830"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08935C8"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0,0</w:t>
            </w:r>
          </w:p>
        </w:tc>
      </w:tr>
      <w:tr w:rsidR="007F7E9C" w:rsidRPr="007F7E9C" w14:paraId="6B2F7849" w14:textId="77777777" w:rsidTr="007F7E9C">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7B956F"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auto" w:fill="auto"/>
            <w:noWrap/>
            <w:vAlign w:val="center"/>
            <w:hideMark/>
          </w:tcPr>
          <w:p w14:paraId="1F2079B9"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BEA831A"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EB44E91"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636ED83"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4429674"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992AE24"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r>
      <w:tr w:rsidR="007F7E9C" w:rsidRPr="007F7E9C" w14:paraId="3138735E"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1726873A"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000000" w:fill="FFCC99"/>
            <w:noWrap/>
            <w:vAlign w:val="center"/>
            <w:hideMark/>
          </w:tcPr>
          <w:p w14:paraId="3C1E758A"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Общо разходи по бюджета (І.1+ІІ.):</w:t>
            </w:r>
          </w:p>
        </w:tc>
        <w:tc>
          <w:tcPr>
            <w:tcW w:w="1056" w:type="dxa"/>
            <w:tcBorders>
              <w:top w:val="nil"/>
              <w:left w:val="nil"/>
              <w:bottom w:val="single" w:sz="4" w:space="0" w:color="auto"/>
              <w:right w:val="single" w:sz="4" w:space="0" w:color="auto"/>
            </w:tcBorders>
            <w:shd w:val="clear" w:color="000000" w:fill="FFCC99"/>
            <w:noWrap/>
            <w:vAlign w:val="center"/>
            <w:hideMark/>
          </w:tcPr>
          <w:p w14:paraId="7790152F"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1 233,7</w:t>
            </w:r>
          </w:p>
        </w:tc>
        <w:tc>
          <w:tcPr>
            <w:tcW w:w="1056" w:type="dxa"/>
            <w:tcBorders>
              <w:top w:val="nil"/>
              <w:left w:val="nil"/>
              <w:bottom w:val="single" w:sz="4" w:space="0" w:color="auto"/>
              <w:right w:val="single" w:sz="4" w:space="0" w:color="auto"/>
            </w:tcBorders>
            <w:shd w:val="clear" w:color="000000" w:fill="FFCC99"/>
            <w:noWrap/>
            <w:vAlign w:val="center"/>
            <w:hideMark/>
          </w:tcPr>
          <w:p w14:paraId="6D89950C"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1 297,1</w:t>
            </w:r>
          </w:p>
        </w:tc>
        <w:tc>
          <w:tcPr>
            <w:tcW w:w="1056" w:type="dxa"/>
            <w:tcBorders>
              <w:top w:val="nil"/>
              <w:left w:val="nil"/>
              <w:bottom w:val="single" w:sz="4" w:space="0" w:color="auto"/>
              <w:right w:val="single" w:sz="4" w:space="0" w:color="auto"/>
            </w:tcBorders>
            <w:shd w:val="clear" w:color="000000" w:fill="FFCC99"/>
            <w:noWrap/>
            <w:vAlign w:val="center"/>
            <w:hideMark/>
          </w:tcPr>
          <w:p w14:paraId="5227D9A1"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1 500,0</w:t>
            </w:r>
          </w:p>
        </w:tc>
        <w:tc>
          <w:tcPr>
            <w:tcW w:w="899" w:type="dxa"/>
            <w:tcBorders>
              <w:top w:val="nil"/>
              <w:left w:val="nil"/>
              <w:bottom w:val="single" w:sz="4" w:space="0" w:color="auto"/>
              <w:right w:val="single" w:sz="4" w:space="0" w:color="auto"/>
            </w:tcBorders>
            <w:shd w:val="clear" w:color="000000" w:fill="FFCC99"/>
            <w:noWrap/>
            <w:vAlign w:val="center"/>
            <w:hideMark/>
          </w:tcPr>
          <w:p w14:paraId="5DD4E175"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1 500,0</w:t>
            </w:r>
          </w:p>
        </w:tc>
        <w:tc>
          <w:tcPr>
            <w:tcW w:w="899" w:type="dxa"/>
            <w:tcBorders>
              <w:top w:val="nil"/>
              <w:left w:val="nil"/>
              <w:bottom w:val="single" w:sz="4" w:space="0" w:color="auto"/>
              <w:right w:val="single" w:sz="4" w:space="0" w:color="auto"/>
            </w:tcBorders>
            <w:shd w:val="clear" w:color="000000" w:fill="FFCC99"/>
            <w:noWrap/>
            <w:vAlign w:val="center"/>
            <w:hideMark/>
          </w:tcPr>
          <w:p w14:paraId="4ADA3BE4"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1 500,0</w:t>
            </w:r>
          </w:p>
        </w:tc>
      </w:tr>
      <w:tr w:rsidR="007F7E9C" w:rsidRPr="007F7E9C" w14:paraId="0E2333C8" w14:textId="77777777" w:rsidTr="007F7E9C">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AEB94F"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auto" w:fill="auto"/>
            <w:noWrap/>
            <w:vAlign w:val="center"/>
            <w:hideMark/>
          </w:tcPr>
          <w:p w14:paraId="1307F593"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364D521"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E512CD4"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B3192B0"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7D54354"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B84BBBD"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r>
      <w:tr w:rsidR="007F7E9C" w:rsidRPr="007F7E9C" w14:paraId="256FE092" w14:textId="77777777" w:rsidTr="007F7E9C">
        <w:trPr>
          <w:trHeight w:val="70"/>
        </w:trPr>
        <w:tc>
          <w:tcPr>
            <w:tcW w:w="520" w:type="dxa"/>
            <w:tcBorders>
              <w:top w:val="nil"/>
              <w:left w:val="single" w:sz="4" w:space="0" w:color="auto"/>
              <w:bottom w:val="single" w:sz="4" w:space="0" w:color="auto"/>
              <w:right w:val="single" w:sz="4" w:space="0" w:color="auto"/>
            </w:tcBorders>
            <w:shd w:val="clear" w:color="000000" w:fill="FFCC99"/>
            <w:noWrap/>
            <w:vAlign w:val="center"/>
            <w:hideMark/>
          </w:tcPr>
          <w:p w14:paraId="77862544"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000000" w:fill="FFCC99"/>
            <w:noWrap/>
            <w:vAlign w:val="center"/>
            <w:hideMark/>
          </w:tcPr>
          <w:p w14:paraId="7050A8F2" w14:textId="77777777" w:rsidR="007F7E9C" w:rsidRPr="007F7E9C" w:rsidRDefault="007F7E9C" w:rsidP="007F7E9C">
            <w:pPr>
              <w:spacing w:after="0" w:line="240" w:lineRule="auto"/>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Общо разходи (І.+ІІ.+ІІІ.):</w:t>
            </w:r>
          </w:p>
        </w:tc>
        <w:tc>
          <w:tcPr>
            <w:tcW w:w="1056" w:type="dxa"/>
            <w:tcBorders>
              <w:top w:val="nil"/>
              <w:left w:val="nil"/>
              <w:bottom w:val="single" w:sz="4" w:space="0" w:color="auto"/>
              <w:right w:val="single" w:sz="4" w:space="0" w:color="auto"/>
            </w:tcBorders>
            <w:shd w:val="clear" w:color="000000" w:fill="FFCC99"/>
            <w:noWrap/>
            <w:vAlign w:val="center"/>
            <w:hideMark/>
          </w:tcPr>
          <w:p w14:paraId="616E46DF"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1 233,7</w:t>
            </w:r>
          </w:p>
        </w:tc>
        <w:tc>
          <w:tcPr>
            <w:tcW w:w="1056" w:type="dxa"/>
            <w:tcBorders>
              <w:top w:val="nil"/>
              <w:left w:val="nil"/>
              <w:bottom w:val="single" w:sz="4" w:space="0" w:color="auto"/>
              <w:right w:val="single" w:sz="4" w:space="0" w:color="auto"/>
            </w:tcBorders>
            <w:shd w:val="clear" w:color="000000" w:fill="FFCC99"/>
            <w:noWrap/>
            <w:vAlign w:val="center"/>
            <w:hideMark/>
          </w:tcPr>
          <w:p w14:paraId="5EA1B5B2"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1 297,1</w:t>
            </w:r>
          </w:p>
        </w:tc>
        <w:tc>
          <w:tcPr>
            <w:tcW w:w="1056" w:type="dxa"/>
            <w:tcBorders>
              <w:top w:val="nil"/>
              <w:left w:val="nil"/>
              <w:bottom w:val="single" w:sz="4" w:space="0" w:color="auto"/>
              <w:right w:val="single" w:sz="4" w:space="0" w:color="auto"/>
            </w:tcBorders>
            <w:shd w:val="clear" w:color="000000" w:fill="FFCC99"/>
            <w:noWrap/>
            <w:vAlign w:val="center"/>
            <w:hideMark/>
          </w:tcPr>
          <w:p w14:paraId="7CC461F3"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1 500,0</w:t>
            </w:r>
          </w:p>
        </w:tc>
        <w:tc>
          <w:tcPr>
            <w:tcW w:w="899" w:type="dxa"/>
            <w:tcBorders>
              <w:top w:val="nil"/>
              <w:left w:val="nil"/>
              <w:bottom w:val="single" w:sz="4" w:space="0" w:color="auto"/>
              <w:right w:val="single" w:sz="4" w:space="0" w:color="auto"/>
            </w:tcBorders>
            <w:shd w:val="clear" w:color="000000" w:fill="FFCC99"/>
            <w:noWrap/>
            <w:vAlign w:val="center"/>
            <w:hideMark/>
          </w:tcPr>
          <w:p w14:paraId="14EEA3E3"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1 500,0</w:t>
            </w:r>
          </w:p>
        </w:tc>
        <w:tc>
          <w:tcPr>
            <w:tcW w:w="899" w:type="dxa"/>
            <w:tcBorders>
              <w:top w:val="nil"/>
              <w:left w:val="nil"/>
              <w:bottom w:val="single" w:sz="4" w:space="0" w:color="auto"/>
              <w:right w:val="single" w:sz="4" w:space="0" w:color="auto"/>
            </w:tcBorders>
            <w:shd w:val="clear" w:color="000000" w:fill="FFCC99"/>
            <w:noWrap/>
            <w:vAlign w:val="center"/>
            <w:hideMark/>
          </w:tcPr>
          <w:p w14:paraId="2211F1A4" w14:textId="77777777" w:rsidR="007F7E9C" w:rsidRPr="007F7E9C" w:rsidRDefault="007F7E9C" w:rsidP="007F7E9C">
            <w:pPr>
              <w:spacing w:after="0" w:line="240" w:lineRule="auto"/>
              <w:jc w:val="right"/>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1 500,0</w:t>
            </w:r>
          </w:p>
        </w:tc>
      </w:tr>
      <w:tr w:rsidR="007F7E9C" w:rsidRPr="007F7E9C" w14:paraId="23C2D978" w14:textId="77777777" w:rsidTr="007F7E9C">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06F929"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auto" w:fill="auto"/>
            <w:noWrap/>
            <w:vAlign w:val="center"/>
            <w:hideMark/>
          </w:tcPr>
          <w:p w14:paraId="3691759C"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559A1BD"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A9E8EC0"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FD73358"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DD97768"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AC6B2B7"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 </w:t>
            </w:r>
          </w:p>
        </w:tc>
      </w:tr>
      <w:tr w:rsidR="007F7E9C" w:rsidRPr="007F7E9C" w14:paraId="5A3D4FA8" w14:textId="77777777" w:rsidTr="007F7E9C">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51D92E9"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auto" w:fill="auto"/>
            <w:noWrap/>
            <w:vAlign w:val="center"/>
            <w:hideMark/>
          </w:tcPr>
          <w:p w14:paraId="5A999E9A"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Численост на 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14:paraId="52666F5B"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31</w:t>
            </w:r>
          </w:p>
        </w:tc>
        <w:tc>
          <w:tcPr>
            <w:tcW w:w="1056" w:type="dxa"/>
            <w:tcBorders>
              <w:top w:val="nil"/>
              <w:left w:val="nil"/>
              <w:bottom w:val="single" w:sz="4" w:space="0" w:color="auto"/>
              <w:right w:val="single" w:sz="4" w:space="0" w:color="auto"/>
            </w:tcBorders>
            <w:shd w:val="clear" w:color="auto" w:fill="auto"/>
            <w:noWrap/>
            <w:vAlign w:val="center"/>
            <w:hideMark/>
          </w:tcPr>
          <w:p w14:paraId="3ECAE81A"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29</w:t>
            </w:r>
          </w:p>
        </w:tc>
        <w:tc>
          <w:tcPr>
            <w:tcW w:w="1056" w:type="dxa"/>
            <w:tcBorders>
              <w:top w:val="nil"/>
              <w:left w:val="nil"/>
              <w:bottom w:val="single" w:sz="4" w:space="0" w:color="auto"/>
              <w:right w:val="single" w:sz="4" w:space="0" w:color="auto"/>
            </w:tcBorders>
            <w:shd w:val="clear" w:color="auto" w:fill="auto"/>
            <w:noWrap/>
            <w:vAlign w:val="center"/>
            <w:hideMark/>
          </w:tcPr>
          <w:p w14:paraId="0936F275"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31</w:t>
            </w:r>
          </w:p>
        </w:tc>
        <w:tc>
          <w:tcPr>
            <w:tcW w:w="899" w:type="dxa"/>
            <w:tcBorders>
              <w:top w:val="nil"/>
              <w:left w:val="nil"/>
              <w:bottom w:val="single" w:sz="4" w:space="0" w:color="auto"/>
              <w:right w:val="single" w:sz="4" w:space="0" w:color="auto"/>
            </w:tcBorders>
            <w:shd w:val="clear" w:color="auto" w:fill="auto"/>
            <w:noWrap/>
            <w:vAlign w:val="center"/>
            <w:hideMark/>
          </w:tcPr>
          <w:p w14:paraId="1C003125"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31</w:t>
            </w:r>
          </w:p>
        </w:tc>
        <w:tc>
          <w:tcPr>
            <w:tcW w:w="899" w:type="dxa"/>
            <w:tcBorders>
              <w:top w:val="nil"/>
              <w:left w:val="nil"/>
              <w:bottom w:val="single" w:sz="4" w:space="0" w:color="auto"/>
              <w:right w:val="single" w:sz="4" w:space="0" w:color="auto"/>
            </w:tcBorders>
            <w:shd w:val="clear" w:color="auto" w:fill="auto"/>
            <w:noWrap/>
            <w:vAlign w:val="center"/>
            <w:hideMark/>
          </w:tcPr>
          <w:p w14:paraId="4E6A2C96"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31</w:t>
            </w:r>
          </w:p>
        </w:tc>
      </w:tr>
      <w:tr w:rsidR="007F7E9C" w:rsidRPr="007F7E9C" w14:paraId="47AAEDC7" w14:textId="77777777" w:rsidTr="007F7E9C">
        <w:trPr>
          <w:trHeight w:val="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D25BFB6" w14:textId="77777777" w:rsidR="007F7E9C" w:rsidRPr="007F7E9C" w:rsidRDefault="007F7E9C" w:rsidP="007F7E9C">
            <w:pPr>
              <w:spacing w:after="0" w:line="240" w:lineRule="auto"/>
              <w:jc w:val="center"/>
              <w:rPr>
                <w:rFonts w:ascii="Times New Roman" w:eastAsia="Times New Roman" w:hAnsi="Times New Roman" w:cs="Times New Roman"/>
                <w:b/>
                <w:bCs/>
                <w:color w:val="000000"/>
                <w:sz w:val="16"/>
                <w:szCs w:val="16"/>
                <w:lang w:val="en-US"/>
              </w:rPr>
            </w:pPr>
            <w:r w:rsidRPr="007F7E9C">
              <w:rPr>
                <w:rFonts w:ascii="Times New Roman" w:eastAsia="Times New Roman" w:hAnsi="Times New Roman" w:cs="Times New Roman"/>
                <w:b/>
                <w:bCs/>
                <w:color w:val="000000"/>
                <w:sz w:val="16"/>
                <w:szCs w:val="16"/>
                <w:lang w:val="en-US"/>
              </w:rPr>
              <w:t> </w:t>
            </w:r>
          </w:p>
        </w:tc>
        <w:tc>
          <w:tcPr>
            <w:tcW w:w="4578" w:type="dxa"/>
            <w:tcBorders>
              <w:top w:val="nil"/>
              <w:left w:val="nil"/>
              <w:bottom w:val="single" w:sz="4" w:space="0" w:color="auto"/>
              <w:right w:val="single" w:sz="4" w:space="0" w:color="auto"/>
            </w:tcBorders>
            <w:shd w:val="clear" w:color="auto" w:fill="auto"/>
            <w:noWrap/>
            <w:vAlign w:val="center"/>
            <w:hideMark/>
          </w:tcPr>
          <w:p w14:paraId="2C38A799" w14:textId="77777777" w:rsidR="007F7E9C" w:rsidRPr="007F7E9C" w:rsidRDefault="007F7E9C" w:rsidP="007F7E9C">
            <w:pPr>
              <w:spacing w:after="0" w:line="240" w:lineRule="auto"/>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Численост на извънщатния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14:paraId="14826370"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692D84C5"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124B658B"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71832F27"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50B4EB12" w14:textId="77777777" w:rsidR="007F7E9C" w:rsidRPr="007F7E9C" w:rsidRDefault="007F7E9C" w:rsidP="007F7E9C">
            <w:pPr>
              <w:spacing w:after="0" w:line="240" w:lineRule="auto"/>
              <w:jc w:val="right"/>
              <w:rPr>
                <w:rFonts w:ascii="Times New Roman" w:eastAsia="Times New Roman" w:hAnsi="Times New Roman" w:cs="Times New Roman"/>
                <w:color w:val="000000"/>
                <w:sz w:val="16"/>
                <w:szCs w:val="16"/>
                <w:lang w:val="en-US"/>
              </w:rPr>
            </w:pPr>
            <w:r w:rsidRPr="007F7E9C">
              <w:rPr>
                <w:rFonts w:ascii="Times New Roman" w:eastAsia="Times New Roman" w:hAnsi="Times New Roman" w:cs="Times New Roman"/>
                <w:color w:val="000000"/>
                <w:sz w:val="16"/>
                <w:szCs w:val="16"/>
                <w:lang w:val="en-US"/>
              </w:rPr>
              <w:t>0</w:t>
            </w:r>
          </w:p>
        </w:tc>
      </w:tr>
    </w:tbl>
    <w:p w14:paraId="4E52A03C" w14:textId="77777777" w:rsidR="000E4767" w:rsidRPr="00431F27" w:rsidRDefault="000E4767" w:rsidP="00431F27">
      <w:pPr>
        <w:pStyle w:val="ListParagraph"/>
        <w:tabs>
          <w:tab w:val="left" w:pos="851"/>
        </w:tabs>
        <w:spacing w:after="0" w:line="240" w:lineRule="auto"/>
        <w:ind w:left="0" w:firstLine="567"/>
        <w:jc w:val="both"/>
        <w:rPr>
          <w:rFonts w:ascii="Times New Roman" w:hAnsi="Times New Roman"/>
          <w:b/>
          <w:i/>
          <w:color w:val="0000CC"/>
        </w:rPr>
      </w:pPr>
    </w:p>
    <w:p w14:paraId="592978D7" w14:textId="77777777" w:rsidR="00F33A3C" w:rsidRPr="003B4987" w:rsidRDefault="00617C1B" w:rsidP="003B4424">
      <w:pPr>
        <w:spacing w:after="0" w:line="240" w:lineRule="auto"/>
        <w:ind w:left="567"/>
        <w:jc w:val="both"/>
        <w:rPr>
          <w:rFonts w:ascii="Times New Roman" w:hAnsi="Times New Roman" w:cs="Times New Roman"/>
          <w:b/>
          <w:color w:val="4A7C2C" w:themeColor="accent4" w:themeShade="BF"/>
        </w:rPr>
      </w:pPr>
      <w:r w:rsidRPr="003B4987">
        <w:rPr>
          <w:rFonts w:ascii="Times New Roman" w:hAnsi="Times New Roman" w:cs="Times New Roman"/>
          <w:b/>
          <w:color w:val="4A7C2C" w:themeColor="accent4" w:themeShade="BF"/>
        </w:rPr>
        <w:t>2100.02.01 БЮДЖЕТНА ПРОГРАМА „РЕХАБИЛИТАЦИЯ И ИЗГРАЖДАНЕ НА ПЪТНА ИНФРАСТРУКТУРА“</w:t>
      </w:r>
    </w:p>
    <w:p w14:paraId="270DABF8" w14:textId="77777777" w:rsidR="00617C1B" w:rsidRPr="003B4987" w:rsidRDefault="00617C1B" w:rsidP="003B4424">
      <w:pPr>
        <w:spacing w:after="0" w:line="240" w:lineRule="auto"/>
        <w:ind w:firstLine="567"/>
        <w:jc w:val="both"/>
        <w:rPr>
          <w:rFonts w:ascii="Times New Roman" w:hAnsi="Times New Roman" w:cs="Times New Roman"/>
          <w:b/>
          <w:i/>
          <w:color w:val="0000CC"/>
        </w:rPr>
      </w:pPr>
    </w:p>
    <w:p w14:paraId="528B1718" w14:textId="77777777" w:rsidR="00DD69AB" w:rsidRPr="004428C5" w:rsidRDefault="009A6549" w:rsidP="00431F27">
      <w:pPr>
        <w:numPr>
          <w:ilvl w:val="0"/>
          <w:numId w:val="12"/>
        </w:numPr>
        <w:tabs>
          <w:tab w:val="left" w:pos="709"/>
          <w:tab w:val="left" w:pos="851"/>
        </w:tabs>
        <w:spacing w:after="0" w:line="240" w:lineRule="auto"/>
        <w:ind w:left="567" w:firstLine="0"/>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 xml:space="preserve">Цели на </w:t>
      </w:r>
      <w:r w:rsidR="00BA5C99" w:rsidRPr="004428C5">
        <w:rPr>
          <w:rFonts w:ascii="Times New Roman" w:eastAsia="Calibri" w:hAnsi="Times New Roman" w:cs="Times New Roman"/>
          <w:b/>
          <w:i/>
          <w:color w:val="0000CC"/>
        </w:rPr>
        <w:t xml:space="preserve">бюджетната </w:t>
      </w:r>
      <w:r w:rsidRPr="004428C5">
        <w:rPr>
          <w:rFonts w:ascii="Times New Roman" w:eastAsia="Calibri" w:hAnsi="Times New Roman" w:cs="Times New Roman"/>
          <w:b/>
          <w:i/>
          <w:color w:val="0000CC"/>
        </w:rPr>
        <w:t>програма</w:t>
      </w:r>
    </w:p>
    <w:p w14:paraId="3D01D0EE" w14:textId="77777777" w:rsidR="002D332F" w:rsidRPr="004428C5" w:rsidRDefault="002D332F" w:rsidP="00643F16">
      <w:pPr>
        <w:pStyle w:val="ListParagraph"/>
        <w:numPr>
          <w:ilvl w:val="0"/>
          <w:numId w:val="42"/>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Поддържане и развитие на републиканската пътна инфраструктура в съответствие със съвременните изисквания на автомобилния транспорт чрез изграждане на националната мрежа от магистрали и скоростни пътища, свързването й с европейските транспортни коридори, модернизация и обновяване на републиканската пътна мрежа и осигуряване на добро експлоатационно състояние и ниво на </w:t>
      </w:r>
      <w:r w:rsidRPr="004428C5">
        <w:rPr>
          <w:rFonts w:ascii="Times New Roman" w:eastAsia="Times New Roman" w:hAnsi="Times New Roman"/>
          <w:lang w:eastAsia="bg-BG"/>
        </w:rPr>
        <w:lastRenderedPageBreak/>
        <w:t>безопасност на съществуващата пътна мрежа. Целта на програмата е да бъде осигурено високо ниво на транспортна достъпност и мобилност за територията на Република България, обвързано с ефективно проектиране, изграждане, управление, поддържане и ремонт на пътните инфраструктурни проекти, финансирани от фондовете на Европейския съюз;</w:t>
      </w:r>
    </w:p>
    <w:p w14:paraId="09B912CE" w14:textId="77777777" w:rsidR="002D332F" w:rsidRPr="004428C5" w:rsidRDefault="002D332F" w:rsidP="00643F16">
      <w:pPr>
        <w:pStyle w:val="ListParagraph"/>
        <w:numPr>
          <w:ilvl w:val="0"/>
          <w:numId w:val="42"/>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Постигането на съпоставимо с европейската практика високо ниво на транспортна достъпност и мобилност за територията на Република България е обвързано с продължаващото успешно и ефективно проектиране, изграждане, управление, поддържане и ремонт на пътните инфраструктурни проекти;</w:t>
      </w:r>
    </w:p>
    <w:p w14:paraId="1C13223C" w14:textId="77777777" w:rsidR="00494C8E" w:rsidRPr="004428C5" w:rsidRDefault="00494C8E" w:rsidP="00643F16">
      <w:pPr>
        <w:numPr>
          <w:ilvl w:val="0"/>
          <w:numId w:val="41"/>
        </w:numPr>
        <w:tabs>
          <w:tab w:val="left" w:pos="851"/>
        </w:tabs>
        <w:spacing w:after="0"/>
        <w:ind w:left="0"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Оказване на съдействие на общините за постигане на устойчива и достъпна общинска пътна мрежа; </w:t>
      </w:r>
    </w:p>
    <w:p w14:paraId="25151085" w14:textId="77777777" w:rsidR="00494C8E" w:rsidRPr="004428C5" w:rsidRDefault="00494C8E" w:rsidP="00643F16">
      <w:pPr>
        <w:numPr>
          <w:ilvl w:val="0"/>
          <w:numId w:val="41"/>
        </w:numPr>
        <w:tabs>
          <w:tab w:val="left" w:pos="851"/>
        </w:tabs>
        <w:spacing w:after="0"/>
        <w:ind w:left="0" w:right="46"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Осигуряване на актуална информация за общинската пътна мрежа.</w:t>
      </w:r>
    </w:p>
    <w:p w14:paraId="6B28092E" w14:textId="77777777" w:rsidR="009A6549" w:rsidRPr="004428C5" w:rsidRDefault="009A6549" w:rsidP="0059668D">
      <w:pPr>
        <w:numPr>
          <w:ilvl w:val="0"/>
          <w:numId w:val="12"/>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Целеви стойности по показателите за изпълнение</w:t>
      </w:r>
    </w:p>
    <w:p w14:paraId="79F51228" w14:textId="522CF222" w:rsidR="003B488F" w:rsidRPr="004428C5" w:rsidRDefault="003B488F" w:rsidP="003B488F">
      <w:pPr>
        <w:tabs>
          <w:tab w:val="left" w:pos="851"/>
        </w:tabs>
        <w:spacing w:after="0" w:line="240" w:lineRule="auto"/>
        <w:contextualSpacing/>
        <w:jc w:val="both"/>
        <w:rPr>
          <w:rFonts w:ascii="Times New Roman" w:eastAsia="Calibri" w:hAnsi="Times New Roman" w:cs="Times New Roman"/>
          <w:b/>
          <w:i/>
          <w:color w:val="0000CC"/>
        </w:rPr>
      </w:pPr>
    </w:p>
    <w:tbl>
      <w:tblPr>
        <w:tblW w:w="10064" w:type="dxa"/>
        <w:tblInd w:w="-5" w:type="dxa"/>
        <w:tblCellMar>
          <w:left w:w="70" w:type="dxa"/>
          <w:right w:w="70" w:type="dxa"/>
        </w:tblCellMar>
        <w:tblLook w:val="04A0" w:firstRow="1" w:lastRow="0" w:firstColumn="1" w:lastColumn="0" w:noHBand="0" w:noVBand="1"/>
      </w:tblPr>
      <w:tblGrid>
        <w:gridCol w:w="5812"/>
        <w:gridCol w:w="1066"/>
        <w:gridCol w:w="32"/>
        <w:gridCol w:w="1099"/>
        <w:gridCol w:w="992"/>
        <w:gridCol w:w="1063"/>
      </w:tblGrid>
      <w:tr w:rsidR="005438C2" w:rsidRPr="004428C5" w14:paraId="01AF72A0" w14:textId="77777777" w:rsidTr="00CE51D6">
        <w:trPr>
          <w:trHeight w:val="70"/>
        </w:trPr>
        <w:tc>
          <w:tcPr>
            <w:tcW w:w="5812"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1A995CDC" w14:textId="359C124D" w:rsidR="005438C2" w:rsidRPr="004428C5" w:rsidRDefault="005438C2" w:rsidP="00CE51D6">
            <w:pPr>
              <w:spacing w:after="0" w:line="240" w:lineRule="auto"/>
              <w:rPr>
                <w:rFonts w:ascii="Times New Roman" w:eastAsia="Times New Roman" w:hAnsi="Times New Roman" w:cs="Times New Roman"/>
                <w:b/>
                <w:bCs/>
                <w:color w:val="000000"/>
                <w:sz w:val="18"/>
                <w:szCs w:val="18"/>
                <w:lang w:eastAsia="bg-BG"/>
              </w:rPr>
            </w:pPr>
            <w:r w:rsidRPr="004428C5">
              <w:rPr>
                <w:rFonts w:ascii="Times New Roman" w:eastAsia="Times New Roman" w:hAnsi="Times New Roman" w:cs="Times New Roman"/>
                <w:b/>
                <w:bCs/>
                <w:color w:val="000000"/>
                <w:sz w:val="18"/>
                <w:szCs w:val="18"/>
                <w:lang w:eastAsia="bg-BG"/>
              </w:rPr>
              <w:t>ПОКАЗАТЕЛИ ЗА ИЗПЪЛНЕНИЕ</w:t>
            </w:r>
            <w:r w:rsidRPr="004428C5">
              <w:rPr>
                <w:rFonts w:ascii="Times New Roman" w:eastAsia="Times New Roman" w:hAnsi="Times New Roman" w:cs="Times New Roman"/>
                <w:b/>
                <w:bCs/>
                <w:color w:val="000000"/>
                <w:sz w:val="18"/>
                <w:szCs w:val="18"/>
                <w:lang w:eastAsia="bg-BG"/>
              </w:rPr>
              <w:br/>
              <w:t>2100.02.01  Бюджетна програма „Рехабилитация и изграждане на пътна инфраструктура“</w:t>
            </w:r>
          </w:p>
        </w:tc>
        <w:tc>
          <w:tcPr>
            <w:tcW w:w="1098" w:type="dxa"/>
            <w:gridSpan w:val="2"/>
            <w:tcBorders>
              <w:top w:val="single" w:sz="4" w:space="0" w:color="auto"/>
              <w:left w:val="nil"/>
              <w:bottom w:val="single" w:sz="4" w:space="0" w:color="auto"/>
              <w:right w:val="nil"/>
            </w:tcBorders>
            <w:shd w:val="clear" w:color="000000" w:fill="FFCC99"/>
          </w:tcPr>
          <w:p w14:paraId="6A6E56DD" w14:textId="77777777" w:rsidR="005438C2" w:rsidRPr="004428C5" w:rsidRDefault="005438C2" w:rsidP="00841855">
            <w:pPr>
              <w:spacing w:after="0" w:line="240" w:lineRule="auto"/>
              <w:jc w:val="center"/>
              <w:rPr>
                <w:rFonts w:ascii="Times New Roman" w:eastAsia="Times New Roman" w:hAnsi="Times New Roman" w:cs="Times New Roman"/>
                <w:b/>
                <w:bCs/>
                <w:color w:val="000000"/>
                <w:sz w:val="18"/>
                <w:szCs w:val="18"/>
                <w:lang w:eastAsia="bg-BG"/>
              </w:rPr>
            </w:pPr>
          </w:p>
        </w:tc>
        <w:tc>
          <w:tcPr>
            <w:tcW w:w="3154" w:type="dxa"/>
            <w:gridSpan w:val="3"/>
            <w:tcBorders>
              <w:top w:val="single" w:sz="4" w:space="0" w:color="auto"/>
              <w:left w:val="nil"/>
              <w:bottom w:val="single" w:sz="4" w:space="0" w:color="auto"/>
              <w:right w:val="single" w:sz="4" w:space="0" w:color="auto"/>
            </w:tcBorders>
            <w:shd w:val="clear" w:color="000000" w:fill="FFCC99"/>
            <w:vAlign w:val="center"/>
            <w:hideMark/>
          </w:tcPr>
          <w:p w14:paraId="166F4A0B" w14:textId="38C6B30B" w:rsidR="005438C2" w:rsidRPr="004428C5" w:rsidRDefault="005438C2" w:rsidP="00841855">
            <w:pPr>
              <w:spacing w:after="0" w:line="240" w:lineRule="auto"/>
              <w:jc w:val="center"/>
              <w:rPr>
                <w:rFonts w:ascii="Times New Roman" w:eastAsia="Times New Roman" w:hAnsi="Times New Roman" w:cs="Times New Roman"/>
                <w:b/>
                <w:bCs/>
                <w:color w:val="000000"/>
                <w:sz w:val="18"/>
                <w:szCs w:val="18"/>
                <w:lang w:eastAsia="bg-BG"/>
              </w:rPr>
            </w:pPr>
            <w:r w:rsidRPr="004428C5">
              <w:rPr>
                <w:rFonts w:ascii="Times New Roman" w:eastAsia="Times New Roman" w:hAnsi="Times New Roman" w:cs="Times New Roman"/>
                <w:b/>
                <w:bCs/>
                <w:color w:val="000000"/>
                <w:sz w:val="18"/>
                <w:szCs w:val="18"/>
                <w:lang w:eastAsia="bg-BG"/>
              </w:rPr>
              <w:t>Целева стойност</w:t>
            </w:r>
          </w:p>
        </w:tc>
      </w:tr>
      <w:tr w:rsidR="005438C2" w:rsidRPr="004428C5" w14:paraId="4FA2F72D" w14:textId="77777777" w:rsidTr="00CE51D6">
        <w:trPr>
          <w:trHeight w:val="70"/>
        </w:trPr>
        <w:tc>
          <w:tcPr>
            <w:tcW w:w="5812" w:type="dxa"/>
            <w:tcBorders>
              <w:top w:val="nil"/>
              <w:left w:val="single" w:sz="4" w:space="0" w:color="auto"/>
              <w:bottom w:val="single" w:sz="4" w:space="0" w:color="auto"/>
              <w:right w:val="single" w:sz="4" w:space="0" w:color="auto"/>
            </w:tcBorders>
            <w:shd w:val="clear" w:color="000000" w:fill="FFCC99"/>
            <w:vAlign w:val="center"/>
            <w:hideMark/>
          </w:tcPr>
          <w:p w14:paraId="42CD2756" w14:textId="77777777" w:rsidR="005438C2" w:rsidRPr="004428C5" w:rsidRDefault="005438C2" w:rsidP="00841855">
            <w:pPr>
              <w:spacing w:after="0" w:line="240" w:lineRule="auto"/>
              <w:jc w:val="center"/>
              <w:rPr>
                <w:rFonts w:ascii="Times New Roman" w:eastAsia="Times New Roman" w:hAnsi="Times New Roman" w:cs="Times New Roman"/>
                <w:b/>
                <w:bCs/>
                <w:color w:val="000000"/>
                <w:sz w:val="18"/>
                <w:szCs w:val="18"/>
                <w:lang w:eastAsia="bg-BG"/>
              </w:rPr>
            </w:pPr>
            <w:r w:rsidRPr="004428C5">
              <w:rPr>
                <w:rFonts w:ascii="Times New Roman" w:eastAsia="Times New Roman" w:hAnsi="Times New Roman" w:cs="Times New Roman"/>
                <w:b/>
                <w:bCs/>
                <w:color w:val="000000"/>
                <w:sz w:val="18"/>
                <w:szCs w:val="18"/>
                <w:lang w:eastAsia="bg-BG"/>
              </w:rPr>
              <w:t>Показатели за изпълнение</w:t>
            </w:r>
          </w:p>
        </w:tc>
        <w:tc>
          <w:tcPr>
            <w:tcW w:w="1066" w:type="dxa"/>
            <w:tcBorders>
              <w:top w:val="nil"/>
              <w:left w:val="nil"/>
              <w:bottom w:val="single" w:sz="4" w:space="0" w:color="auto"/>
              <w:right w:val="single" w:sz="4" w:space="0" w:color="auto"/>
            </w:tcBorders>
            <w:shd w:val="clear" w:color="000000" w:fill="FFCC99"/>
            <w:vAlign w:val="center"/>
            <w:hideMark/>
          </w:tcPr>
          <w:p w14:paraId="536AE576" w14:textId="77777777" w:rsidR="005438C2" w:rsidRPr="004428C5" w:rsidRDefault="005438C2" w:rsidP="00841855">
            <w:pPr>
              <w:spacing w:after="0" w:line="240" w:lineRule="auto"/>
              <w:jc w:val="center"/>
              <w:rPr>
                <w:rFonts w:ascii="Times New Roman" w:eastAsia="Times New Roman" w:hAnsi="Times New Roman" w:cs="Times New Roman"/>
                <w:b/>
                <w:bCs/>
                <w:color w:val="000000"/>
                <w:sz w:val="18"/>
                <w:szCs w:val="18"/>
                <w:lang w:eastAsia="bg-BG"/>
              </w:rPr>
            </w:pPr>
            <w:r w:rsidRPr="004428C5">
              <w:rPr>
                <w:rFonts w:ascii="Times New Roman" w:eastAsia="Times New Roman" w:hAnsi="Times New Roman" w:cs="Times New Roman"/>
                <w:b/>
                <w:bCs/>
                <w:color w:val="000000"/>
                <w:sz w:val="18"/>
                <w:szCs w:val="18"/>
                <w:lang w:eastAsia="bg-BG"/>
              </w:rPr>
              <w:t>Мерна единица</w:t>
            </w:r>
          </w:p>
        </w:tc>
        <w:tc>
          <w:tcPr>
            <w:tcW w:w="1131" w:type="dxa"/>
            <w:gridSpan w:val="2"/>
            <w:tcBorders>
              <w:top w:val="nil"/>
              <w:left w:val="nil"/>
              <w:bottom w:val="single" w:sz="4" w:space="0" w:color="auto"/>
              <w:right w:val="single" w:sz="4" w:space="0" w:color="auto"/>
            </w:tcBorders>
            <w:shd w:val="clear" w:color="000000" w:fill="FFCC99"/>
            <w:vAlign w:val="center"/>
            <w:hideMark/>
          </w:tcPr>
          <w:p w14:paraId="46F1BAD4" w14:textId="5968B120" w:rsidR="005438C2" w:rsidRPr="004428C5" w:rsidRDefault="009925E1" w:rsidP="00841855">
            <w:pPr>
              <w:spacing w:after="0" w:line="240" w:lineRule="auto"/>
              <w:jc w:val="center"/>
              <w:rPr>
                <w:rFonts w:ascii="Times New Roman" w:eastAsia="Times New Roman" w:hAnsi="Times New Roman" w:cs="Times New Roman"/>
                <w:b/>
                <w:bCs/>
                <w:i/>
                <w:iCs/>
                <w:sz w:val="18"/>
                <w:szCs w:val="18"/>
                <w:lang w:eastAsia="bg-BG"/>
              </w:rPr>
            </w:pPr>
            <w:r>
              <w:rPr>
                <w:rFonts w:ascii="Times New Roman" w:eastAsia="Times New Roman" w:hAnsi="Times New Roman" w:cs="Times New Roman"/>
                <w:b/>
                <w:bCs/>
                <w:i/>
                <w:iCs/>
                <w:sz w:val="18"/>
                <w:szCs w:val="18"/>
                <w:lang w:eastAsia="bg-BG"/>
              </w:rPr>
              <w:t xml:space="preserve">Закон </w:t>
            </w:r>
            <w:r w:rsidR="005438C2" w:rsidRPr="004428C5">
              <w:rPr>
                <w:rFonts w:ascii="Times New Roman" w:eastAsia="Times New Roman" w:hAnsi="Times New Roman" w:cs="Times New Roman"/>
                <w:b/>
                <w:bCs/>
                <w:i/>
                <w:iCs/>
                <w:sz w:val="18"/>
                <w:szCs w:val="18"/>
                <w:lang w:eastAsia="bg-BG"/>
              </w:rPr>
              <w:t xml:space="preserve"> 2023 г.</w:t>
            </w:r>
          </w:p>
        </w:tc>
        <w:tc>
          <w:tcPr>
            <w:tcW w:w="992" w:type="dxa"/>
            <w:tcBorders>
              <w:top w:val="nil"/>
              <w:left w:val="nil"/>
              <w:bottom w:val="single" w:sz="4" w:space="0" w:color="auto"/>
              <w:right w:val="single" w:sz="4" w:space="0" w:color="auto"/>
            </w:tcBorders>
            <w:shd w:val="clear" w:color="000000" w:fill="FFCC99"/>
            <w:vAlign w:val="center"/>
            <w:hideMark/>
          </w:tcPr>
          <w:p w14:paraId="4299447C" w14:textId="77777777" w:rsidR="005438C2" w:rsidRPr="004428C5" w:rsidRDefault="005438C2" w:rsidP="00841855">
            <w:pPr>
              <w:spacing w:after="0" w:line="240" w:lineRule="auto"/>
              <w:jc w:val="center"/>
              <w:rPr>
                <w:rFonts w:ascii="Times New Roman" w:eastAsia="Times New Roman" w:hAnsi="Times New Roman" w:cs="Times New Roman"/>
                <w:b/>
                <w:bCs/>
                <w:i/>
                <w:iCs/>
                <w:sz w:val="18"/>
                <w:szCs w:val="18"/>
                <w:lang w:eastAsia="bg-BG"/>
              </w:rPr>
            </w:pPr>
            <w:r w:rsidRPr="004428C5">
              <w:rPr>
                <w:rFonts w:ascii="Times New Roman" w:eastAsia="Times New Roman" w:hAnsi="Times New Roman" w:cs="Times New Roman"/>
                <w:b/>
                <w:bCs/>
                <w:i/>
                <w:iCs/>
                <w:sz w:val="18"/>
                <w:szCs w:val="18"/>
                <w:lang w:eastAsia="bg-BG"/>
              </w:rPr>
              <w:t>Прогноза 2024 г.</w:t>
            </w:r>
          </w:p>
        </w:tc>
        <w:tc>
          <w:tcPr>
            <w:tcW w:w="1063" w:type="dxa"/>
            <w:tcBorders>
              <w:top w:val="single" w:sz="4" w:space="0" w:color="auto"/>
              <w:left w:val="nil"/>
              <w:bottom w:val="single" w:sz="4" w:space="0" w:color="auto"/>
              <w:right w:val="single" w:sz="4" w:space="0" w:color="auto"/>
            </w:tcBorders>
            <w:shd w:val="clear" w:color="000000" w:fill="FFCC99"/>
          </w:tcPr>
          <w:p w14:paraId="00775B7D" w14:textId="3C0E7185" w:rsidR="005438C2" w:rsidRPr="004428C5" w:rsidRDefault="005438C2" w:rsidP="00841855">
            <w:pPr>
              <w:spacing w:after="0" w:line="240" w:lineRule="auto"/>
              <w:jc w:val="center"/>
              <w:rPr>
                <w:rFonts w:ascii="Times New Roman" w:eastAsia="Times New Roman" w:hAnsi="Times New Roman" w:cs="Times New Roman"/>
                <w:b/>
                <w:bCs/>
                <w:i/>
                <w:iCs/>
                <w:sz w:val="18"/>
                <w:szCs w:val="18"/>
                <w:lang w:eastAsia="bg-BG"/>
              </w:rPr>
            </w:pPr>
            <w:r w:rsidRPr="004428C5">
              <w:rPr>
                <w:rFonts w:ascii="Times New Roman" w:eastAsia="Times New Roman" w:hAnsi="Times New Roman" w:cs="Times New Roman"/>
                <w:b/>
                <w:bCs/>
                <w:i/>
                <w:iCs/>
                <w:sz w:val="18"/>
                <w:szCs w:val="18"/>
                <w:lang w:eastAsia="bg-BG"/>
              </w:rPr>
              <w:t>Прогноза 2025 г.</w:t>
            </w:r>
          </w:p>
        </w:tc>
      </w:tr>
      <w:tr w:rsidR="005438C2" w:rsidRPr="004428C5" w14:paraId="01D45510" w14:textId="77777777" w:rsidTr="00CE51D6">
        <w:trPr>
          <w:trHeight w:val="300"/>
        </w:trPr>
        <w:tc>
          <w:tcPr>
            <w:tcW w:w="5812" w:type="dxa"/>
            <w:tcBorders>
              <w:top w:val="nil"/>
              <w:left w:val="single" w:sz="4" w:space="0" w:color="auto"/>
              <w:bottom w:val="single" w:sz="4" w:space="0" w:color="auto"/>
              <w:right w:val="single" w:sz="4" w:space="0" w:color="auto"/>
            </w:tcBorders>
            <w:shd w:val="clear" w:color="auto" w:fill="auto"/>
          </w:tcPr>
          <w:p w14:paraId="39F15D01" w14:textId="768C4609" w:rsidR="005438C2" w:rsidRPr="004428C5" w:rsidRDefault="005438C2" w:rsidP="002A507C">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rPr>
              <w:t>1. Пътни отсечки от общинската пътна мрежа, включени/изменени в списъка на общинските пътища</w:t>
            </w:r>
          </w:p>
        </w:tc>
        <w:tc>
          <w:tcPr>
            <w:tcW w:w="1066" w:type="dxa"/>
            <w:tcBorders>
              <w:top w:val="nil"/>
              <w:left w:val="nil"/>
              <w:bottom w:val="single" w:sz="4" w:space="0" w:color="auto"/>
              <w:right w:val="single" w:sz="4" w:space="0" w:color="auto"/>
            </w:tcBorders>
            <w:shd w:val="clear" w:color="auto" w:fill="auto"/>
          </w:tcPr>
          <w:p w14:paraId="7B89B92A" w14:textId="7E67B316" w:rsidR="005438C2" w:rsidRPr="00CE51D6" w:rsidRDefault="005438C2" w:rsidP="002A507C">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themeColor="text1"/>
                <w:sz w:val="16"/>
                <w:szCs w:val="18"/>
              </w:rPr>
              <w:t>бр.</w:t>
            </w:r>
          </w:p>
        </w:tc>
        <w:tc>
          <w:tcPr>
            <w:tcW w:w="1131" w:type="dxa"/>
            <w:gridSpan w:val="2"/>
            <w:tcBorders>
              <w:top w:val="single" w:sz="4" w:space="0" w:color="auto"/>
              <w:left w:val="nil"/>
              <w:bottom w:val="single" w:sz="4" w:space="0" w:color="auto"/>
              <w:right w:val="single" w:sz="4" w:space="0" w:color="auto"/>
            </w:tcBorders>
            <w:vAlign w:val="center"/>
          </w:tcPr>
          <w:p w14:paraId="6D917D3C" w14:textId="15838D38" w:rsidR="005438C2" w:rsidRPr="004428C5" w:rsidRDefault="005438C2" w:rsidP="002A507C">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1</w:t>
            </w:r>
          </w:p>
        </w:tc>
        <w:tc>
          <w:tcPr>
            <w:tcW w:w="992" w:type="dxa"/>
            <w:tcBorders>
              <w:top w:val="nil"/>
              <w:left w:val="single" w:sz="4" w:space="0" w:color="auto"/>
              <w:bottom w:val="single" w:sz="4" w:space="0" w:color="auto"/>
              <w:right w:val="single" w:sz="4" w:space="0" w:color="auto"/>
            </w:tcBorders>
            <w:shd w:val="clear" w:color="auto" w:fill="auto"/>
            <w:vAlign w:val="center"/>
          </w:tcPr>
          <w:p w14:paraId="017E661B" w14:textId="72CD577C" w:rsidR="005438C2" w:rsidRPr="004428C5" w:rsidRDefault="005438C2" w:rsidP="002A507C">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1</w:t>
            </w:r>
          </w:p>
        </w:tc>
        <w:tc>
          <w:tcPr>
            <w:tcW w:w="1063" w:type="dxa"/>
            <w:tcBorders>
              <w:top w:val="nil"/>
              <w:left w:val="nil"/>
              <w:bottom w:val="single" w:sz="4" w:space="0" w:color="auto"/>
              <w:right w:val="single" w:sz="4" w:space="0" w:color="auto"/>
            </w:tcBorders>
            <w:shd w:val="clear" w:color="auto" w:fill="auto"/>
            <w:vAlign w:val="center"/>
          </w:tcPr>
          <w:p w14:paraId="7E4F5C1A" w14:textId="4AA22E73" w:rsidR="005438C2" w:rsidRPr="004428C5" w:rsidRDefault="005438C2" w:rsidP="002A507C">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1</w:t>
            </w:r>
          </w:p>
        </w:tc>
      </w:tr>
      <w:tr w:rsidR="005438C2" w:rsidRPr="004428C5" w14:paraId="34C89DB6" w14:textId="77777777" w:rsidTr="00CE51D6">
        <w:trPr>
          <w:trHeight w:val="70"/>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49CFF185" w14:textId="72B6F6EF" w:rsidR="005438C2" w:rsidRPr="004428C5" w:rsidRDefault="005438C2" w:rsidP="002A507C">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2. Извършен основен ремонт и/или реконструкция на пътен обект</w:t>
            </w:r>
          </w:p>
        </w:tc>
        <w:tc>
          <w:tcPr>
            <w:tcW w:w="1066" w:type="dxa"/>
            <w:tcBorders>
              <w:top w:val="nil"/>
              <w:left w:val="single" w:sz="4" w:space="0" w:color="auto"/>
              <w:bottom w:val="single" w:sz="4" w:space="0" w:color="auto"/>
              <w:right w:val="single" w:sz="4" w:space="0" w:color="auto"/>
            </w:tcBorders>
            <w:shd w:val="clear" w:color="auto" w:fill="auto"/>
          </w:tcPr>
          <w:p w14:paraId="497169B0" w14:textId="702C139A" w:rsidR="005438C2" w:rsidRPr="00CE51D6" w:rsidRDefault="005438C2" w:rsidP="002A507C">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sz w:val="16"/>
                <w:szCs w:val="18"/>
              </w:rPr>
              <w:t>бр.</w:t>
            </w:r>
          </w:p>
        </w:tc>
        <w:tc>
          <w:tcPr>
            <w:tcW w:w="1131" w:type="dxa"/>
            <w:gridSpan w:val="2"/>
            <w:tcBorders>
              <w:top w:val="single" w:sz="4" w:space="0" w:color="auto"/>
              <w:left w:val="nil"/>
              <w:bottom w:val="single" w:sz="4" w:space="0" w:color="auto"/>
              <w:right w:val="single" w:sz="4" w:space="0" w:color="auto"/>
            </w:tcBorders>
            <w:vAlign w:val="center"/>
          </w:tcPr>
          <w:p w14:paraId="1EF064C6" w14:textId="3D28DEC5" w:rsidR="005438C2" w:rsidRPr="004428C5" w:rsidRDefault="005438C2" w:rsidP="002A507C">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100</w:t>
            </w:r>
          </w:p>
        </w:tc>
        <w:tc>
          <w:tcPr>
            <w:tcW w:w="992" w:type="dxa"/>
            <w:tcBorders>
              <w:top w:val="nil"/>
              <w:left w:val="nil"/>
              <w:bottom w:val="single" w:sz="4" w:space="0" w:color="auto"/>
              <w:right w:val="single" w:sz="4" w:space="0" w:color="auto"/>
            </w:tcBorders>
            <w:shd w:val="clear" w:color="auto" w:fill="auto"/>
            <w:vAlign w:val="center"/>
          </w:tcPr>
          <w:p w14:paraId="0756BF9F" w14:textId="17CE2056" w:rsidR="005438C2" w:rsidRPr="004428C5" w:rsidRDefault="005438C2" w:rsidP="002A507C">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1</w:t>
            </w:r>
          </w:p>
        </w:tc>
        <w:tc>
          <w:tcPr>
            <w:tcW w:w="1063" w:type="dxa"/>
            <w:tcBorders>
              <w:top w:val="nil"/>
              <w:left w:val="nil"/>
              <w:bottom w:val="single" w:sz="4" w:space="0" w:color="auto"/>
              <w:right w:val="single" w:sz="4" w:space="0" w:color="auto"/>
            </w:tcBorders>
            <w:shd w:val="clear" w:color="auto" w:fill="auto"/>
            <w:vAlign w:val="center"/>
          </w:tcPr>
          <w:p w14:paraId="5B8787C5" w14:textId="59BB3E49" w:rsidR="005438C2" w:rsidRPr="004428C5" w:rsidRDefault="005438C2" w:rsidP="002A507C">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1</w:t>
            </w:r>
          </w:p>
        </w:tc>
      </w:tr>
      <w:tr w:rsidR="005438C2" w:rsidRPr="004428C5" w14:paraId="2D3FA9E1" w14:textId="77777777" w:rsidTr="00CE51D6">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0F570DB0" w14:textId="652D2BC8"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3. Средна гъстота на Републиканската пътна мрежа /РПМ/</w:t>
            </w:r>
          </w:p>
        </w:tc>
        <w:tc>
          <w:tcPr>
            <w:tcW w:w="1066" w:type="dxa"/>
            <w:tcBorders>
              <w:top w:val="nil"/>
              <w:left w:val="nil"/>
              <w:bottom w:val="single" w:sz="4" w:space="0" w:color="auto"/>
              <w:right w:val="single" w:sz="4" w:space="0" w:color="auto"/>
            </w:tcBorders>
            <w:shd w:val="clear" w:color="auto" w:fill="auto"/>
            <w:vAlign w:val="center"/>
          </w:tcPr>
          <w:p w14:paraId="19B4BFC1" w14:textId="51E8C8F7"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Км/1 000 км2</w:t>
            </w:r>
          </w:p>
        </w:tc>
        <w:tc>
          <w:tcPr>
            <w:tcW w:w="1131" w:type="dxa"/>
            <w:gridSpan w:val="2"/>
            <w:tcBorders>
              <w:top w:val="nil"/>
              <w:left w:val="nil"/>
              <w:bottom w:val="single" w:sz="8" w:space="0" w:color="auto"/>
              <w:right w:val="single" w:sz="8" w:space="0" w:color="auto"/>
            </w:tcBorders>
            <w:vAlign w:val="center"/>
          </w:tcPr>
          <w:p w14:paraId="462D0609" w14:textId="6A7293F4"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 xml:space="preserve"> </w:t>
            </w:r>
            <w:r w:rsidRPr="004428C5">
              <w:rPr>
                <w:rFonts w:ascii="Times New Roman" w:hAnsi="Times New Roman" w:cs="Times New Roman"/>
                <w:color w:val="000000"/>
                <w:sz w:val="18"/>
                <w:szCs w:val="18"/>
                <w:lang w:eastAsia="es-ES_tradnl"/>
              </w:rPr>
              <w:t>179.95</w:t>
            </w:r>
          </w:p>
        </w:tc>
        <w:tc>
          <w:tcPr>
            <w:tcW w:w="992" w:type="dxa"/>
            <w:tcBorders>
              <w:top w:val="nil"/>
              <w:left w:val="nil"/>
              <w:bottom w:val="single" w:sz="8" w:space="0" w:color="auto"/>
              <w:right w:val="single" w:sz="8" w:space="0" w:color="auto"/>
            </w:tcBorders>
            <w:vAlign w:val="center"/>
          </w:tcPr>
          <w:p w14:paraId="484D6694" w14:textId="48A2EAE1"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 xml:space="preserve"> </w:t>
            </w:r>
            <w:r w:rsidRPr="004428C5">
              <w:rPr>
                <w:rFonts w:ascii="Times New Roman" w:hAnsi="Times New Roman" w:cs="Times New Roman"/>
                <w:color w:val="000000"/>
                <w:sz w:val="18"/>
                <w:szCs w:val="18"/>
                <w:lang w:eastAsia="es-ES_tradnl"/>
              </w:rPr>
              <w:t>179.95</w:t>
            </w:r>
          </w:p>
        </w:tc>
        <w:tc>
          <w:tcPr>
            <w:tcW w:w="1063" w:type="dxa"/>
            <w:tcBorders>
              <w:top w:val="nil"/>
              <w:left w:val="nil"/>
              <w:bottom w:val="single" w:sz="8" w:space="0" w:color="auto"/>
              <w:right w:val="single" w:sz="8" w:space="0" w:color="auto"/>
            </w:tcBorders>
            <w:vAlign w:val="center"/>
          </w:tcPr>
          <w:p w14:paraId="6D7A523A" w14:textId="2D19A184"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 xml:space="preserve"> </w:t>
            </w:r>
            <w:r w:rsidRPr="004428C5">
              <w:rPr>
                <w:rFonts w:ascii="Times New Roman" w:hAnsi="Times New Roman" w:cs="Times New Roman"/>
                <w:color w:val="000000"/>
                <w:sz w:val="18"/>
                <w:szCs w:val="18"/>
                <w:lang w:eastAsia="es-ES_tradnl"/>
              </w:rPr>
              <w:t>179.95</w:t>
            </w:r>
          </w:p>
        </w:tc>
      </w:tr>
      <w:tr w:rsidR="005438C2" w:rsidRPr="004428C5" w14:paraId="4AEF953B" w14:textId="77777777" w:rsidTr="00CE51D6">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6AA0E203" w14:textId="714449E3" w:rsidR="005438C2" w:rsidRPr="004428C5" w:rsidRDefault="005438C2" w:rsidP="0004194C">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4. Обща дължина на магистрална, високоскоростна пътна мрежа и пътни връзки</w:t>
            </w:r>
          </w:p>
        </w:tc>
        <w:tc>
          <w:tcPr>
            <w:tcW w:w="1066" w:type="dxa"/>
            <w:tcBorders>
              <w:top w:val="nil"/>
              <w:left w:val="nil"/>
              <w:bottom w:val="single" w:sz="4" w:space="0" w:color="auto"/>
              <w:right w:val="single" w:sz="4" w:space="0" w:color="auto"/>
            </w:tcBorders>
            <w:shd w:val="clear" w:color="auto" w:fill="auto"/>
            <w:vAlign w:val="center"/>
          </w:tcPr>
          <w:p w14:paraId="390B7970" w14:textId="2B670335" w:rsidR="005438C2" w:rsidRPr="00CE51D6" w:rsidRDefault="005438C2" w:rsidP="0004194C">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Км.</w:t>
            </w:r>
          </w:p>
        </w:tc>
        <w:tc>
          <w:tcPr>
            <w:tcW w:w="1131" w:type="dxa"/>
            <w:gridSpan w:val="2"/>
            <w:tcBorders>
              <w:top w:val="nil"/>
              <w:left w:val="nil"/>
              <w:bottom w:val="single" w:sz="8" w:space="0" w:color="auto"/>
              <w:right w:val="single" w:sz="8" w:space="0" w:color="auto"/>
            </w:tcBorders>
            <w:vAlign w:val="center"/>
          </w:tcPr>
          <w:p w14:paraId="083E8A31" w14:textId="1FF6931F" w:rsidR="005438C2" w:rsidRPr="0004194C" w:rsidRDefault="005438C2" w:rsidP="0004194C">
            <w:pPr>
              <w:spacing w:after="0" w:line="240" w:lineRule="auto"/>
              <w:jc w:val="center"/>
              <w:rPr>
                <w:rFonts w:ascii="Times New Roman" w:eastAsia="Times New Roman" w:hAnsi="Times New Roman" w:cs="Times New Roman"/>
                <w:color w:val="000000"/>
                <w:sz w:val="18"/>
                <w:szCs w:val="18"/>
                <w:lang w:eastAsia="bg-BG"/>
              </w:rPr>
            </w:pPr>
            <w:r w:rsidRPr="0004194C">
              <w:rPr>
                <w:rFonts w:ascii="Times New Roman" w:hAnsi="Times New Roman" w:cs="Times New Roman"/>
                <w:color w:val="000000"/>
                <w:sz w:val="18"/>
                <w:szCs w:val="18"/>
                <w:lang w:val="en-US" w:eastAsia="es-ES_tradnl"/>
              </w:rPr>
              <w:t>322.2</w:t>
            </w:r>
          </w:p>
        </w:tc>
        <w:tc>
          <w:tcPr>
            <w:tcW w:w="992" w:type="dxa"/>
            <w:tcBorders>
              <w:top w:val="nil"/>
              <w:left w:val="nil"/>
              <w:bottom w:val="single" w:sz="8" w:space="0" w:color="auto"/>
              <w:right w:val="single" w:sz="8" w:space="0" w:color="auto"/>
            </w:tcBorders>
            <w:vAlign w:val="center"/>
          </w:tcPr>
          <w:p w14:paraId="62483EBC" w14:textId="56EB01B2" w:rsidR="005438C2" w:rsidRPr="0004194C" w:rsidRDefault="005438C2" w:rsidP="0004194C">
            <w:pPr>
              <w:spacing w:after="0" w:line="240" w:lineRule="auto"/>
              <w:jc w:val="center"/>
              <w:rPr>
                <w:rFonts w:ascii="Times New Roman" w:eastAsia="Times New Roman" w:hAnsi="Times New Roman" w:cs="Times New Roman"/>
                <w:color w:val="000000"/>
                <w:sz w:val="18"/>
                <w:szCs w:val="18"/>
                <w:lang w:eastAsia="bg-BG"/>
              </w:rPr>
            </w:pPr>
            <w:r w:rsidRPr="0004194C">
              <w:rPr>
                <w:rFonts w:ascii="Times New Roman" w:hAnsi="Times New Roman" w:cs="Times New Roman"/>
                <w:color w:val="000000"/>
                <w:sz w:val="18"/>
                <w:szCs w:val="18"/>
                <w:lang w:val="en-US" w:eastAsia="es-ES_tradnl"/>
              </w:rPr>
              <w:t>499.286</w:t>
            </w:r>
          </w:p>
        </w:tc>
        <w:tc>
          <w:tcPr>
            <w:tcW w:w="1063" w:type="dxa"/>
            <w:tcBorders>
              <w:top w:val="nil"/>
              <w:left w:val="nil"/>
              <w:bottom w:val="single" w:sz="8" w:space="0" w:color="auto"/>
              <w:right w:val="single" w:sz="8" w:space="0" w:color="auto"/>
            </w:tcBorders>
            <w:vAlign w:val="center"/>
          </w:tcPr>
          <w:p w14:paraId="089B9056" w14:textId="57D0CD4C" w:rsidR="005438C2" w:rsidRPr="0004194C" w:rsidRDefault="005438C2" w:rsidP="0004194C">
            <w:pPr>
              <w:spacing w:after="0" w:line="240" w:lineRule="auto"/>
              <w:jc w:val="center"/>
              <w:rPr>
                <w:rFonts w:ascii="Times New Roman" w:eastAsia="Times New Roman" w:hAnsi="Times New Roman" w:cs="Times New Roman"/>
                <w:color w:val="000000"/>
                <w:sz w:val="18"/>
                <w:szCs w:val="18"/>
                <w:lang w:eastAsia="bg-BG"/>
              </w:rPr>
            </w:pPr>
            <w:r w:rsidRPr="0004194C">
              <w:rPr>
                <w:rFonts w:ascii="Times New Roman" w:hAnsi="Times New Roman" w:cs="Times New Roman"/>
                <w:sz w:val="18"/>
                <w:szCs w:val="18"/>
                <w:lang w:val="en-US"/>
              </w:rPr>
              <w:t>410.69</w:t>
            </w:r>
          </w:p>
        </w:tc>
      </w:tr>
      <w:tr w:rsidR="005438C2" w:rsidRPr="004428C5" w14:paraId="3EE86295" w14:textId="77777777" w:rsidTr="00CE51D6">
        <w:trPr>
          <w:trHeight w:val="64"/>
        </w:trPr>
        <w:tc>
          <w:tcPr>
            <w:tcW w:w="5812" w:type="dxa"/>
            <w:tcBorders>
              <w:top w:val="nil"/>
              <w:left w:val="single" w:sz="4" w:space="0" w:color="auto"/>
              <w:bottom w:val="single" w:sz="4" w:space="0" w:color="auto"/>
              <w:right w:val="single" w:sz="4" w:space="0" w:color="auto"/>
            </w:tcBorders>
            <w:shd w:val="clear" w:color="auto" w:fill="auto"/>
            <w:vAlign w:val="center"/>
          </w:tcPr>
          <w:p w14:paraId="6B30A4E5" w14:textId="0F9E0E14"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5. Въведени в експлоатация рехабилитирани пътни участъци</w:t>
            </w:r>
          </w:p>
        </w:tc>
        <w:tc>
          <w:tcPr>
            <w:tcW w:w="1066" w:type="dxa"/>
            <w:tcBorders>
              <w:top w:val="nil"/>
              <w:left w:val="nil"/>
              <w:bottom w:val="single" w:sz="4" w:space="0" w:color="auto"/>
              <w:right w:val="single" w:sz="4" w:space="0" w:color="auto"/>
            </w:tcBorders>
            <w:shd w:val="clear" w:color="auto" w:fill="auto"/>
            <w:vAlign w:val="center"/>
          </w:tcPr>
          <w:p w14:paraId="4432D5BC" w14:textId="6B49D471"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Км.</w:t>
            </w:r>
          </w:p>
        </w:tc>
        <w:tc>
          <w:tcPr>
            <w:tcW w:w="1131" w:type="dxa"/>
            <w:gridSpan w:val="2"/>
            <w:tcBorders>
              <w:top w:val="nil"/>
              <w:left w:val="nil"/>
              <w:bottom w:val="single" w:sz="8" w:space="0" w:color="auto"/>
              <w:right w:val="single" w:sz="8" w:space="0" w:color="auto"/>
            </w:tcBorders>
            <w:vAlign w:val="center"/>
          </w:tcPr>
          <w:p w14:paraId="6D3E608A" w14:textId="0A67D98E"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9</w:t>
            </w:r>
          </w:p>
        </w:tc>
        <w:tc>
          <w:tcPr>
            <w:tcW w:w="992" w:type="dxa"/>
            <w:tcBorders>
              <w:top w:val="nil"/>
              <w:left w:val="nil"/>
              <w:bottom w:val="single" w:sz="8" w:space="0" w:color="auto"/>
              <w:right w:val="single" w:sz="8" w:space="0" w:color="auto"/>
            </w:tcBorders>
            <w:vAlign w:val="center"/>
          </w:tcPr>
          <w:p w14:paraId="0D0A86C5" w14:textId="4D11E2A5"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 xml:space="preserve">    400</w:t>
            </w:r>
          </w:p>
        </w:tc>
        <w:tc>
          <w:tcPr>
            <w:tcW w:w="1063" w:type="dxa"/>
            <w:tcBorders>
              <w:top w:val="nil"/>
              <w:left w:val="nil"/>
              <w:bottom w:val="single" w:sz="8" w:space="0" w:color="auto"/>
              <w:right w:val="single" w:sz="8" w:space="0" w:color="auto"/>
            </w:tcBorders>
            <w:vAlign w:val="center"/>
          </w:tcPr>
          <w:p w14:paraId="67E0F820" w14:textId="4230A769"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 xml:space="preserve">    400</w:t>
            </w:r>
          </w:p>
        </w:tc>
      </w:tr>
      <w:tr w:rsidR="005438C2" w:rsidRPr="004428C5" w14:paraId="70CCCA7B" w14:textId="77777777" w:rsidTr="00CE51D6">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4F5FE71F" w14:textId="6200BC41"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6. Конструктивни качества на пътни настилки</w:t>
            </w:r>
          </w:p>
        </w:tc>
        <w:tc>
          <w:tcPr>
            <w:tcW w:w="1066" w:type="dxa"/>
            <w:tcBorders>
              <w:top w:val="nil"/>
              <w:left w:val="nil"/>
              <w:bottom w:val="single" w:sz="4" w:space="0" w:color="auto"/>
              <w:right w:val="single" w:sz="4" w:space="0" w:color="auto"/>
            </w:tcBorders>
            <w:shd w:val="clear" w:color="auto" w:fill="auto"/>
            <w:vAlign w:val="center"/>
          </w:tcPr>
          <w:p w14:paraId="2D3264EF" w14:textId="2C663F46"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Обследвани км.</w:t>
            </w:r>
          </w:p>
        </w:tc>
        <w:tc>
          <w:tcPr>
            <w:tcW w:w="1131" w:type="dxa"/>
            <w:gridSpan w:val="2"/>
            <w:tcBorders>
              <w:top w:val="nil"/>
              <w:left w:val="nil"/>
              <w:bottom w:val="single" w:sz="8" w:space="0" w:color="auto"/>
              <w:right w:val="single" w:sz="8" w:space="0" w:color="auto"/>
            </w:tcBorders>
            <w:vAlign w:val="center"/>
          </w:tcPr>
          <w:p w14:paraId="0156E20B" w14:textId="6996249D"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1</w:t>
            </w:r>
            <w:r w:rsidRPr="004428C5">
              <w:rPr>
                <w:rFonts w:ascii="Times New Roman" w:hAnsi="Times New Roman" w:cs="Times New Roman"/>
                <w:color w:val="000000"/>
                <w:sz w:val="18"/>
                <w:szCs w:val="18"/>
                <w:lang w:eastAsia="es-ES_tradnl"/>
              </w:rPr>
              <w:t>00</w:t>
            </w:r>
          </w:p>
        </w:tc>
        <w:tc>
          <w:tcPr>
            <w:tcW w:w="992" w:type="dxa"/>
            <w:tcBorders>
              <w:top w:val="nil"/>
              <w:left w:val="nil"/>
              <w:bottom w:val="single" w:sz="8" w:space="0" w:color="auto"/>
              <w:right w:val="single" w:sz="8" w:space="0" w:color="auto"/>
            </w:tcBorders>
            <w:vAlign w:val="center"/>
          </w:tcPr>
          <w:p w14:paraId="7D2A82D4" w14:textId="4007801D"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1</w:t>
            </w:r>
            <w:r w:rsidRPr="004428C5">
              <w:rPr>
                <w:rFonts w:ascii="Times New Roman" w:hAnsi="Times New Roman" w:cs="Times New Roman"/>
                <w:color w:val="000000"/>
                <w:sz w:val="18"/>
                <w:szCs w:val="18"/>
                <w:lang w:eastAsia="es-ES_tradnl"/>
              </w:rPr>
              <w:t>50</w:t>
            </w:r>
          </w:p>
        </w:tc>
        <w:tc>
          <w:tcPr>
            <w:tcW w:w="1063" w:type="dxa"/>
            <w:tcBorders>
              <w:top w:val="nil"/>
              <w:left w:val="nil"/>
              <w:bottom w:val="single" w:sz="8" w:space="0" w:color="auto"/>
              <w:right w:val="single" w:sz="8" w:space="0" w:color="auto"/>
            </w:tcBorders>
            <w:vAlign w:val="center"/>
          </w:tcPr>
          <w:p w14:paraId="62EA001E" w14:textId="7ACAB3A5"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150</w:t>
            </w:r>
          </w:p>
        </w:tc>
      </w:tr>
      <w:tr w:rsidR="005438C2" w:rsidRPr="004428C5" w14:paraId="74B00F46" w14:textId="77777777" w:rsidTr="00CE51D6">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060985EC" w14:textId="33CCEFF6"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7. Качество на строително- ремонтните работи и вложените материали</w:t>
            </w:r>
          </w:p>
        </w:tc>
        <w:tc>
          <w:tcPr>
            <w:tcW w:w="1066" w:type="dxa"/>
            <w:tcBorders>
              <w:top w:val="nil"/>
              <w:left w:val="nil"/>
              <w:bottom w:val="single" w:sz="4" w:space="0" w:color="auto"/>
              <w:right w:val="single" w:sz="4" w:space="0" w:color="auto"/>
            </w:tcBorders>
            <w:shd w:val="clear" w:color="auto" w:fill="auto"/>
            <w:vAlign w:val="center"/>
          </w:tcPr>
          <w:p w14:paraId="3663552C" w14:textId="54B1EACB"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Брой обследвани показатели</w:t>
            </w:r>
          </w:p>
        </w:tc>
        <w:tc>
          <w:tcPr>
            <w:tcW w:w="1131" w:type="dxa"/>
            <w:gridSpan w:val="2"/>
            <w:tcBorders>
              <w:top w:val="nil"/>
              <w:left w:val="nil"/>
              <w:bottom w:val="single" w:sz="8" w:space="0" w:color="auto"/>
              <w:right w:val="single" w:sz="8" w:space="0" w:color="auto"/>
            </w:tcBorders>
            <w:vAlign w:val="center"/>
          </w:tcPr>
          <w:p w14:paraId="1BC759CB" w14:textId="4889463C"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22</w:t>
            </w:r>
            <w:r w:rsidRPr="004428C5">
              <w:rPr>
                <w:rFonts w:ascii="Times New Roman" w:hAnsi="Times New Roman" w:cs="Times New Roman"/>
                <w:color w:val="000000"/>
                <w:sz w:val="18"/>
                <w:szCs w:val="18"/>
                <w:lang w:eastAsia="es-ES_tradnl"/>
              </w:rPr>
              <w:t>00</w:t>
            </w:r>
          </w:p>
        </w:tc>
        <w:tc>
          <w:tcPr>
            <w:tcW w:w="992" w:type="dxa"/>
            <w:tcBorders>
              <w:top w:val="nil"/>
              <w:left w:val="nil"/>
              <w:bottom w:val="single" w:sz="8" w:space="0" w:color="auto"/>
              <w:right w:val="single" w:sz="8" w:space="0" w:color="auto"/>
            </w:tcBorders>
            <w:vAlign w:val="center"/>
          </w:tcPr>
          <w:p w14:paraId="49CC8E4C" w14:textId="5558597E"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2</w:t>
            </w:r>
            <w:r w:rsidRPr="004428C5">
              <w:rPr>
                <w:rFonts w:ascii="Times New Roman" w:hAnsi="Times New Roman" w:cs="Times New Roman"/>
                <w:color w:val="000000"/>
                <w:sz w:val="18"/>
                <w:szCs w:val="18"/>
                <w:lang w:eastAsia="es-ES_tradnl"/>
              </w:rPr>
              <w:t>500</w:t>
            </w:r>
          </w:p>
        </w:tc>
        <w:tc>
          <w:tcPr>
            <w:tcW w:w="1063" w:type="dxa"/>
            <w:tcBorders>
              <w:top w:val="nil"/>
              <w:left w:val="nil"/>
              <w:bottom w:val="single" w:sz="8" w:space="0" w:color="auto"/>
              <w:right w:val="single" w:sz="8" w:space="0" w:color="auto"/>
            </w:tcBorders>
            <w:vAlign w:val="center"/>
          </w:tcPr>
          <w:p w14:paraId="477BD360" w14:textId="396E0D9E"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2</w:t>
            </w:r>
            <w:r w:rsidRPr="004428C5">
              <w:rPr>
                <w:rFonts w:ascii="Times New Roman" w:hAnsi="Times New Roman" w:cs="Times New Roman"/>
                <w:color w:val="000000"/>
                <w:sz w:val="18"/>
                <w:szCs w:val="18"/>
                <w:lang w:eastAsia="es-ES_tradnl"/>
              </w:rPr>
              <w:t>500</w:t>
            </w:r>
          </w:p>
        </w:tc>
      </w:tr>
      <w:tr w:rsidR="005438C2" w:rsidRPr="004428C5" w14:paraId="75C48D53" w14:textId="77777777" w:rsidTr="00CE51D6">
        <w:trPr>
          <w:trHeight w:val="99"/>
        </w:trPr>
        <w:tc>
          <w:tcPr>
            <w:tcW w:w="5812" w:type="dxa"/>
            <w:tcBorders>
              <w:top w:val="nil"/>
              <w:left w:val="single" w:sz="4" w:space="0" w:color="auto"/>
              <w:bottom w:val="single" w:sz="4" w:space="0" w:color="auto"/>
              <w:right w:val="single" w:sz="4" w:space="0" w:color="auto"/>
            </w:tcBorders>
            <w:shd w:val="clear" w:color="auto" w:fill="auto"/>
            <w:vAlign w:val="center"/>
          </w:tcPr>
          <w:p w14:paraId="79BD9C5C" w14:textId="5C8AA149"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8. Интензи</w:t>
            </w:r>
            <w:r w:rsidR="00CE51D6">
              <w:rPr>
                <w:rFonts w:ascii="Times New Roman" w:hAnsi="Times New Roman" w:cs="Times New Roman"/>
                <w:color w:val="000000"/>
                <w:sz w:val="18"/>
                <w:szCs w:val="18"/>
                <w:lang w:eastAsia="es-ES_tradnl"/>
              </w:rPr>
              <w:t>вност на автомобилното движение</w:t>
            </w:r>
          </w:p>
        </w:tc>
        <w:tc>
          <w:tcPr>
            <w:tcW w:w="1066" w:type="dxa"/>
            <w:tcBorders>
              <w:top w:val="nil"/>
              <w:left w:val="nil"/>
              <w:bottom w:val="single" w:sz="4" w:space="0" w:color="auto"/>
              <w:right w:val="single" w:sz="4" w:space="0" w:color="auto"/>
            </w:tcBorders>
            <w:shd w:val="clear" w:color="auto" w:fill="auto"/>
            <w:vAlign w:val="center"/>
          </w:tcPr>
          <w:p w14:paraId="7A2475EC" w14:textId="7BC8AE8D"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Обследвани км.</w:t>
            </w:r>
          </w:p>
        </w:tc>
        <w:tc>
          <w:tcPr>
            <w:tcW w:w="1131" w:type="dxa"/>
            <w:gridSpan w:val="2"/>
            <w:tcBorders>
              <w:top w:val="nil"/>
              <w:left w:val="nil"/>
              <w:bottom w:val="single" w:sz="8" w:space="0" w:color="auto"/>
              <w:right w:val="single" w:sz="8" w:space="0" w:color="auto"/>
            </w:tcBorders>
            <w:vAlign w:val="center"/>
          </w:tcPr>
          <w:p w14:paraId="63CCCC5A" w14:textId="5CDD631D"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w:t>
            </w:r>
            <w:r w:rsidRPr="004428C5">
              <w:rPr>
                <w:rFonts w:ascii="Times New Roman" w:hAnsi="Times New Roman" w:cs="Times New Roman"/>
                <w:color w:val="000000"/>
                <w:sz w:val="18"/>
                <w:szCs w:val="18"/>
                <w:lang w:val="en-US" w:eastAsia="es-ES_tradnl"/>
              </w:rPr>
              <w:t>900</w:t>
            </w:r>
          </w:p>
        </w:tc>
        <w:tc>
          <w:tcPr>
            <w:tcW w:w="992" w:type="dxa"/>
            <w:tcBorders>
              <w:top w:val="nil"/>
              <w:left w:val="nil"/>
              <w:bottom w:val="single" w:sz="8" w:space="0" w:color="auto"/>
              <w:right w:val="single" w:sz="8" w:space="0" w:color="auto"/>
            </w:tcBorders>
            <w:vAlign w:val="center"/>
          </w:tcPr>
          <w:p w14:paraId="42C88F02" w14:textId="34302E2C"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w:t>
            </w:r>
            <w:r w:rsidRPr="004428C5">
              <w:rPr>
                <w:rFonts w:ascii="Times New Roman" w:hAnsi="Times New Roman" w:cs="Times New Roman"/>
                <w:color w:val="000000"/>
                <w:sz w:val="18"/>
                <w:szCs w:val="18"/>
                <w:lang w:val="en-US" w:eastAsia="es-ES_tradnl"/>
              </w:rPr>
              <w:t>900</w:t>
            </w:r>
          </w:p>
        </w:tc>
        <w:tc>
          <w:tcPr>
            <w:tcW w:w="1063" w:type="dxa"/>
            <w:tcBorders>
              <w:top w:val="nil"/>
              <w:left w:val="nil"/>
              <w:bottom w:val="single" w:sz="8" w:space="0" w:color="auto"/>
              <w:right w:val="single" w:sz="8" w:space="0" w:color="auto"/>
            </w:tcBorders>
            <w:vAlign w:val="center"/>
          </w:tcPr>
          <w:p w14:paraId="2323124D" w14:textId="37681145"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w:t>
            </w:r>
            <w:r w:rsidRPr="004428C5">
              <w:rPr>
                <w:rFonts w:ascii="Times New Roman" w:hAnsi="Times New Roman" w:cs="Times New Roman"/>
                <w:color w:val="000000"/>
                <w:sz w:val="18"/>
                <w:szCs w:val="18"/>
                <w:lang w:val="en-US" w:eastAsia="es-ES_tradnl"/>
              </w:rPr>
              <w:t>900</w:t>
            </w:r>
          </w:p>
        </w:tc>
      </w:tr>
      <w:tr w:rsidR="005438C2" w:rsidRPr="004428C5" w14:paraId="2BDB0EBE" w14:textId="77777777" w:rsidTr="00CE51D6">
        <w:trPr>
          <w:trHeight w:val="60"/>
        </w:trPr>
        <w:tc>
          <w:tcPr>
            <w:tcW w:w="5812" w:type="dxa"/>
            <w:tcBorders>
              <w:top w:val="single" w:sz="4" w:space="0" w:color="auto"/>
              <w:left w:val="single" w:sz="4" w:space="0" w:color="auto"/>
              <w:right w:val="single" w:sz="4" w:space="0" w:color="auto"/>
            </w:tcBorders>
            <w:shd w:val="clear" w:color="auto" w:fill="auto"/>
            <w:vAlign w:val="center"/>
          </w:tcPr>
          <w:p w14:paraId="45C32F4C" w14:textId="6C53E9AE"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9. Повърхностни качества</w:t>
            </w:r>
            <w:r w:rsidR="00CE51D6">
              <w:rPr>
                <w:rFonts w:ascii="Times New Roman" w:hAnsi="Times New Roman" w:cs="Times New Roman"/>
                <w:color w:val="000000"/>
                <w:sz w:val="18"/>
                <w:szCs w:val="18"/>
                <w:lang w:eastAsia="es-ES_tradnl"/>
              </w:rPr>
              <w:t xml:space="preserve"> на пътни настилки и съоръжения</w:t>
            </w:r>
          </w:p>
        </w:tc>
        <w:tc>
          <w:tcPr>
            <w:tcW w:w="1066" w:type="dxa"/>
            <w:tcBorders>
              <w:top w:val="nil"/>
              <w:left w:val="single" w:sz="4" w:space="0" w:color="auto"/>
              <w:bottom w:val="single" w:sz="4" w:space="0" w:color="auto"/>
              <w:right w:val="single" w:sz="4" w:space="0" w:color="auto"/>
            </w:tcBorders>
            <w:shd w:val="clear" w:color="auto" w:fill="auto"/>
            <w:vAlign w:val="center"/>
          </w:tcPr>
          <w:p w14:paraId="6BFA5850" w14:textId="20818DB1"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Обследвани км.</w:t>
            </w:r>
          </w:p>
        </w:tc>
        <w:tc>
          <w:tcPr>
            <w:tcW w:w="1131" w:type="dxa"/>
            <w:gridSpan w:val="2"/>
            <w:tcBorders>
              <w:top w:val="nil"/>
              <w:left w:val="nil"/>
              <w:bottom w:val="single" w:sz="8" w:space="0" w:color="auto"/>
              <w:right w:val="single" w:sz="8" w:space="0" w:color="auto"/>
            </w:tcBorders>
            <w:vAlign w:val="center"/>
          </w:tcPr>
          <w:p w14:paraId="7E1AEFDE" w14:textId="25257CE5"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4</w:t>
            </w:r>
            <w:r w:rsidRPr="004428C5">
              <w:rPr>
                <w:rFonts w:ascii="Times New Roman" w:hAnsi="Times New Roman" w:cs="Times New Roman"/>
                <w:color w:val="000000"/>
                <w:sz w:val="18"/>
                <w:szCs w:val="18"/>
                <w:lang w:eastAsia="es-ES_tradnl"/>
              </w:rPr>
              <w:t>00</w:t>
            </w:r>
          </w:p>
        </w:tc>
        <w:tc>
          <w:tcPr>
            <w:tcW w:w="992" w:type="dxa"/>
            <w:tcBorders>
              <w:top w:val="nil"/>
              <w:left w:val="nil"/>
              <w:bottom w:val="single" w:sz="8" w:space="0" w:color="auto"/>
              <w:right w:val="single" w:sz="8" w:space="0" w:color="auto"/>
            </w:tcBorders>
            <w:vAlign w:val="center"/>
          </w:tcPr>
          <w:p w14:paraId="6A710CC2" w14:textId="2A351C82"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5</w:t>
            </w:r>
            <w:r w:rsidRPr="004428C5">
              <w:rPr>
                <w:rFonts w:ascii="Times New Roman" w:hAnsi="Times New Roman" w:cs="Times New Roman"/>
                <w:color w:val="000000"/>
                <w:sz w:val="18"/>
                <w:szCs w:val="18"/>
                <w:lang w:eastAsia="es-ES_tradnl"/>
              </w:rPr>
              <w:t>00</w:t>
            </w:r>
          </w:p>
        </w:tc>
        <w:tc>
          <w:tcPr>
            <w:tcW w:w="1063" w:type="dxa"/>
            <w:tcBorders>
              <w:top w:val="nil"/>
              <w:left w:val="nil"/>
              <w:bottom w:val="single" w:sz="8" w:space="0" w:color="auto"/>
              <w:right w:val="single" w:sz="8" w:space="0" w:color="auto"/>
            </w:tcBorders>
            <w:vAlign w:val="center"/>
          </w:tcPr>
          <w:p w14:paraId="0E036B16" w14:textId="52936D5C"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500</w:t>
            </w:r>
          </w:p>
        </w:tc>
      </w:tr>
      <w:tr w:rsidR="005438C2" w:rsidRPr="004428C5" w14:paraId="456D876B" w14:textId="77777777" w:rsidTr="00CE51D6">
        <w:trPr>
          <w:trHeight w:val="417"/>
        </w:trPr>
        <w:tc>
          <w:tcPr>
            <w:tcW w:w="5812" w:type="dxa"/>
            <w:tcBorders>
              <w:top w:val="nil"/>
              <w:left w:val="single" w:sz="4" w:space="0" w:color="auto"/>
              <w:bottom w:val="single" w:sz="4" w:space="0" w:color="auto"/>
              <w:right w:val="single" w:sz="4" w:space="0" w:color="auto"/>
            </w:tcBorders>
            <w:shd w:val="clear" w:color="auto" w:fill="auto"/>
            <w:vAlign w:val="center"/>
          </w:tcPr>
          <w:p w14:paraId="59B3FD8E" w14:textId="77777777"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p>
        </w:tc>
        <w:tc>
          <w:tcPr>
            <w:tcW w:w="1066" w:type="dxa"/>
            <w:tcBorders>
              <w:top w:val="nil"/>
              <w:left w:val="single" w:sz="4" w:space="0" w:color="auto"/>
              <w:bottom w:val="single" w:sz="4" w:space="0" w:color="auto"/>
              <w:right w:val="single" w:sz="4" w:space="0" w:color="auto"/>
            </w:tcBorders>
            <w:shd w:val="clear" w:color="auto" w:fill="auto"/>
            <w:vAlign w:val="center"/>
          </w:tcPr>
          <w:p w14:paraId="6913186F" w14:textId="6846A6FA"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Брой съоръжения</w:t>
            </w:r>
          </w:p>
        </w:tc>
        <w:tc>
          <w:tcPr>
            <w:tcW w:w="1131" w:type="dxa"/>
            <w:gridSpan w:val="2"/>
            <w:tcBorders>
              <w:top w:val="nil"/>
              <w:left w:val="nil"/>
              <w:bottom w:val="single" w:sz="8" w:space="0" w:color="auto"/>
              <w:right w:val="single" w:sz="8" w:space="0" w:color="auto"/>
            </w:tcBorders>
            <w:vAlign w:val="center"/>
          </w:tcPr>
          <w:p w14:paraId="1C9D5117" w14:textId="7980A3C0"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50</w:t>
            </w:r>
          </w:p>
        </w:tc>
        <w:tc>
          <w:tcPr>
            <w:tcW w:w="992" w:type="dxa"/>
            <w:tcBorders>
              <w:top w:val="nil"/>
              <w:left w:val="nil"/>
              <w:bottom w:val="single" w:sz="8" w:space="0" w:color="auto"/>
              <w:right w:val="single" w:sz="8" w:space="0" w:color="auto"/>
            </w:tcBorders>
            <w:vAlign w:val="center"/>
          </w:tcPr>
          <w:p w14:paraId="5A3C8F02" w14:textId="57170245"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eastAsia="es-ES_tradnl"/>
              </w:rPr>
              <w:t>60</w:t>
            </w:r>
          </w:p>
        </w:tc>
        <w:tc>
          <w:tcPr>
            <w:tcW w:w="1063" w:type="dxa"/>
            <w:tcBorders>
              <w:top w:val="nil"/>
              <w:left w:val="nil"/>
              <w:bottom w:val="single" w:sz="8" w:space="0" w:color="auto"/>
              <w:right w:val="single" w:sz="8" w:space="0" w:color="auto"/>
            </w:tcBorders>
            <w:vAlign w:val="center"/>
          </w:tcPr>
          <w:p w14:paraId="60472DA5" w14:textId="28BF0548"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6</w:t>
            </w:r>
            <w:r w:rsidRPr="004428C5">
              <w:rPr>
                <w:rFonts w:ascii="Times New Roman" w:hAnsi="Times New Roman" w:cs="Times New Roman"/>
                <w:color w:val="000000"/>
                <w:sz w:val="18"/>
                <w:szCs w:val="18"/>
                <w:lang w:val="en-US" w:eastAsia="es-ES_tradnl"/>
              </w:rPr>
              <w:t>0</w:t>
            </w:r>
          </w:p>
        </w:tc>
      </w:tr>
      <w:tr w:rsidR="005438C2" w:rsidRPr="004428C5" w14:paraId="29D57C1A" w14:textId="77777777" w:rsidTr="00CE51D6">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1C88DEA5" w14:textId="377A866E"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10. Подготвени предложения на нормативни  актове, свързани с дейността “Разработване и управление режимите на ползване на републиканската пътна мрежа и събиране на дължимите за това такси”</w:t>
            </w:r>
          </w:p>
        </w:tc>
        <w:tc>
          <w:tcPr>
            <w:tcW w:w="1066" w:type="dxa"/>
            <w:tcBorders>
              <w:top w:val="nil"/>
              <w:left w:val="single" w:sz="4" w:space="0" w:color="auto"/>
              <w:bottom w:val="single" w:sz="4" w:space="0" w:color="auto"/>
              <w:right w:val="single" w:sz="4" w:space="0" w:color="auto"/>
            </w:tcBorders>
            <w:shd w:val="clear" w:color="auto" w:fill="auto"/>
            <w:vAlign w:val="center"/>
          </w:tcPr>
          <w:p w14:paraId="49D2301D" w14:textId="4F935981"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Брой</w:t>
            </w:r>
          </w:p>
        </w:tc>
        <w:tc>
          <w:tcPr>
            <w:tcW w:w="1131" w:type="dxa"/>
            <w:gridSpan w:val="2"/>
            <w:tcBorders>
              <w:top w:val="nil"/>
              <w:left w:val="nil"/>
              <w:bottom w:val="single" w:sz="8" w:space="0" w:color="auto"/>
              <w:right w:val="single" w:sz="8" w:space="0" w:color="auto"/>
            </w:tcBorders>
            <w:vAlign w:val="center"/>
          </w:tcPr>
          <w:p w14:paraId="1F8CB003" w14:textId="62DD8FFD"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w:t>
            </w:r>
          </w:p>
        </w:tc>
        <w:tc>
          <w:tcPr>
            <w:tcW w:w="992" w:type="dxa"/>
            <w:tcBorders>
              <w:top w:val="nil"/>
              <w:left w:val="nil"/>
              <w:bottom w:val="single" w:sz="8" w:space="0" w:color="auto"/>
              <w:right w:val="single" w:sz="8" w:space="0" w:color="auto"/>
            </w:tcBorders>
            <w:vAlign w:val="center"/>
          </w:tcPr>
          <w:p w14:paraId="73493702" w14:textId="68E9CCDA"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w:t>
            </w:r>
          </w:p>
        </w:tc>
        <w:tc>
          <w:tcPr>
            <w:tcW w:w="1063" w:type="dxa"/>
            <w:tcBorders>
              <w:top w:val="nil"/>
              <w:left w:val="nil"/>
              <w:bottom w:val="single" w:sz="8" w:space="0" w:color="auto"/>
              <w:right w:val="single" w:sz="8" w:space="0" w:color="auto"/>
            </w:tcBorders>
            <w:vAlign w:val="center"/>
          </w:tcPr>
          <w:p w14:paraId="5AD03259" w14:textId="6C64AF45"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w:t>
            </w:r>
          </w:p>
        </w:tc>
      </w:tr>
      <w:tr w:rsidR="005438C2" w:rsidRPr="004428C5" w14:paraId="23DEA022" w14:textId="77777777" w:rsidTr="00CE51D6">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52566D89" w14:textId="4FACA8B4"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11. Укрепване на свлачища</w:t>
            </w:r>
          </w:p>
        </w:tc>
        <w:tc>
          <w:tcPr>
            <w:tcW w:w="1066" w:type="dxa"/>
            <w:tcBorders>
              <w:top w:val="nil"/>
              <w:left w:val="single" w:sz="4" w:space="0" w:color="auto"/>
              <w:bottom w:val="single" w:sz="4" w:space="0" w:color="auto"/>
              <w:right w:val="single" w:sz="4" w:space="0" w:color="auto"/>
            </w:tcBorders>
            <w:shd w:val="clear" w:color="auto" w:fill="auto"/>
            <w:vAlign w:val="center"/>
          </w:tcPr>
          <w:p w14:paraId="58B4F9E5" w14:textId="2B01EF61"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Брой</w:t>
            </w:r>
          </w:p>
        </w:tc>
        <w:tc>
          <w:tcPr>
            <w:tcW w:w="1131" w:type="dxa"/>
            <w:gridSpan w:val="2"/>
            <w:tcBorders>
              <w:top w:val="nil"/>
              <w:left w:val="nil"/>
              <w:bottom w:val="single" w:sz="8" w:space="0" w:color="auto"/>
              <w:right w:val="single" w:sz="8" w:space="0" w:color="auto"/>
            </w:tcBorders>
            <w:vAlign w:val="center"/>
          </w:tcPr>
          <w:p w14:paraId="31E3B589" w14:textId="04491E07"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0</w:t>
            </w:r>
          </w:p>
        </w:tc>
        <w:tc>
          <w:tcPr>
            <w:tcW w:w="992" w:type="dxa"/>
            <w:tcBorders>
              <w:top w:val="nil"/>
              <w:left w:val="nil"/>
              <w:bottom w:val="single" w:sz="8" w:space="0" w:color="auto"/>
              <w:right w:val="single" w:sz="8" w:space="0" w:color="auto"/>
            </w:tcBorders>
            <w:vAlign w:val="center"/>
          </w:tcPr>
          <w:p w14:paraId="07B81F77" w14:textId="0411B874"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5</w:t>
            </w:r>
          </w:p>
        </w:tc>
        <w:tc>
          <w:tcPr>
            <w:tcW w:w="1063" w:type="dxa"/>
            <w:tcBorders>
              <w:top w:val="nil"/>
              <w:left w:val="nil"/>
              <w:bottom w:val="single" w:sz="8" w:space="0" w:color="auto"/>
              <w:right w:val="single" w:sz="8" w:space="0" w:color="auto"/>
            </w:tcBorders>
            <w:vAlign w:val="center"/>
          </w:tcPr>
          <w:p w14:paraId="3D9BD1C7" w14:textId="36DDFFAD"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30</w:t>
            </w:r>
          </w:p>
        </w:tc>
      </w:tr>
      <w:tr w:rsidR="005438C2" w:rsidRPr="004428C5" w14:paraId="21AD8B24" w14:textId="77777777" w:rsidTr="00CE51D6">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69327012" w14:textId="1EDF7900"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12. 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066" w:type="dxa"/>
            <w:tcBorders>
              <w:top w:val="nil"/>
              <w:left w:val="single" w:sz="4" w:space="0" w:color="auto"/>
              <w:bottom w:val="single" w:sz="4" w:space="0" w:color="auto"/>
              <w:right w:val="single" w:sz="4" w:space="0" w:color="auto"/>
            </w:tcBorders>
            <w:shd w:val="clear" w:color="auto" w:fill="auto"/>
            <w:vAlign w:val="center"/>
          </w:tcPr>
          <w:p w14:paraId="4F023F60" w14:textId="2637D0B4"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Брой</w:t>
            </w:r>
          </w:p>
        </w:tc>
        <w:tc>
          <w:tcPr>
            <w:tcW w:w="1131" w:type="dxa"/>
            <w:gridSpan w:val="2"/>
            <w:tcBorders>
              <w:top w:val="nil"/>
              <w:left w:val="nil"/>
              <w:bottom w:val="single" w:sz="8" w:space="0" w:color="auto"/>
              <w:right w:val="single" w:sz="8" w:space="0" w:color="auto"/>
            </w:tcBorders>
            <w:vAlign w:val="center"/>
          </w:tcPr>
          <w:p w14:paraId="244621BD" w14:textId="464E5E6F"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8</w:t>
            </w:r>
            <w:r w:rsidRPr="004428C5">
              <w:rPr>
                <w:rFonts w:ascii="Times New Roman" w:hAnsi="Times New Roman" w:cs="Times New Roman"/>
                <w:color w:val="000000"/>
                <w:sz w:val="18"/>
                <w:szCs w:val="18"/>
                <w:lang w:val="en-US" w:eastAsia="es-ES_tradnl"/>
              </w:rPr>
              <w:t>2</w:t>
            </w:r>
          </w:p>
        </w:tc>
        <w:tc>
          <w:tcPr>
            <w:tcW w:w="992" w:type="dxa"/>
            <w:tcBorders>
              <w:top w:val="nil"/>
              <w:left w:val="nil"/>
              <w:bottom w:val="single" w:sz="8" w:space="0" w:color="auto"/>
              <w:right w:val="single" w:sz="8" w:space="0" w:color="auto"/>
            </w:tcBorders>
            <w:vAlign w:val="center"/>
          </w:tcPr>
          <w:p w14:paraId="31891DA9" w14:textId="4789A862"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2</w:t>
            </w:r>
            <w:r w:rsidRPr="004428C5">
              <w:rPr>
                <w:rFonts w:ascii="Times New Roman" w:hAnsi="Times New Roman" w:cs="Times New Roman"/>
                <w:color w:val="000000"/>
                <w:sz w:val="18"/>
                <w:szCs w:val="18"/>
                <w:lang w:val="en-US" w:eastAsia="es-ES_tradnl"/>
              </w:rPr>
              <w:t>2</w:t>
            </w:r>
          </w:p>
        </w:tc>
        <w:tc>
          <w:tcPr>
            <w:tcW w:w="1063" w:type="dxa"/>
            <w:tcBorders>
              <w:top w:val="nil"/>
              <w:left w:val="nil"/>
              <w:bottom w:val="single" w:sz="8" w:space="0" w:color="auto"/>
              <w:right w:val="single" w:sz="8" w:space="0" w:color="auto"/>
            </w:tcBorders>
            <w:vAlign w:val="center"/>
          </w:tcPr>
          <w:p w14:paraId="7443B99A" w14:textId="070D8C33"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20</w:t>
            </w:r>
          </w:p>
        </w:tc>
      </w:tr>
      <w:tr w:rsidR="005438C2" w:rsidRPr="004428C5" w14:paraId="5A48D28F" w14:textId="77777777" w:rsidTr="00CE51D6">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14:paraId="711C5058" w14:textId="0AF862FE"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13. Съставени АУАН и издадени електронни фишове</w:t>
            </w:r>
          </w:p>
        </w:tc>
        <w:tc>
          <w:tcPr>
            <w:tcW w:w="1066" w:type="dxa"/>
            <w:tcBorders>
              <w:top w:val="nil"/>
              <w:left w:val="single" w:sz="4" w:space="0" w:color="auto"/>
              <w:bottom w:val="single" w:sz="4" w:space="0" w:color="auto"/>
              <w:right w:val="single" w:sz="4" w:space="0" w:color="auto"/>
            </w:tcBorders>
            <w:shd w:val="clear" w:color="auto" w:fill="auto"/>
            <w:vAlign w:val="center"/>
          </w:tcPr>
          <w:p w14:paraId="664325B9" w14:textId="58566C9D"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Брой</w:t>
            </w:r>
          </w:p>
        </w:tc>
        <w:tc>
          <w:tcPr>
            <w:tcW w:w="1131" w:type="dxa"/>
            <w:gridSpan w:val="2"/>
            <w:tcBorders>
              <w:top w:val="nil"/>
              <w:left w:val="nil"/>
              <w:bottom w:val="single" w:sz="8" w:space="0" w:color="auto"/>
              <w:right w:val="single" w:sz="8" w:space="0" w:color="auto"/>
            </w:tcBorders>
            <w:vAlign w:val="center"/>
          </w:tcPr>
          <w:p w14:paraId="390B05B2" w14:textId="06919F47"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17500</w:t>
            </w:r>
          </w:p>
        </w:tc>
        <w:tc>
          <w:tcPr>
            <w:tcW w:w="992" w:type="dxa"/>
            <w:tcBorders>
              <w:top w:val="nil"/>
              <w:left w:val="nil"/>
              <w:bottom w:val="single" w:sz="8" w:space="0" w:color="auto"/>
              <w:right w:val="single" w:sz="8" w:space="0" w:color="auto"/>
            </w:tcBorders>
            <w:vAlign w:val="center"/>
          </w:tcPr>
          <w:p w14:paraId="76E64F2F" w14:textId="1B980AE9"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17000</w:t>
            </w:r>
          </w:p>
        </w:tc>
        <w:tc>
          <w:tcPr>
            <w:tcW w:w="1063" w:type="dxa"/>
            <w:tcBorders>
              <w:top w:val="nil"/>
              <w:left w:val="nil"/>
              <w:bottom w:val="single" w:sz="8" w:space="0" w:color="auto"/>
              <w:right w:val="single" w:sz="8" w:space="0" w:color="auto"/>
            </w:tcBorders>
            <w:vAlign w:val="center"/>
          </w:tcPr>
          <w:p w14:paraId="7C78AFE3" w14:textId="32E75540"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17000</w:t>
            </w:r>
          </w:p>
        </w:tc>
      </w:tr>
      <w:tr w:rsidR="005438C2" w:rsidRPr="004428C5" w14:paraId="4DC210F6" w14:textId="77777777" w:rsidTr="00CE51D6">
        <w:trPr>
          <w:trHeight w:val="60"/>
        </w:trPr>
        <w:tc>
          <w:tcPr>
            <w:tcW w:w="5812" w:type="dxa"/>
            <w:tcBorders>
              <w:top w:val="nil"/>
              <w:left w:val="single" w:sz="4" w:space="0" w:color="auto"/>
              <w:bottom w:val="single" w:sz="4" w:space="0" w:color="auto"/>
              <w:right w:val="single" w:sz="4" w:space="0" w:color="auto"/>
            </w:tcBorders>
            <w:shd w:val="clear" w:color="auto" w:fill="auto"/>
            <w:vAlign w:val="center"/>
          </w:tcPr>
          <w:p w14:paraId="5035BA4A" w14:textId="462DB8A2"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14. Платени компенсаторни такси преди съставяне на АУАН/фиш</w:t>
            </w:r>
          </w:p>
        </w:tc>
        <w:tc>
          <w:tcPr>
            <w:tcW w:w="1066" w:type="dxa"/>
            <w:tcBorders>
              <w:top w:val="nil"/>
              <w:left w:val="single" w:sz="4" w:space="0" w:color="auto"/>
              <w:bottom w:val="single" w:sz="4" w:space="0" w:color="auto"/>
              <w:right w:val="single" w:sz="4" w:space="0" w:color="auto"/>
            </w:tcBorders>
            <w:shd w:val="clear" w:color="auto" w:fill="auto"/>
            <w:vAlign w:val="center"/>
          </w:tcPr>
          <w:p w14:paraId="3838954E" w14:textId="6E670D75"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Брой</w:t>
            </w:r>
          </w:p>
        </w:tc>
        <w:tc>
          <w:tcPr>
            <w:tcW w:w="1131" w:type="dxa"/>
            <w:gridSpan w:val="2"/>
            <w:tcBorders>
              <w:top w:val="nil"/>
              <w:left w:val="nil"/>
              <w:bottom w:val="single" w:sz="8" w:space="0" w:color="auto"/>
              <w:right w:val="single" w:sz="8" w:space="0" w:color="auto"/>
            </w:tcBorders>
            <w:vAlign w:val="center"/>
          </w:tcPr>
          <w:p w14:paraId="6DC4A4CE" w14:textId="180EFBEF" w:rsidR="005438C2" w:rsidRPr="004428C5" w:rsidRDefault="005438C2" w:rsidP="00662317">
            <w:pPr>
              <w:jc w:val="center"/>
              <w:rPr>
                <w:rFonts w:ascii="Times New Roman" w:hAnsi="Times New Roman" w:cs="Times New Roman"/>
                <w:color w:val="000000"/>
                <w:sz w:val="18"/>
                <w:szCs w:val="18"/>
                <w:lang w:eastAsia="es-ES_tradnl"/>
              </w:rPr>
            </w:pPr>
            <w:r w:rsidRPr="004428C5">
              <w:rPr>
                <w:rFonts w:ascii="Times New Roman" w:hAnsi="Times New Roman" w:cs="Times New Roman"/>
                <w:color w:val="000000"/>
                <w:sz w:val="18"/>
                <w:szCs w:val="18"/>
                <w:lang w:eastAsia="es-ES_tradnl"/>
              </w:rPr>
              <w:t>69000</w:t>
            </w:r>
          </w:p>
        </w:tc>
        <w:tc>
          <w:tcPr>
            <w:tcW w:w="992" w:type="dxa"/>
            <w:tcBorders>
              <w:top w:val="nil"/>
              <w:left w:val="nil"/>
              <w:bottom w:val="single" w:sz="8" w:space="0" w:color="auto"/>
              <w:right w:val="single" w:sz="8" w:space="0" w:color="auto"/>
            </w:tcBorders>
            <w:vAlign w:val="center"/>
          </w:tcPr>
          <w:p w14:paraId="2BF35A04" w14:textId="130DC0CD"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69000</w:t>
            </w:r>
          </w:p>
        </w:tc>
        <w:tc>
          <w:tcPr>
            <w:tcW w:w="1063" w:type="dxa"/>
            <w:tcBorders>
              <w:top w:val="nil"/>
              <w:left w:val="nil"/>
              <w:bottom w:val="single" w:sz="8" w:space="0" w:color="auto"/>
              <w:right w:val="single" w:sz="8" w:space="0" w:color="auto"/>
            </w:tcBorders>
            <w:vAlign w:val="center"/>
          </w:tcPr>
          <w:p w14:paraId="31D10393" w14:textId="11AA25CF"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69000</w:t>
            </w:r>
          </w:p>
        </w:tc>
      </w:tr>
      <w:tr w:rsidR="005438C2" w:rsidRPr="004428C5" w14:paraId="487D8993" w14:textId="77777777" w:rsidTr="00CE51D6">
        <w:trPr>
          <w:trHeight w:val="590"/>
        </w:trPr>
        <w:tc>
          <w:tcPr>
            <w:tcW w:w="5812" w:type="dxa"/>
            <w:tcBorders>
              <w:top w:val="nil"/>
              <w:left w:val="single" w:sz="4" w:space="0" w:color="auto"/>
              <w:bottom w:val="single" w:sz="4" w:space="0" w:color="auto"/>
              <w:right w:val="single" w:sz="4" w:space="0" w:color="auto"/>
            </w:tcBorders>
            <w:shd w:val="clear" w:color="auto" w:fill="auto"/>
            <w:vAlign w:val="center"/>
          </w:tcPr>
          <w:p w14:paraId="59306C97" w14:textId="60D2CA6A" w:rsidR="005438C2" w:rsidRPr="004428C5" w:rsidRDefault="005438C2" w:rsidP="00662317">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15. Изготвени идейни и технически проекти за обекти от РПМ - за основен ремонт и ново строителство, в т.ч. и комплексни доклади за оценка на съответствието на инвестиционните проекти с основните изисквания към строежите</w:t>
            </w:r>
          </w:p>
        </w:tc>
        <w:tc>
          <w:tcPr>
            <w:tcW w:w="1066" w:type="dxa"/>
            <w:tcBorders>
              <w:top w:val="nil"/>
              <w:left w:val="single" w:sz="4" w:space="0" w:color="auto"/>
              <w:bottom w:val="single" w:sz="4" w:space="0" w:color="auto"/>
              <w:right w:val="single" w:sz="4" w:space="0" w:color="auto"/>
            </w:tcBorders>
            <w:shd w:val="clear" w:color="auto" w:fill="auto"/>
            <w:vAlign w:val="center"/>
          </w:tcPr>
          <w:p w14:paraId="31C2C216" w14:textId="2FAD3EB9" w:rsidR="005438C2" w:rsidRPr="00CE51D6" w:rsidRDefault="005438C2" w:rsidP="00662317">
            <w:pPr>
              <w:spacing w:after="0" w:line="240" w:lineRule="auto"/>
              <w:jc w:val="center"/>
              <w:rPr>
                <w:rFonts w:ascii="Times New Roman" w:eastAsia="Times New Roman" w:hAnsi="Times New Roman" w:cs="Times New Roman"/>
                <w:color w:val="000000"/>
                <w:sz w:val="16"/>
                <w:szCs w:val="18"/>
                <w:lang w:eastAsia="bg-BG"/>
              </w:rPr>
            </w:pPr>
            <w:r w:rsidRPr="00CE51D6">
              <w:rPr>
                <w:rFonts w:ascii="Times New Roman" w:hAnsi="Times New Roman" w:cs="Times New Roman"/>
                <w:color w:val="000000"/>
                <w:sz w:val="16"/>
                <w:szCs w:val="18"/>
                <w:lang w:eastAsia="es-ES_tradnl"/>
              </w:rPr>
              <w:t>Брой</w:t>
            </w:r>
          </w:p>
        </w:tc>
        <w:tc>
          <w:tcPr>
            <w:tcW w:w="1131" w:type="dxa"/>
            <w:gridSpan w:val="2"/>
            <w:tcBorders>
              <w:top w:val="nil"/>
              <w:left w:val="nil"/>
              <w:bottom w:val="single" w:sz="8" w:space="0" w:color="auto"/>
              <w:right w:val="single" w:sz="8" w:space="0" w:color="auto"/>
            </w:tcBorders>
            <w:vAlign w:val="center"/>
          </w:tcPr>
          <w:p w14:paraId="1195AAA5" w14:textId="77777777" w:rsidR="005438C2" w:rsidRPr="004428C5" w:rsidRDefault="005438C2" w:rsidP="00662317">
            <w:pPr>
              <w:spacing w:line="240" w:lineRule="auto"/>
              <w:jc w:val="center"/>
              <w:rPr>
                <w:rFonts w:ascii="Times New Roman" w:hAnsi="Times New Roman" w:cs="Times New Roman"/>
                <w:color w:val="000000"/>
                <w:sz w:val="18"/>
                <w:szCs w:val="18"/>
                <w:lang w:eastAsia="es-ES_tradnl"/>
              </w:rPr>
            </w:pPr>
            <w:r w:rsidRPr="004428C5">
              <w:rPr>
                <w:rFonts w:ascii="Times New Roman" w:hAnsi="Times New Roman" w:cs="Times New Roman"/>
                <w:color w:val="000000"/>
                <w:sz w:val="18"/>
                <w:szCs w:val="18"/>
                <w:lang w:eastAsia="es-ES_tradnl"/>
              </w:rPr>
              <w:t>54 – КДОС</w:t>
            </w:r>
          </w:p>
          <w:p w14:paraId="35C03650" w14:textId="7339209A" w:rsidR="005438C2" w:rsidRPr="004428C5" w:rsidRDefault="005438C2" w:rsidP="00662317">
            <w:pPr>
              <w:spacing w:line="240" w:lineRule="auto"/>
              <w:jc w:val="center"/>
              <w:rPr>
                <w:rFonts w:ascii="Times New Roman" w:hAnsi="Times New Roman" w:cs="Times New Roman"/>
                <w:color w:val="000000"/>
                <w:sz w:val="18"/>
                <w:szCs w:val="18"/>
                <w:lang w:eastAsia="es-ES_tradnl"/>
              </w:rPr>
            </w:pPr>
            <w:r w:rsidRPr="004428C5">
              <w:rPr>
                <w:rFonts w:ascii="Times New Roman" w:hAnsi="Times New Roman" w:cs="Times New Roman"/>
                <w:color w:val="000000"/>
                <w:sz w:val="18"/>
                <w:szCs w:val="18"/>
                <w:lang w:eastAsia="es-ES_tradnl"/>
              </w:rPr>
              <w:t>5 - ТП</w:t>
            </w:r>
          </w:p>
          <w:p w14:paraId="179C88AE" w14:textId="29F061A6"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eastAsia="es-ES_tradnl"/>
              </w:rPr>
              <w:t>100- ТО</w:t>
            </w:r>
          </w:p>
        </w:tc>
        <w:tc>
          <w:tcPr>
            <w:tcW w:w="992" w:type="dxa"/>
            <w:tcBorders>
              <w:top w:val="nil"/>
              <w:left w:val="single" w:sz="4" w:space="0" w:color="auto"/>
              <w:bottom w:val="single" w:sz="4" w:space="0" w:color="auto"/>
              <w:right w:val="single" w:sz="4" w:space="0" w:color="auto"/>
            </w:tcBorders>
            <w:shd w:val="clear" w:color="auto" w:fill="auto"/>
            <w:vAlign w:val="center"/>
          </w:tcPr>
          <w:p w14:paraId="05DED4D5" w14:textId="71A4BB43" w:rsidR="005438C2" w:rsidRPr="004428C5" w:rsidRDefault="005438C2" w:rsidP="00662317">
            <w:pPr>
              <w:spacing w:line="240" w:lineRule="auto"/>
              <w:jc w:val="center"/>
              <w:rPr>
                <w:rFonts w:ascii="Times New Roman" w:hAnsi="Times New Roman" w:cs="Times New Roman"/>
                <w:sz w:val="18"/>
                <w:szCs w:val="18"/>
              </w:rPr>
            </w:pPr>
            <w:r w:rsidRPr="004428C5">
              <w:rPr>
                <w:rFonts w:ascii="Times New Roman" w:hAnsi="Times New Roman" w:cs="Times New Roman"/>
                <w:sz w:val="18"/>
                <w:szCs w:val="18"/>
              </w:rPr>
              <w:t>15-КДОС</w:t>
            </w:r>
          </w:p>
          <w:p w14:paraId="6B344803" w14:textId="57B0FB57"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32-ТП</w:t>
            </w:r>
          </w:p>
        </w:tc>
        <w:tc>
          <w:tcPr>
            <w:tcW w:w="1063" w:type="dxa"/>
            <w:tcBorders>
              <w:top w:val="nil"/>
              <w:left w:val="nil"/>
              <w:bottom w:val="single" w:sz="4" w:space="0" w:color="auto"/>
              <w:right w:val="single" w:sz="4" w:space="0" w:color="auto"/>
            </w:tcBorders>
            <w:shd w:val="clear" w:color="auto" w:fill="auto"/>
            <w:vAlign w:val="center"/>
          </w:tcPr>
          <w:p w14:paraId="61FC7800" w14:textId="3BA71824" w:rsidR="005438C2" w:rsidRPr="004428C5" w:rsidRDefault="005438C2" w:rsidP="00662317">
            <w:pPr>
              <w:spacing w:line="240" w:lineRule="auto"/>
              <w:jc w:val="center"/>
              <w:rPr>
                <w:rFonts w:ascii="Times New Roman" w:hAnsi="Times New Roman" w:cs="Times New Roman"/>
                <w:sz w:val="18"/>
                <w:szCs w:val="18"/>
              </w:rPr>
            </w:pPr>
            <w:r w:rsidRPr="004428C5">
              <w:rPr>
                <w:rFonts w:ascii="Times New Roman" w:hAnsi="Times New Roman" w:cs="Times New Roman"/>
                <w:sz w:val="18"/>
                <w:szCs w:val="18"/>
              </w:rPr>
              <w:t>14-КДОС</w:t>
            </w:r>
          </w:p>
          <w:p w14:paraId="4FBB7BE6" w14:textId="1455E743" w:rsidR="005438C2" w:rsidRPr="004428C5" w:rsidRDefault="005438C2" w:rsidP="00662317">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5-ТП</w:t>
            </w:r>
          </w:p>
        </w:tc>
      </w:tr>
    </w:tbl>
    <w:p w14:paraId="71D8E76E" w14:textId="08369C03" w:rsidR="003B488F" w:rsidRPr="004428C5" w:rsidRDefault="002A507C" w:rsidP="004428C5">
      <w:pPr>
        <w:tabs>
          <w:tab w:val="left" w:pos="851"/>
        </w:tabs>
        <w:spacing w:after="0"/>
        <w:ind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Описание на показателите</w:t>
      </w:r>
    </w:p>
    <w:p w14:paraId="3F23EECE" w14:textId="4D84E530" w:rsidR="002A507C" w:rsidRPr="004428C5" w:rsidRDefault="002A507C" w:rsidP="004428C5">
      <w:pPr>
        <w:pStyle w:val="ListParagraph"/>
        <w:numPr>
          <w:ilvl w:val="0"/>
          <w:numId w:val="75"/>
        </w:numPr>
        <w:tabs>
          <w:tab w:val="left" w:pos="851"/>
        </w:tabs>
        <w:spacing w:after="0"/>
        <w:ind w:left="0" w:firstLine="567"/>
        <w:jc w:val="both"/>
        <w:rPr>
          <w:rFonts w:ascii="Times New Roman" w:hAnsi="Times New Roman"/>
          <w:color w:val="000000" w:themeColor="text1"/>
        </w:rPr>
      </w:pPr>
      <w:r w:rsidRPr="004428C5">
        <w:rPr>
          <w:rFonts w:ascii="Times New Roman" w:hAnsi="Times New Roman"/>
          <w:color w:val="000000" w:themeColor="text1"/>
        </w:rPr>
        <w:t>Показател „Пътни отсечки от общинската пътна мрежа, включени/изменени в списъка на общинските пътища“ - стойността на показателя е на база одобрени пътни трасета с Решение на Министерския съвет, които са изменени или включени в списъка на общинските пътища.</w:t>
      </w:r>
    </w:p>
    <w:p w14:paraId="50F6586A" w14:textId="1C2797CC" w:rsidR="002A507C" w:rsidRPr="004428C5" w:rsidRDefault="002A507C" w:rsidP="004428C5">
      <w:pPr>
        <w:pStyle w:val="ListParagraph"/>
        <w:numPr>
          <w:ilvl w:val="0"/>
          <w:numId w:val="75"/>
        </w:numPr>
        <w:tabs>
          <w:tab w:val="left" w:pos="851"/>
        </w:tabs>
        <w:spacing w:after="0"/>
        <w:ind w:left="0" w:firstLine="567"/>
        <w:jc w:val="both"/>
        <w:rPr>
          <w:rFonts w:ascii="Times New Roman" w:hAnsi="Times New Roman"/>
          <w:color w:val="000000" w:themeColor="text1"/>
        </w:rPr>
      </w:pPr>
      <w:r w:rsidRPr="004428C5">
        <w:rPr>
          <w:rFonts w:ascii="Times New Roman" w:hAnsi="Times New Roman"/>
          <w:color w:val="000000" w:themeColor="text1"/>
        </w:rPr>
        <w:lastRenderedPageBreak/>
        <w:t xml:space="preserve">Показател „Извършен основен ремонт и/или реконструкция на пътен обект“ - целевата стойност за изпълнение на показателя е посочен за годината, в която е завършен пътния обект и е въведен в експлоатация с Разрешение за ползване.  </w:t>
      </w:r>
    </w:p>
    <w:p w14:paraId="29336751" w14:textId="0ADDB884" w:rsidR="009A6549" w:rsidRPr="004428C5" w:rsidRDefault="009A6549" w:rsidP="003A7042">
      <w:pPr>
        <w:pStyle w:val="ListParagraph"/>
        <w:numPr>
          <w:ilvl w:val="0"/>
          <w:numId w:val="12"/>
        </w:numPr>
        <w:tabs>
          <w:tab w:val="left" w:pos="851"/>
        </w:tabs>
        <w:spacing w:after="0"/>
        <w:ind w:left="0" w:firstLine="567"/>
        <w:jc w:val="both"/>
        <w:rPr>
          <w:rFonts w:ascii="Times New Roman" w:hAnsi="Times New Roman"/>
          <w:b/>
          <w:i/>
          <w:color w:val="0000CC"/>
        </w:rPr>
      </w:pPr>
      <w:r w:rsidRPr="004428C5">
        <w:rPr>
          <w:rFonts w:ascii="Times New Roman" w:hAnsi="Times New Roman"/>
          <w:b/>
          <w:i/>
          <w:color w:val="0000CC"/>
        </w:rPr>
        <w:t>Външни фактори, които могат да окажат въздействие върху пости</w:t>
      </w:r>
      <w:r w:rsidR="00915264" w:rsidRPr="004428C5">
        <w:rPr>
          <w:rFonts w:ascii="Times New Roman" w:hAnsi="Times New Roman"/>
          <w:b/>
          <w:i/>
          <w:color w:val="0000CC"/>
        </w:rPr>
        <w:t xml:space="preserve">гането на целите на програмата </w:t>
      </w:r>
    </w:p>
    <w:p w14:paraId="121F3D45" w14:textId="77777777" w:rsidR="00BD1FD5" w:rsidRPr="004428C5" w:rsidRDefault="00BD1FD5" w:rsidP="003A7042">
      <w:pPr>
        <w:numPr>
          <w:ilvl w:val="0"/>
          <w:numId w:val="85"/>
        </w:numPr>
        <w:tabs>
          <w:tab w:val="left" w:pos="709"/>
        </w:tabs>
        <w:spacing w:after="0"/>
        <w:ind w:left="0" w:right="46" w:firstLine="567"/>
        <w:contextualSpacing/>
        <w:jc w:val="both"/>
        <w:rPr>
          <w:rFonts w:ascii="Times New Roman" w:eastAsia="Times New Roman" w:hAnsi="Times New Roman" w:cs="Times New Roman"/>
          <w:color w:val="000000"/>
          <w:lang w:eastAsia="bg-BG"/>
        </w:rPr>
      </w:pPr>
      <w:r w:rsidRPr="004428C5">
        <w:rPr>
          <w:rFonts w:ascii="Times New Roman" w:eastAsia="Times New Roman" w:hAnsi="Times New Roman" w:cs="Times New Roman"/>
          <w:color w:val="000000"/>
          <w:lang w:eastAsia="bg-BG"/>
        </w:rPr>
        <w:t xml:space="preserve">Възникване на проблеми с осигуряване на необходимия финансов ресурс;  </w:t>
      </w:r>
    </w:p>
    <w:p w14:paraId="537E3DCE" w14:textId="01DE809A" w:rsidR="00BD1FD5" w:rsidRPr="004428C5" w:rsidRDefault="00BD1FD5" w:rsidP="003A7042">
      <w:pPr>
        <w:numPr>
          <w:ilvl w:val="0"/>
          <w:numId w:val="85"/>
        </w:numPr>
        <w:tabs>
          <w:tab w:val="left" w:pos="709"/>
        </w:tabs>
        <w:spacing w:after="0"/>
        <w:ind w:left="0" w:right="46" w:firstLine="567"/>
        <w:contextualSpacing/>
        <w:jc w:val="both"/>
        <w:rPr>
          <w:rFonts w:ascii="Times New Roman" w:eastAsia="Times New Roman" w:hAnsi="Times New Roman" w:cs="Times New Roman"/>
          <w:color w:val="000000"/>
          <w:lang w:eastAsia="bg-BG"/>
        </w:rPr>
      </w:pPr>
      <w:r w:rsidRPr="004428C5">
        <w:rPr>
          <w:rFonts w:ascii="Times New Roman" w:eastAsia="Times New Roman" w:hAnsi="Times New Roman" w:cs="Times New Roman"/>
          <w:color w:val="000000"/>
          <w:lang w:eastAsia="bg-BG"/>
        </w:rPr>
        <w:t xml:space="preserve">Форсмажорни събития при изпълнение на строително-монтажните работи; </w:t>
      </w:r>
    </w:p>
    <w:p w14:paraId="2D15FB74" w14:textId="57C62AC3" w:rsidR="00BD1FD5" w:rsidRPr="004428C5" w:rsidRDefault="00BD1FD5" w:rsidP="003A7042">
      <w:pPr>
        <w:numPr>
          <w:ilvl w:val="0"/>
          <w:numId w:val="85"/>
        </w:numPr>
        <w:tabs>
          <w:tab w:val="left" w:pos="709"/>
        </w:tabs>
        <w:spacing w:after="0"/>
        <w:ind w:left="0" w:right="45" w:firstLine="567"/>
        <w:contextualSpacing/>
        <w:jc w:val="both"/>
        <w:rPr>
          <w:rFonts w:ascii="Times New Roman" w:eastAsia="Times New Roman" w:hAnsi="Times New Roman" w:cs="Times New Roman"/>
          <w:color w:val="000000"/>
          <w:lang w:eastAsia="bg-BG"/>
        </w:rPr>
      </w:pPr>
      <w:r w:rsidRPr="004428C5">
        <w:rPr>
          <w:rFonts w:ascii="Times New Roman" w:eastAsia="Times New Roman" w:hAnsi="Times New Roman" w:cs="Times New Roman"/>
          <w:color w:val="000000"/>
          <w:lang w:eastAsia="bg-BG"/>
        </w:rPr>
        <w:t xml:space="preserve">Отказ от изпълнение на договор; </w:t>
      </w:r>
    </w:p>
    <w:p w14:paraId="3F5C4F08" w14:textId="58AB04EB" w:rsidR="00BD1FD5" w:rsidRPr="004428C5" w:rsidRDefault="00BD1FD5" w:rsidP="004428C5">
      <w:pPr>
        <w:numPr>
          <w:ilvl w:val="0"/>
          <w:numId w:val="85"/>
        </w:numPr>
        <w:tabs>
          <w:tab w:val="left" w:pos="709"/>
        </w:tabs>
        <w:spacing w:after="0"/>
        <w:ind w:left="0" w:right="45" w:firstLine="567"/>
        <w:contextualSpacing/>
        <w:jc w:val="both"/>
        <w:rPr>
          <w:rFonts w:ascii="Times New Roman" w:eastAsia="Times New Roman" w:hAnsi="Times New Roman" w:cs="Times New Roman"/>
          <w:color w:val="000000"/>
          <w:lang w:eastAsia="bg-BG"/>
        </w:rPr>
      </w:pPr>
      <w:r w:rsidRPr="004428C5">
        <w:rPr>
          <w:rFonts w:ascii="Times New Roman" w:eastAsia="Calibri" w:hAnsi="Times New Roman" w:cs="Times New Roman"/>
          <w:color w:val="000000"/>
          <w:lang w:eastAsia="bg-BG"/>
        </w:rPr>
        <w:t>Неосигурено през 2023 г. финансиране за окончателното завършване на 97 бр. пътни обекти, одобрени с Решения на Министерския съвет;</w:t>
      </w:r>
    </w:p>
    <w:p w14:paraId="5350C118" w14:textId="445D0513" w:rsidR="00BD1FD5" w:rsidRPr="004428C5" w:rsidRDefault="00BD1FD5" w:rsidP="004428C5">
      <w:pPr>
        <w:numPr>
          <w:ilvl w:val="0"/>
          <w:numId w:val="85"/>
        </w:numPr>
        <w:tabs>
          <w:tab w:val="left" w:pos="709"/>
        </w:tabs>
        <w:spacing w:after="0"/>
        <w:ind w:left="0" w:right="45" w:firstLine="567"/>
        <w:contextualSpacing/>
        <w:jc w:val="both"/>
        <w:rPr>
          <w:rFonts w:ascii="Times New Roman" w:eastAsia="Times New Roman" w:hAnsi="Times New Roman" w:cs="Times New Roman"/>
          <w:color w:val="000000"/>
          <w:lang w:eastAsia="bg-BG"/>
        </w:rPr>
      </w:pPr>
      <w:r w:rsidRPr="004428C5">
        <w:rPr>
          <w:rFonts w:ascii="Times New Roman" w:eastAsia="Calibri" w:hAnsi="Times New Roman" w:cs="Times New Roman"/>
          <w:color w:val="000000"/>
          <w:lang w:eastAsia="bg-BG"/>
        </w:rPr>
        <w:t>Забавяне при провеждане на процедури по ЗОП от страна на общинските администрации, съответно обжалване на проведени от тях процедури по ЗОП;</w:t>
      </w:r>
    </w:p>
    <w:p w14:paraId="5C0C91BB" w14:textId="5B2FB5A9" w:rsidR="00BD1FD5" w:rsidRPr="004428C5" w:rsidRDefault="00BD1FD5" w:rsidP="004428C5">
      <w:pPr>
        <w:numPr>
          <w:ilvl w:val="0"/>
          <w:numId w:val="85"/>
        </w:numPr>
        <w:tabs>
          <w:tab w:val="left" w:pos="709"/>
        </w:tabs>
        <w:spacing w:after="0"/>
        <w:ind w:left="0" w:right="45" w:firstLine="567"/>
        <w:contextualSpacing/>
        <w:jc w:val="both"/>
        <w:rPr>
          <w:rFonts w:ascii="Times New Roman" w:eastAsia="Times New Roman" w:hAnsi="Times New Roman" w:cs="Times New Roman"/>
          <w:color w:val="000000"/>
          <w:lang w:eastAsia="bg-BG"/>
        </w:rPr>
      </w:pPr>
      <w:r w:rsidRPr="004428C5">
        <w:rPr>
          <w:rFonts w:ascii="Times New Roman" w:eastAsia="Times New Roman" w:hAnsi="Times New Roman" w:cs="Times New Roman"/>
          <w:color w:val="000000"/>
          <w:lang w:eastAsia="bg-BG"/>
        </w:rPr>
        <w:t>Липса на предложения от общинските администрации за включване на нови пътни трасета</w:t>
      </w:r>
      <w:r w:rsidR="00DF34D0" w:rsidRPr="004428C5">
        <w:rPr>
          <w:rFonts w:ascii="Times New Roman" w:eastAsia="Times New Roman" w:hAnsi="Times New Roman" w:cs="Times New Roman"/>
          <w:color w:val="000000"/>
          <w:lang w:eastAsia="bg-BG"/>
        </w:rPr>
        <w:t xml:space="preserve"> в списъка на общинските пътища;</w:t>
      </w:r>
    </w:p>
    <w:p w14:paraId="5058FB0C" w14:textId="7D675CC5" w:rsidR="00DF34D0" w:rsidRPr="004428C5" w:rsidRDefault="00DF34D0" w:rsidP="004428C5">
      <w:pPr>
        <w:numPr>
          <w:ilvl w:val="0"/>
          <w:numId w:val="85"/>
        </w:numPr>
        <w:tabs>
          <w:tab w:val="left" w:pos="709"/>
        </w:tabs>
        <w:spacing w:after="0"/>
        <w:ind w:left="0" w:right="45" w:firstLine="567"/>
        <w:contextualSpacing/>
        <w:jc w:val="both"/>
        <w:rPr>
          <w:rFonts w:ascii="Times New Roman" w:eastAsia="Times New Roman" w:hAnsi="Times New Roman" w:cs="Times New Roman"/>
          <w:color w:val="000000"/>
          <w:lang w:eastAsia="bg-BG"/>
        </w:rPr>
      </w:pPr>
      <w:r w:rsidRPr="004428C5">
        <w:rPr>
          <w:rFonts w:ascii="Times New Roman" w:eastAsia="Times New Roman" w:hAnsi="Times New Roman" w:cs="Times New Roman"/>
          <w:color w:val="000000"/>
          <w:lang w:eastAsia="bg-BG"/>
        </w:rPr>
        <w:t>Общите стопанско-икономически процеси на развитие и изпълнението на междудържавните споразумения със съседни страни, касаещи пътна инфраструктура, така и разумното целево финансово подсигуряване на заложените цели, качеството на вложените материали, развитието потенциала на пътно-строителните фирми, наличието на достатъчно и добре подготвени специалисти в сектора.</w:t>
      </w:r>
    </w:p>
    <w:p w14:paraId="414419B8" w14:textId="77777777" w:rsidR="009D1107" w:rsidRPr="004428C5" w:rsidRDefault="009A6549" w:rsidP="004428C5">
      <w:pPr>
        <w:numPr>
          <w:ilvl w:val="0"/>
          <w:numId w:val="12"/>
        </w:numPr>
        <w:tabs>
          <w:tab w:val="left" w:pos="851"/>
        </w:tabs>
        <w:spacing w:after="0" w:line="240" w:lineRule="auto"/>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Информация за нали</w:t>
      </w:r>
      <w:r w:rsidR="00544A91" w:rsidRPr="004428C5">
        <w:rPr>
          <w:rFonts w:ascii="Times New Roman" w:eastAsia="Calibri" w:hAnsi="Times New Roman" w:cs="Times New Roman"/>
          <w:b/>
          <w:i/>
          <w:color w:val="0000CC"/>
        </w:rPr>
        <w:t>чността и качеството на данните</w:t>
      </w:r>
    </w:p>
    <w:p w14:paraId="6C9B6CED" w14:textId="77777777" w:rsidR="009D1107" w:rsidRPr="004428C5" w:rsidRDefault="00E1060F"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За подготовка на прогнозата са ползвани база данни на АПИ, както и данните, включени в указанията за подготовка на тригодишната бюджетна прогноза.</w:t>
      </w:r>
      <w:r w:rsidR="009D1107" w:rsidRPr="004428C5">
        <w:rPr>
          <w:rFonts w:ascii="Times New Roman" w:eastAsia="Times New Roman" w:hAnsi="Times New Roman" w:cs="Times New Roman"/>
          <w:lang w:eastAsia="bg-BG"/>
        </w:rPr>
        <w:t>;</w:t>
      </w:r>
    </w:p>
    <w:p w14:paraId="21AEAC12" w14:textId="77777777" w:rsidR="00544A91" w:rsidRPr="004428C5" w:rsidRDefault="00544A91"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НИХМ </w:t>
      </w:r>
      <w:r w:rsidR="00F33A3C" w:rsidRPr="004428C5">
        <w:rPr>
          <w:rFonts w:ascii="Times New Roman" w:eastAsia="Times New Roman" w:hAnsi="Times New Roman" w:cs="Times New Roman"/>
          <w:lang w:eastAsia="bg-BG"/>
        </w:rPr>
        <w:t xml:space="preserve">и НАИМ </w:t>
      </w:r>
      <w:r w:rsidRPr="004428C5">
        <w:rPr>
          <w:rFonts w:ascii="Times New Roman" w:eastAsia="Times New Roman" w:hAnsi="Times New Roman" w:cs="Times New Roman"/>
          <w:lang w:eastAsia="bg-BG"/>
        </w:rPr>
        <w:t>към БАН;</w:t>
      </w:r>
    </w:p>
    <w:p w14:paraId="450BFEA3" w14:textId="77777777" w:rsidR="00544A91" w:rsidRPr="004428C5" w:rsidRDefault="00544A91"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Договорите за проектни и предпроектни проучвания и разработки;</w:t>
      </w:r>
    </w:p>
    <w:p w14:paraId="783493B8" w14:textId="77777777" w:rsidR="00544A91" w:rsidRPr="004428C5" w:rsidRDefault="00544A91"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Националния статистически институт; Евростат и др</w:t>
      </w:r>
      <w:r w:rsidR="006169BB" w:rsidRPr="004428C5">
        <w:rPr>
          <w:rFonts w:ascii="Times New Roman" w:eastAsia="Times New Roman" w:hAnsi="Times New Roman" w:cs="Times New Roman"/>
          <w:lang w:eastAsia="bg-BG"/>
        </w:rPr>
        <w:t>.</w:t>
      </w:r>
      <w:r w:rsidR="00E17FC3" w:rsidRPr="004428C5">
        <w:rPr>
          <w:rFonts w:ascii="Times New Roman" w:eastAsia="Times New Roman" w:hAnsi="Times New Roman" w:cs="Times New Roman"/>
          <w:lang w:eastAsia="bg-BG"/>
        </w:rPr>
        <w:t>;</w:t>
      </w:r>
    </w:p>
    <w:p w14:paraId="5D277335" w14:textId="2A3D4725" w:rsidR="009D1107" w:rsidRPr="004428C5" w:rsidRDefault="009D1107" w:rsidP="004428C5">
      <w:pPr>
        <w:numPr>
          <w:ilvl w:val="0"/>
          <w:numId w:val="19"/>
        </w:numPr>
        <w:tabs>
          <w:tab w:val="left" w:pos="851"/>
        </w:tabs>
        <w:spacing w:after="0"/>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Дирекция „</w:t>
      </w:r>
      <w:r w:rsidR="0082263C" w:rsidRPr="004428C5">
        <w:rPr>
          <w:rFonts w:ascii="Times New Roman" w:eastAsia="Times New Roman" w:hAnsi="Times New Roman" w:cs="Times New Roman"/>
          <w:lang w:eastAsia="bg-BG"/>
        </w:rPr>
        <w:t xml:space="preserve">ВиК и </w:t>
      </w:r>
      <w:r w:rsidR="005655C7" w:rsidRPr="004428C5">
        <w:rPr>
          <w:rFonts w:ascii="Times New Roman" w:eastAsia="Times New Roman" w:hAnsi="Times New Roman" w:cs="Times New Roman"/>
          <w:lang w:eastAsia="bg-BG"/>
        </w:rPr>
        <w:t>благоустройствени дейности</w:t>
      </w:r>
      <w:r w:rsidRPr="004428C5">
        <w:rPr>
          <w:rFonts w:ascii="Times New Roman" w:eastAsia="Times New Roman" w:hAnsi="Times New Roman" w:cs="Times New Roman"/>
          <w:lang w:eastAsia="bg-BG"/>
        </w:rPr>
        <w:t>“.</w:t>
      </w:r>
    </w:p>
    <w:p w14:paraId="4D7BAECA" w14:textId="77777777" w:rsidR="003146EA" w:rsidRPr="004428C5" w:rsidRDefault="009A6549" w:rsidP="004428C5">
      <w:pPr>
        <w:numPr>
          <w:ilvl w:val="0"/>
          <w:numId w:val="12"/>
        </w:numPr>
        <w:tabs>
          <w:tab w:val="left" w:pos="851"/>
        </w:tabs>
        <w:spacing w:after="0"/>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Предоставяни по програмата продукти/услуги</w:t>
      </w:r>
    </w:p>
    <w:p w14:paraId="1CED62DC" w14:textId="77777777" w:rsidR="00D80A32" w:rsidRPr="004428C5" w:rsidRDefault="00D80A32" w:rsidP="004428C5">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Освен представените вече по програмата продукти и услуги, АПИ извършва ведомствени разходи /капиталови и текущи/, свързани основно с персонал, издръжка /сгради и оборудване/, капиталови разходи за хардуер и софтуер, копирни машини, факс апарати, автомобилни везни, транспортни средства, както и специализирана апаратура за Института по пътища и мостове.</w:t>
      </w:r>
    </w:p>
    <w:p w14:paraId="40E6462D" w14:textId="77777777" w:rsidR="00841855" w:rsidRPr="004428C5" w:rsidRDefault="00D80A32" w:rsidP="00E37F8E">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Предоставяните чрез програмата продукти и услуги са насочени към всички стопански субекти и граждани, ползватели на републиканската пътна мрежа, както национални, така и чуждестранни.  </w:t>
      </w:r>
    </w:p>
    <w:p w14:paraId="5CADD3BA" w14:textId="0C55568E" w:rsidR="00D80A32" w:rsidRPr="004428C5" w:rsidRDefault="00D80A32" w:rsidP="00E37F8E">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По програма “Рехабилитация и изграждане на пътна инфраструктура” се предоставят три вида продукти/услуги: </w:t>
      </w:r>
    </w:p>
    <w:p w14:paraId="13A0729F" w14:textId="69DB45D7" w:rsidR="00D80A32" w:rsidRPr="004428C5" w:rsidRDefault="00402739" w:rsidP="00643F16">
      <w:pPr>
        <w:pStyle w:val="ListParagraph"/>
        <w:numPr>
          <w:ilvl w:val="0"/>
          <w:numId w:val="64"/>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Продукт/услуга: </w:t>
      </w:r>
      <w:r w:rsidR="00D80A32" w:rsidRPr="004428C5">
        <w:rPr>
          <w:rFonts w:ascii="Times New Roman" w:eastAsia="Times New Roman" w:hAnsi="Times New Roman"/>
          <w:lang w:eastAsia="bg-BG"/>
        </w:rPr>
        <w:t>Разработване и управление на програми за поддържане  и развитие</w:t>
      </w:r>
      <w:r w:rsidRPr="004428C5">
        <w:rPr>
          <w:rFonts w:ascii="Times New Roman" w:eastAsia="Times New Roman" w:hAnsi="Times New Roman"/>
          <w:lang w:eastAsia="bg-BG"/>
        </w:rPr>
        <w:t xml:space="preserve"> на републиканската пътна мрежа</w:t>
      </w:r>
      <w:r w:rsidR="00841855" w:rsidRPr="004428C5">
        <w:rPr>
          <w:rFonts w:ascii="Times New Roman" w:eastAsia="Times New Roman" w:hAnsi="Times New Roman"/>
          <w:lang w:eastAsia="bg-BG"/>
        </w:rPr>
        <w:t>;</w:t>
      </w:r>
    </w:p>
    <w:p w14:paraId="0D59EE65" w14:textId="1E04E962" w:rsidR="00D80A32" w:rsidRPr="004428C5" w:rsidRDefault="00402739" w:rsidP="00643F16">
      <w:pPr>
        <w:pStyle w:val="ListParagraph"/>
        <w:numPr>
          <w:ilvl w:val="0"/>
          <w:numId w:val="64"/>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Продукт/услуга: </w:t>
      </w:r>
      <w:r w:rsidR="00D80A32" w:rsidRPr="004428C5">
        <w:rPr>
          <w:rFonts w:ascii="Times New Roman" w:eastAsia="Times New Roman" w:hAnsi="Times New Roman"/>
          <w:lang w:eastAsia="bg-BG"/>
        </w:rPr>
        <w:t>Разработване и управление режимите на ползване на републиканската пътна мрежа и събиране на дължимите за то</w:t>
      </w:r>
      <w:r w:rsidRPr="004428C5">
        <w:rPr>
          <w:rFonts w:ascii="Times New Roman" w:eastAsia="Times New Roman" w:hAnsi="Times New Roman"/>
          <w:lang w:eastAsia="bg-BG"/>
        </w:rPr>
        <w:t>ва такси</w:t>
      </w:r>
      <w:r w:rsidR="00841855" w:rsidRPr="004428C5">
        <w:rPr>
          <w:rFonts w:ascii="Times New Roman" w:eastAsia="Times New Roman" w:hAnsi="Times New Roman"/>
          <w:lang w:eastAsia="bg-BG"/>
        </w:rPr>
        <w:t>;</w:t>
      </w:r>
    </w:p>
    <w:p w14:paraId="4E1B47BF" w14:textId="5C4BBBD7" w:rsidR="003C4247" w:rsidRPr="004428C5" w:rsidRDefault="00402739" w:rsidP="00643F16">
      <w:pPr>
        <w:pStyle w:val="ListParagraph"/>
        <w:numPr>
          <w:ilvl w:val="0"/>
          <w:numId w:val="64"/>
        </w:numPr>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Продукт/услуга: </w:t>
      </w:r>
      <w:r w:rsidR="00D80A32" w:rsidRPr="004428C5">
        <w:rPr>
          <w:rFonts w:ascii="Times New Roman" w:eastAsia="Times New Roman" w:hAnsi="Times New Roman"/>
          <w:lang w:eastAsia="bg-BG"/>
        </w:rPr>
        <w:t>Научно-изследователска, нормативна и приложна дейност в обл</w:t>
      </w:r>
      <w:r w:rsidRPr="004428C5">
        <w:rPr>
          <w:rFonts w:ascii="Times New Roman" w:eastAsia="Times New Roman" w:hAnsi="Times New Roman"/>
          <w:lang w:eastAsia="bg-BG"/>
        </w:rPr>
        <w:t>астта на пътната инфраструктура.</w:t>
      </w:r>
    </w:p>
    <w:p w14:paraId="079C46ED" w14:textId="77777777" w:rsidR="00FA25BD" w:rsidRPr="004428C5" w:rsidRDefault="00FA25BD" w:rsidP="00E37F8E">
      <w:pPr>
        <w:spacing w:after="0"/>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Други продукт/услуги свързани с дейността по програмата са:</w:t>
      </w:r>
    </w:p>
    <w:p w14:paraId="5556DE25" w14:textId="4DC8B75E" w:rsidR="006F6143" w:rsidRPr="004428C5" w:rsidRDefault="006F6143" w:rsidP="00643F16">
      <w:pPr>
        <w:pStyle w:val="ListParagraph"/>
        <w:numPr>
          <w:ilvl w:val="0"/>
          <w:numId w:val="64"/>
        </w:numPr>
        <w:tabs>
          <w:tab w:val="left" w:pos="851"/>
        </w:tabs>
        <w:spacing w:after="0"/>
        <w:ind w:left="0" w:right="46" w:firstLine="567"/>
        <w:jc w:val="both"/>
        <w:rPr>
          <w:rFonts w:ascii="Times New Roman" w:eastAsia="Times New Roman" w:hAnsi="Times New Roman"/>
          <w:color w:val="000000"/>
          <w:lang w:eastAsia="bg-BG"/>
        </w:rPr>
      </w:pPr>
      <w:r w:rsidRPr="004428C5">
        <w:rPr>
          <w:rFonts w:ascii="Times New Roman" w:eastAsia="Times New Roman" w:hAnsi="Times New Roman"/>
          <w:color w:val="000000"/>
          <w:lang w:eastAsia="bg-BG"/>
        </w:rPr>
        <w:t xml:space="preserve">Продукт/услуга: Нормативна и приложна дейност в областта на пътното дело, Актуализиране на списъка на общинските пътища в Република България </w:t>
      </w:r>
    </w:p>
    <w:p w14:paraId="282F5EA0" w14:textId="5253FA4A" w:rsidR="0082263C" w:rsidRPr="004428C5" w:rsidRDefault="0082263C" w:rsidP="00E37F8E">
      <w:pPr>
        <w:tabs>
          <w:tab w:val="left" w:pos="851"/>
        </w:tabs>
        <w:spacing w:after="0"/>
        <w:ind w:right="46" w:firstLine="567"/>
        <w:jc w:val="both"/>
        <w:rPr>
          <w:rFonts w:ascii="Times New Roman" w:eastAsia="Times New Roman" w:hAnsi="Times New Roman"/>
          <w:color w:val="000000"/>
          <w:lang w:eastAsia="bg-BG"/>
        </w:rPr>
      </w:pPr>
      <w:r w:rsidRPr="004428C5">
        <w:rPr>
          <w:rFonts w:ascii="Times New Roman" w:eastAsia="Times New Roman" w:hAnsi="Times New Roman"/>
          <w:color w:val="000000"/>
          <w:lang w:eastAsia="bg-BG"/>
        </w:rPr>
        <w:t>Дейностите включват разглеждане на предложения от общинските администрации за включване на нови пътни участъци в списъка на общинските пътища или изменения на вече утвърдени пътища. През периода 202</w:t>
      </w:r>
      <w:r w:rsidR="00CE51D6">
        <w:rPr>
          <w:rFonts w:ascii="Times New Roman" w:eastAsia="Times New Roman" w:hAnsi="Times New Roman"/>
          <w:color w:val="000000"/>
          <w:lang w:eastAsia="bg-BG"/>
        </w:rPr>
        <w:t>3</w:t>
      </w:r>
      <w:r w:rsidRPr="004428C5">
        <w:rPr>
          <w:rFonts w:ascii="Times New Roman" w:eastAsia="Times New Roman" w:hAnsi="Times New Roman"/>
          <w:color w:val="000000"/>
          <w:lang w:eastAsia="bg-BG"/>
        </w:rPr>
        <w:t>-202</w:t>
      </w:r>
      <w:r w:rsidR="00CE51D6">
        <w:rPr>
          <w:rFonts w:ascii="Times New Roman" w:eastAsia="Times New Roman" w:hAnsi="Times New Roman"/>
          <w:color w:val="000000"/>
          <w:lang w:eastAsia="bg-BG"/>
        </w:rPr>
        <w:t>5</w:t>
      </w:r>
      <w:r w:rsidRPr="004428C5">
        <w:rPr>
          <w:rFonts w:ascii="Times New Roman" w:eastAsia="Times New Roman" w:hAnsi="Times New Roman"/>
          <w:color w:val="000000"/>
          <w:lang w:eastAsia="bg-BG"/>
        </w:rPr>
        <w:t xml:space="preserve"> г. са предвидени в списъка на общинските пътища да бъдат включени и/или изменени </w:t>
      </w:r>
      <w:r w:rsidRPr="004428C5">
        <w:rPr>
          <w:rFonts w:ascii="Times New Roman" w:eastAsia="Times New Roman" w:hAnsi="Times New Roman"/>
          <w:color w:val="000000"/>
          <w:lang w:eastAsia="bg-BG"/>
        </w:rPr>
        <w:lastRenderedPageBreak/>
        <w:t>3 бр. пътни отсечки въз основа на решения на Министерския съвет. Предвид непрекъсващия характер на постъпващата информация от общинските администрации, както и факта, че продукт/услугата е с постоянен характер, дейностите ще продължат и през периода 202</w:t>
      </w:r>
      <w:r w:rsidR="00CE51D6">
        <w:rPr>
          <w:rFonts w:ascii="Times New Roman" w:eastAsia="Times New Roman" w:hAnsi="Times New Roman"/>
          <w:color w:val="000000"/>
          <w:lang w:eastAsia="bg-BG"/>
        </w:rPr>
        <w:t>3</w:t>
      </w:r>
      <w:r w:rsidRPr="004428C5">
        <w:rPr>
          <w:rFonts w:ascii="Times New Roman" w:eastAsia="Times New Roman" w:hAnsi="Times New Roman"/>
          <w:color w:val="000000"/>
          <w:lang w:eastAsia="bg-BG"/>
        </w:rPr>
        <w:t>-202</w:t>
      </w:r>
      <w:r w:rsidR="00CE51D6">
        <w:rPr>
          <w:rFonts w:ascii="Times New Roman" w:eastAsia="Times New Roman" w:hAnsi="Times New Roman"/>
          <w:color w:val="000000"/>
          <w:lang w:eastAsia="bg-BG"/>
        </w:rPr>
        <w:t>5</w:t>
      </w:r>
      <w:r w:rsidRPr="004428C5">
        <w:rPr>
          <w:rFonts w:ascii="Times New Roman" w:eastAsia="Times New Roman" w:hAnsi="Times New Roman"/>
          <w:color w:val="000000"/>
          <w:lang w:eastAsia="bg-BG"/>
        </w:rPr>
        <w:t xml:space="preserve"> г.</w:t>
      </w:r>
    </w:p>
    <w:p w14:paraId="4447B91D" w14:textId="77777777" w:rsidR="006F6143" w:rsidRPr="004428C5" w:rsidRDefault="006F6143" w:rsidP="00643F16">
      <w:pPr>
        <w:pStyle w:val="ListParagraph"/>
        <w:numPr>
          <w:ilvl w:val="0"/>
          <w:numId w:val="64"/>
        </w:numPr>
        <w:tabs>
          <w:tab w:val="left" w:pos="851"/>
        </w:tabs>
        <w:spacing w:after="0"/>
        <w:ind w:left="0" w:right="46" w:firstLine="567"/>
        <w:jc w:val="both"/>
        <w:rPr>
          <w:rFonts w:ascii="Times New Roman" w:eastAsia="Times New Roman" w:hAnsi="Times New Roman"/>
          <w:color w:val="000000"/>
          <w:lang w:eastAsia="bg-BG"/>
        </w:rPr>
      </w:pPr>
      <w:r w:rsidRPr="004428C5">
        <w:rPr>
          <w:rFonts w:ascii="Times New Roman" w:eastAsia="Times New Roman" w:hAnsi="Times New Roman"/>
          <w:color w:val="000000"/>
          <w:lang w:eastAsia="bg-BG"/>
        </w:rPr>
        <w:t xml:space="preserve">Продукт/услуга: Инфраструктурни проекти </w:t>
      </w:r>
    </w:p>
    <w:p w14:paraId="1E2AFB8E" w14:textId="77777777" w:rsidR="0082263C" w:rsidRPr="004428C5" w:rsidRDefault="0082263C" w:rsidP="00E37F8E">
      <w:pPr>
        <w:pStyle w:val="ListParagraph"/>
        <w:tabs>
          <w:tab w:val="left" w:pos="851"/>
        </w:tabs>
        <w:spacing w:after="0"/>
        <w:ind w:left="0" w:right="46" w:firstLine="567"/>
        <w:jc w:val="both"/>
        <w:rPr>
          <w:rFonts w:ascii="Times New Roman" w:eastAsia="Times New Roman" w:hAnsi="Times New Roman"/>
          <w:color w:val="000000"/>
          <w:lang w:eastAsia="bg-BG"/>
        </w:rPr>
      </w:pPr>
      <w:r w:rsidRPr="004428C5">
        <w:rPr>
          <w:rFonts w:ascii="Times New Roman" w:eastAsia="Times New Roman" w:hAnsi="Times New Roman"/>
          <w:color w:val="000000"/>
          <w:lang w:eastAsia="bg-BG"/>
        </w:rPr>
        <w:t>С цел прилагането и осъществяването на държавната политика за осигуряване на безопасна, подобрена и отговаряща на техническите изисквания общинска пътна мрежа и транспортна достъпност до населените места в регионите на страната, по одобрената Методика през 2019 г., изменена през 2021 г., са приоритизирани постъпили искания от общински администрации. За три пътни обекта на територията на общините Елена, Шумен и Белослав са сключени  споразумения за трансфер на средства със срок на изпълнение през 2023 г. и извършване на окончателни плащания в рамките на одобрените разходни тавани на бюджетната програма. През периода продължава изпълнението и на преходни пътни обекти от общинската пътна мрежа, финансово подпомогнати изцяло чрез споразумения за трансфер на средства, сключени през 2021 г., на територията на общините Първомай, Приморско и Момчилград. За всички обекти е заложено дейностите да приключат през 2023 г.</w:t>
      </w:r>
    </w:p>
    <w:p w14:paraId="720126C3" w14:textId="625F8E17" w:rsidR="0082263C" w:rsidRPr="004428C5" w:rsidRDefault="0082263C" w:rsidP="00E37F8E">
      <w:pPr>
        <w:pStyle w:val="ListParagraph"/>
        <w:tabs>
          <w:tab w:val="left" w:pos="851"/>
        </w:tabs>
        <w:spacing w:after="0"/>
        <w:ind w:left="0" w:right="46" w:firstLine="567"/>
        <w:jc w:val="both"/>
        <w:rPr>
          <w:rFonts w:ascii="Times New Roman" w:eastAsia="Times New Roman" w:hAnsi="Times New Roman"/>
          <w:color w:val="000000"/>
          <w:lang w:eastAsia="bg-BG"/>
        </w:rPr>
      </w:pPr>
      <w:r w:rsidRPr="004428C5">
        <w:rPr>
          <w:rFonts w:ascii="Times New Roman" w:eastAsia="Times New Roman" w:hAnsi="Times New Roman"/>
          <w:color w:val="000000"/>
          <w:lang w:eastAsia="bg-BG"/>
        </w:rPr>
        <w:t xml:space="preserve">Допълнително през 2022 г. значителен брой обекти за основен ремонт и/или реконструкция и/или рехабилитация на общински пътища бяха разгледани, анализирани и селектирани. В резултат, беше одобрен с Решение № 711/30.09.2022 г. на Министерския съвет, изменено и допълнено с Решение № 1039/21.12.2022 г. Списък на инвестиционни проекти на общините по приоритети и направления/обекти за целево финансиране, с включени 97 бр. обекта за общински пътища, които имат проектна готовност, разрешения за строеж, посочени от всяка общинска администрация като най-приоритетни и финансиране в размер на 50% от общата стойност на всеки от включените обекти. В рамките на бюджета на програмата за 2022 г. се сключиха споразумения за трансфер на средства/допълнителни споразумения с всички общински администрации и са разплатени средствата за всеки обект, одобрен с горецитираните решения на Министерския съвет. </w:t>
      </w:r>
      <w:r w:rsidR="0025552A" w:rsidRPr="0025552A">
        <w:rPr>
          <w:rFonts w:ascii="Times New Roman" w:eastAsia="Times New Roman" w:hAnsi="Times New Roman"/>
          <w:color w:val="000000"/>
          <w:lang w:eastAsia="bg-BG"/>
        </w:rPr>
        <w:t>Допълващото финансиране ще се осигурянва на база фактически извършени разходи от страна на общините чрез бюджета на МРРБ.</w:t>
      </w:r>
    </w:p>
    <w:p w14:paraId="55B0291D" w14:textId="77777777" w:rsidR="006F6143" w:rsidRPr="004428C5" w:rsidRDefault="006F6143" w:rsidP="00643F16">
      <w:pPr>
        <w:pStyle w:val="ListParagraph"/>
        <w:numPr>
          <w:ilvl w:val="0"/>
          <w:numId w:val="64"/>
        </w:numPr>
        <w:tabs>
          <w:tab w:val="left" w:pos="851"/>
        </w:tabs>
        <w:spacing w:after="0"/>
        <w:ind w:left="0" w:right="46" w:firstLine="567"/>
        <w:jc w:val="both"/>
        <w:rPr>
          <w:rFonts w:ascii="Times New Roman" w:eastAsia="Times New Roman" w:hAnsi="Times New Roman"/>
          <w:color w:val="000000"/>
          <w:lang w:eastAsia="bg-BG"/>
        </w:rPr>
      </w:pPr>
      <w:r w:rsidRPr="004428C5">
        <w:rPr>
          <w:rFonts w:ascii="Times New Roman" w:eastAsia="Times New Roman" w:hAnsi="Times New Roman"/>
          <w:color w:val="000000"/>
          <w:lang w:eastAsia="bg-BG"/>
        </w:rPr>
        <w:t>Продукт/услуга: Поддържане/актуализация на база данни за състоянието на общинските пътища и съоръженията към тях</w:t>
      </w:r>
    </w:p>
    <w:p w14:paraId="63FE9C38" w14:textId="77777777" w:rsidR="0082263C" w:rsidRPr="004428C5" w:rsidRDefault="0082263C" w:rsidP="00E37F8E">
      <w:pPr>
        <w:pStyle w:val="ListParagraph"/>
        <w:tabs>
          <w:tab w:val="left" w:pos="851"/>
        </w:tabs>
        <w:spacing w:after="0"/>
        <w:ind w:left="0" w:firstLine="567"/>
        <w:jc w:val="both"/>
        <w:rPr>
          <w:rFonts w:ascii="Times New Roman" w:eastAsia="Times New Roman" w:hAnsi="Times New Roman"/>
          <w:lang w:eastAsia="bg-BG"/>
        </w:rPr>
      </w:pPr>
      <w:r w:rsidRPr="004428C5">
        <w:rPr>
          <w:rFonts w:ascii="Times New Roman" w:eastAsia="Times New Roman" w:hAnsi="Times New Roman"/>
          <w:color w:val="000000"/>
          <w:lang w:eastAsia="bg-BG"/>
        </w:rPr>
        <w:t>През периода ще продължат започналите на предходен етап, дейности по актуализиране/допълване на информацията, предоставяна от общинските администрации за състоянието на утвърдените общински пътища и съоръженията към тях (съгласно Решение № 236/2007 г. на Министерския съвет за утвърждаване на списък на общинските пътища и последващи негови изменения и допълнения), включваща наименование, дължина, информация за експлоатационното състояние на пътното трасе и съоръжения/та в неговия обхват, проектна готовност и засегнато население. Информацията е основа за последващи инвестиционни инициативи на общинските администрации за развитието на общинската пътна мрежа и база за сравнение при анализиране на постъпилите искания от общините за последваща приоритизация за евентуално бъдещо финансово подпомагане.</w:t>
      </w:r>
    </w:p>
    <w:p w14:paraId="1C5F6B0E" w14:textId="77777777" w:rsidR="00603D43" w:rsidRPr="004428C5" w:rsidRDefault="00603D43" w:rsidP="00603D43">
      <w:pPr>
        <w:pStyle w:val="ListParagraph"/>
        <w:numPr>
          <w:ilvl w:val="0"/>
          <w:numId w:val="64"/>
        </w:numPr>
        <w:tabs>
          <w:tab w:val="left" w:pos="851"/>
        </w:tabs>
        <w:spacing w:before="120" w:after="120" w:line="288" w:lineRule="auto"/>
        <w:ind w:left="0" w:firstLine="567"/>
        <w:jc w:val="both"/>
        <w:rPr>
          <w:rFonts w:ascii="Times New Roman" w:hAnsi="Times New Roman"/>
          <w:lang w:val="en-US"/>
        </w:rPr>
      </w:pPr>
      <w:r w:rsidRPr="004428C5">
        <w:rPr>
          <w:rFonts w:ascii="Times New Roman" w:hAnsi="Times New Roman"/>
        </w:rPr>
        <w:t xml:space="preserve">Продукт/ услуга: Управление на процесите и свързаните с тях дейности по опериране на електронната система за събиране на пътни такси; </w:t>
      </w:r>
    </w:p>
    <w:p w14:paraId="139ABA1A" w14:textId="77777777" w:rsidR="00603D43" w:rsidRPr="004428C5" w:rsidRDefault="00603D43" w:rsidP="00603D43">
      <w:pPr>
        <w:pStyle w:val="ListParagraph"/>
        <w:numPr>
          <w:ilvl w:val="0"/>
          <w:numId w:val="64"/>
        </w:numPr>
        <w:tabs>
          <w:tab w:val="left" w:pos="851"/>
        </w:tabs>
        <w:spacing w:before="120" w:after="120"/>
        <w:ind w:left="0" w:firstLine="567"/>
        <w:jc w:val="both"/>
        <w:rPr>
          <w:rFonts w:ascii="Times New Roman" w:hAnsi="Times New Roman"/>
        </w:rPr>
      </w:pPr>
      <w:r w:rsidRPr="004428C5">
        <w:rPr>
          <w:rFonts w:ascii="Times New Roman" w:hAnsi="Times New Roman"/>
        </w:rPr>
        <w:t>Продукт/услуга: Осигуряване на дейността по събиране на такси за ползване на платената пътна мрежа по време – винетни такси и такси за изминато разстояние – ТОЛ такси, по републиканските пътища в обхвата, определен по чл. 10, ал. 3 от Закона за пътищата, както и на такси за преминаване по отделни републикански пътища и съоръжения;</w:t>
      </w:r>
    </w:p>
    <w:p w14:paraId="31E22BE5" w14:textId="77777777" w:rsidR="00603D43" w:rsidRPr="004428C5" w:rsidRDefault="00603D43" w:rsidP="00603D43">
      <w:pPr>
        <w:pStyle w:val="ListParagraph"/>
        <w:numPr>
          <w:ilvl w:val="0"/>
          <w:numId w:val="64"/>
        </w:numPr>
        <w:tabs>
          <w:tab w:val="left" w:pos="851"/>
        </w:tabs>
        <w:spacing w:before="120" w:after="120"/>
        <w:ind w:left="0" w:firstLine="567"/>
        <w:jc w:val="both"/>
        <w:rPr>
          <w:rFonts w:ascii="Times New Roman" w:hAnsi="Times New Roman"/>
        </w:rPr>
      </w:pPr>
      <w:r w:rsidRPr="004428C5">
        <w:rPr>
          <w:rFonts w:ascii="Times New Roman" w:hAnsi="Times New Roman"/>
        </w:rPr>
        <w:t>Продукт/ услуга: Качествено обслужване и максимална удовлетвореност на ползвателите на платената пътна мрежа;</w:t>
      </w:r>
    </w:p>
    <w:p w14:paraId="4CBACFB9" w14:textId="77777777" w:rsidR="00603D43" w:rsidRPr="004428C5" w:rsidRDefault="00603D43" w:rsidP="00603D43">
      <w:pPr>
        <w:pStyle w:val="ListParagraph"/>
        <w:numPr>
          <w:ilvl w:val="0"/>
          <w:numId w:val="64"/>
        </w:numPr>
        <w:tabs>
          <w:tab w:val="left" w:pos="851"/>
        </w:tabs>
        <w:spacing w:before="120" w:after="120"/>
        <w:ind w:left="0" w:firstLine="567"/>
        <w:jc w:val="both"/>
        <w:rPr>
          <w:rFonts w:ascii="Times New Roman" w:hAnsi="Times New Roman"/>
        </w:rPr>
      </w:pPr>
      <w:r w:rsidRPr="004428C5">
        <w:rPr>
          <w:rFonts w:ascii="Times New Roman" w:hAnsi="Times New Roman"/>
        </w:rPr>
        <w:t>Продукт/ услуга: Управление на процесите по сключване на договори с доставчици на услуги при еднакви общи условия и изпълнението им;</w:t>
      </w:r>
    </w:p>
    <w:p w14:paraId="35BFDCC0" w14:textId="77777777" w:rsidR="00603D43" w:rsidRPr="004428C5" w:rsidRDefault="00603D43" w:rsidP="00603D43">
      <w:pPr>
        <w:pStyle w:val="ListParagraph"/>
        <w:numPr>
          <w:ilvl w:val="0"/>
          <w:numId w:val="64"/>
        </w:numPr>
        <w:tabs>
          <w:tab w:val="left" w:pos="851"/>
        </w:tabs>
        <w:spacing w:before="120" w:after="120"/>
        <w:ind w:left="0" w:firstLine="567"/>
        <w:jc w:val="both"/>
        <w:rPr>
          <w:rFonts w:ascii="Times New Roman" w:hAnsi="Times New Roman"/>
        </w:rPr>
      </w:pPr>
      <w:r w:rsidRPr="004428C5">
        <w:rPr>
          <w:rFonts w:ascii="Times New Roman" w:hAnsi="Times New Roman"/>
        </w:rPr>
        <w:lastRenderedPageBreak/>
        <w:t>Продукт/ услуга: Осъществяване на ефективен контрол на движещите се по платената пътна мрежа ППС с българска и чуждестранна регистрация за заплатена пътна такса (винетна или тол);</w:t>
      </w:r>
    </w:p>
    <w:p w14:paraId="1C8484D9" w14:textId="77777777" w:rsidR="00603D43" w:rsidRPr="004428C5" w:rsidRDefault="00603D43" w:rsidP="00603D43">
      <w:pPr>
        <w:pStyle w:val="ListParagraph"/>
        <w:numPr>
          <w:ilvl w:val="0"/>
          <w:numId w:val="64"/>
        </w:numPr>
        <w:tabs>
          <w:tab w:val="left" w:pos="851"/>
        </w:tabs>
        <w:spacing w:before="120" w:after="120"/>
        <w:ind w:left="0" w:firstLine="567"/>
        <w:jc w:val="both"/>
        <w:rPr>
          <w:rFonts w:ascii="Times New Roman" w:hAnsi="Times New Roman"/>
        </w:rPr>
      </w:pPr>
      <w:r w:rsidRPr="004428C5">
        <w:rPr>
          <w:rFonts w:ascii="Times New Roman" w:hAnsi="Times New Roman"/>
        </w:rPr>
        <w:t>Продукт/ услуга: Участие в дейностите по устойчиво развитие на политиката по събиране на пътни такси;</w:t>
      </w:r>
    </w:p>
    <w:p w14:paraId="22E93D2B" w14:textId="77777777" w:rsidR="00603D43" w:rsidRPr="004428C5" w:rsidRDefault="00603D43" w:rsidP="00603D43">
      <w:pPr>
        <w:pStyle w:val="ListParagraph"/>
        <w:numPr>
          <w:ilvl w:val="0"/>
          <w:numId w:val="64"/>
        </w:numPr>
        <w:tabs>
          <w:tab w:val="left" w:pos="851"/>
        </w:tabs>
        <w:spacing w:before="120" w:after="120" w:line="288" w:lineRule="auto"/>
        <w:ind w:left="0" w:firstLine="567"/>
        <w:jc w:val="both"/>
        <w:rPr>
          <w:rFonts w:ascii="Times New Roman" w:hAnsi="Times New Roman"/>
        </w:rPr>
      </w:pPr>
      <w:r w:rsidRPr="004428C5">
        <w:rPr>
          <w:rFonts w:ascii="Times New Roman" w:hAnsi="Times New Roman"/>
        </w:rPr>
        <w:t>Продукт/ услуга: Осигуряване на публичност и прозрачност на дейността на НТУ.</w:t>
      </w:r>
    </w:p>
    <w:p w14:paraId="68DC6745" w14:textId="7B0578A0" w:rsidR="00603D43" w:rsidRPr="004428C5" w:rsidRDefault="00603D43" w:rsidP="00603D43">
      <w:pPr>
        <w:pStyle w:val="ListParagraph"/>
        <w:numPr>
          <w:ilvl w:val="0"/>
          <w:numId w:val="64"/>
        </w:numPr>
        <w:tabs>
          <w:tab w:val="left" w:pos="851"/>
        </w:tabs>
        <w:spacing w:before="120" w:after="120" w:line="288" w:lineRule="auto"/>
        <w:ind w:left="0" w:firstLine="567"/>
        <w:jc w:val="both"/>
        <w:rPr>
          <w:rFonts w:ascii="Times New Roman" w:hAnsi="Times New Roman"/>
        </w:rPr>
      </w:pPr>
      <w:r w:rsidRPr="004428C5">
        <w:rPr>
          <w:rFonts w:ascii="Times New Roman" w:hAnsi="Times New Roman"/>
        </w:rPr>
        <w:t>Продукт/услуга: Администрира приходите, които са постъпили от пътните такси по чл. 10, ал. 1 и 2 от Закона за пътищата;</w:t>
      </w:r>
    </w:p>
    <w:p w14:paraId="6A72BB4C" w14:textId="45249C18" w:rsidR="00603D43" w:rsidRPr="004428C5" w:rsidRDefault="00603D43" w:rsidP="00603D43">
      <w:pPr>
        <w:pStyle w:val="ListParagraph"/>
        <w:numPr>
          <w:ilvl w:val="0"/>
          <w:numId w:val="64"/>
        </w:numPr>
        <w:tabs>
          <w:tab w:val="left" w:pos="851"/>
        </w:tabs>
        <w:spacing w:before="120" w:after="120" w:line="288" w:lineRule="auto"/>
        <w:ind w:left="0" w:firstLine="567"/>
        <w:jc w:val="both"/>
        <w:rPr>
          <w:rFonts w:ascii="Times New Roman" w:hAnsi="Times New Roman"/>
        </w:rPr>
      </w:pPr>
      <w:r w:rsidRPr="004428C5">
        <w:rPr>
          <w:rFonts w:ascii="Times New Roman" w:hAnsi="Times New Roman"/>
        </w:rPr>
        <w:t>Продукт/услуга: Организиране и контролиране на дейностите, свързани с установяване на ползване на платената пътна мрежа в нарушение на Закона за пътищата и Закона за движението по пътищата;</w:t>
      </w:r>
    </w:p>
    <w:p w14:paraId="4E884EC4" w14:textId="77777777" w:rsidR="00603D43" w:rsidRPr="004428C5" w:rsidRDefault="00603D43" w:rsidP="00603D43">
      <w:pPr>
        <w:pStyle w:val="ListParagraph"/>
        <w:numPr>
          <w:ilvl w:val="0"/>
          <w:numId w:val="64"/>
        </w:numPr>
        <w:tabs>
          <w:tab w:val="left" w:pos="851"/>
        </w:tabs>
        <w:spacing w:before="120" w:after="120" w:line="288" w:lineRule="auto"/>
        <w:ind w:left="0" w:firstLine="567"/>
        <w:jc w:val="both"/>
        <w:rPr>
          <w:rFonts w:ascii="Times New Roman" w:hAnsi="Times New Roman"/>
        </w:rPr>
      </w:pPr>
      <w:r w:rsidRPr="004428C5">
        <w:rPr>
          <w:rFonts w:ascii="Times New Roman" w:hAnsi="Times New Roman"/>
        </w:rPr>
        <w:t>Продукт/услуга: Осъществяване на комуникация с останалите органи за контрол и надзор по Закона за движението по пътищата относно санкциониране на административните нарушения във връзка с ползването на платената пътна мрежа.</w:t>
      </w:r>
    </w:p>
    <w:p w14:paraId="65347448" w14:textId="77777777" w:rsidR="00BE7BE2" w:rsidRPr="004428C5" w:rsidRDefault="00BE7BE2" w:rsidP="00E37F8E">
      <w:pPr>
        <w:pStyle w:val="ListParagraph"/>
        <w:numPr>
          <w:ilvl w:val="0"/>
          <w:numId w:val="12"/>
        </w:numPr>
        <w:tabs>
          <w:tab w:val="left" w:pos="851"/>
        </w:tabs>
        <w:spacing w:after="0"/>
        <w:ind w:right="46" w:hanging="77"/>
        <w:jc w:val="both"/>
        <w:rPr>
          <w:rFonts w:ascii="Times New Roman" w:hAnsi="Times New Roman"/>
          <w:b/>
          <w:i/>
          <w:color w:val="0000CC"/>
        </w:rPr>
      </w:pPr>
      <w:r w:rsidRPr="004428C5">
        <w:rPr>
          <w:rFonts w:ascii="Times New Roman" w:hAnsi="Times New Roman"/>
          <w:b/>
          <w:i/>
          <w:color w:val="0000CC"/>
        </w:rPr>
        <w:t>Организационни структури, участващи в програмата</w:t>
      </w:r>
    </w:p>
    <w:p w14:paraId="63EA9256" w14:textId="5F06B28F" w:rsidR="00610C00" w:rsidRPr="004428C5" w:rsidRDefault="00494C8E" w:rsidP="00E37F8E">
      <w:pPr>
        <w:spacing w:after="0"/>
        <w:ind w:right="46" w:firstLine="567"/>
        <w:jc w:val="both"/>
        <w:rPr>
          <w:rFonts w:ascii="Times New Roman" w:hAnsi="Times New Roman" w:cs="Times New Roman"/>
        </w:rPr>
      </w:pPr>
      <w:r w:rsidRPr="004428C5">
        <w:rPr>
          <w:rFonts w:ascii="Times New Roman" w:hAnsi="Times New Roman" w:cs="Times New Roman"/>
        </w:rPr>
        <w:t>От страна на МРРБ участват  дирекция  „</w:t>
      </w:r>
      <w:r w:rsidR="00F70A9E" w:rsidRPr="004428C5">
        <w:rPr>
          <w:rFonts w:ascii="Times New Roman" w:hAnsi="Times New Roman" w:cs="Times New Roman"/>
        </w:rPr>
        <w:t xml:space="preserve">Водоснабдяване и канализаци </w:t>
      </w:r>
      <w:r w:rsidRPr="004428C5">
        <w:rPr>
          <w:rFonts w:ascii="Times New Roman" w:hAnsi="Times New Roman" w:cs="Times New Roman"/>
        </w:rPr>
        <w:t>и благоустройствени дейности”,   дире</w:t>
      </w:r>
      <w:r w:rsidR="00B75E00" w:rsidRPr="004428C5">
        <w:rPr>
          <w:rFonts w:ascii="Times New Roman" w:hAnsi="Times New Roman" w:cs="Times New Roman"/>
        </w:rPr>
        <w:t>кция „Правна”, дирекция „Финансово –стопански дейности</w:t>
      </w:r>
      <w:r w:rsidRPr="004428C5">
        <w:rPr>
          <w:rFonts w:ascii="Times New Roman" w:hAnsi="Times New Roman" w:cs="Times New Roman"/>
        </w:rPr>
        <w:t>“;</w:t>
      </w:r>
      <w:r w:rsidR="004B6648" w:rsidRPr="004428C5">
        <w:rPr>
          <w:rFonts w:ascii="Times New Roman" w:hAnsi="Times New Roman" w:cs="Times New Roman"/>
        </w:rPr>
        <w:t xml:space="preserve"> </w:t>
      </w:r>
      <w:r w:rsidR="00B75E00" w:rsidRPr="004428C5">
        <w:rPr>
          <w:rFonts w:ascii="Times New Roman" w:hAnsi="Times New Roman" w:cs="Times New Roman"/>
        </w:rPr>
        <w:t>ДНСК, Общински/областни администрации, АПИ.</w:t>
      </w:r>
    </w:p>
    <w:p w14:paraId="38FCDADD" w14:textId="77777777" w:rsidR="00BE7BE2" w:rsidRPr="004428C5" w:rsidRDefault="00BE7BE2" w:rsidP="00E37F8E">
      <w:pPr>
        <w:numPr>
          <w:ilvl w:val="0"/>
          <w:numId w:val="12"/>
        </w:numPr>
        <w:tabs>
          <w:tab w:val="left" w:pos="-6237"/>
          <w:tab w:val="left" w:pos="851"/>
        </w:tabs>
        <w:spacing w:after="0"/>
        <w:ind w:left="567" w:firstLine="0"/>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Отговорност за изпълнението на програмата</w:t>
      </w:r>
    </w:p>
    <w:p w14:paraId="57652028" w14:textId="77777777" w:rsidR="00D80A32" w:rsidRPr="004428C5" w:rsidRDefault="00D80A32" w:rsidP="00643F16">
      <w:pPr>
        <w:pStyle w:val="ListParagraph"/>
        <w:numPr>
          <w:ilvl w:val="0"/>
          <w:numId w:val="63"/>
        </w:numPr>
        <w:tabs>
          <w:tab w:val="left" w:pos="709"/>
        </w:tabs>
        <w:spacing w:after="0"/>
        <w:ind w:left="0" w:firstLine="567"/>
        <w:jc w:val="both"/>
        <w:rPr>
          <w:rFonts w:ascii="Times New Roman" w:eastAsia="Times New Roman" w:hAnsi="Times New Roman"/>
          <w:bCs/>
          <w:color w:val="000000" w:themeColor="text1"/>
          <w:lang w:eastAsia="bg-BG"/>
        </w:rPr>
      </w:pPr>
      <w:r w:rsidRPr="004428C5">
        <w:rPr>
          <w:rFonts w:ascii="Times New Roman" w:eastAsia="Times New Roman" w:hAnsi="Times New Roman"/>
          <w:bCs/>
          <w:color w:val="000000" w:themeColor="text1"/>
          <w:lang w:eastAsia="bg-BG"/>
        </w:rPr>
        <w:t>АПИ се ръководи от Управителен съвет, който се състои от председател и двама членове. Административното ръководство на агенцията се осъществява от главен секретар в съответствие с решенията на управителния съвет. Главният секретар е на пряко подчинение на председателя на управителния съвет на агенцията.</w:t>
      </w:r>
    </w:p>
    <w:p w14:paraId="0B13938E" w14:textId="2A36443B" w:rsidR="00925601" w:rsidRPr="004428C5" w:rsidRDefault="007C6B2C" w:rsidP="00925601">
      <w:pPr>
        <w:pStyle w:val="ListParagraph"/>
        <w:tabs>
          <w:tab w:val="left" w:pos="709"/>
        </w:tabs>
        <w:spacing w:after="0"/>
        <w:ind w:left="0" w:right="46" w:firstLine="567"/>
        <w:jc w:val="both"/>
        <w:rPr>
          <w:rFonts w:ascii="Times New Roman" w:eastAsia="Times New Roman" w:hAnsi="Times New Roman"/>
          <w:b/>
          <w:bCs/>
          <w:i/>
          <w:color w:val="000000" w:themeColor="text1"/>
          <w:lang w:eastAsia="bg-BG"/>
        </w:rPr>
      </w:pPr>
      <w:r w:rsidRPr="004428C5">
        <w:rPr>
          <w:rFonts w:ascii="Times New Roman" w:eastAsia="Times New Roman" w:hAnsi="Times New Roman" w:cstheme="minorBidi"/>
          <w:bCs/>
          <w:color w:val="000000" w:themeColor="text1"/>
          <w:lang w:eastAsia="bg-BG"/>
        </w:rPr>
        <w:t>Числеността ѝ</w:t>
      </w:r>
      <w:r w:rsidR="00925601" w:rsidRPr="004428C5">
        <w:rPr>
          <w:rFonts w:ascii="Times New Roman" w:eastAsia="Times New Roman" w:hAnsi="Times New Roman" w:cstheme="minorBidi"/>
          <w:bCs/>
          <w:color w:val="000000" w:themeColor="text1"/>
          <w:lang w:eastAsia="bg-BG"/>
        </w:rPr>
        <w:t xml:space="preserve"> по щат е 2 417 бройки. Служителите на Агенцията са разпределени в Централната администрация в София (в 14 дирекции, организирани в обща и специализирана администрация) - 355 щатни бройки. Специализираните звена са 27 областни пътни управления – 1080 щатни бройки, Национално ТОЛ управление – 911 щатни бройки и Институт по пътища и мостове – 68 щатни бройки.</w:t>
      </w:r>
    </w:p>
    <w:p w14:paraId="67A73C8A" w14:textId="1770D1C6" w:rsidR="00B75E00" w:rsidRPr="004428C5" w:rsidRDefault="00B75E00" w:rsidP="00643F16">
      <w:pPr>
        <w:pStyle w:val="ListParagraph"/>
        <w:numPr>
          <w:ilvl w:val="0"/>
          <w:numId w:val="63"/>
        </w:numPr>
        <w:tabs>
          <w:tab w:val="left" w:pos="709"/>
        </w:tabs>
        <w:spacing w:after="0"/>
        <w:ind w:left="0" w:right="46" w:firstLine="567"/>
        <w:jc w:val="both"/>
        <w:rPr>
          <w:rFonts w:ascii="Times New Roman" w:eastAsia="Times New Roman" w:hAnsi="Times New Roman"/>
          <w:b/>
          <w:bCs/>
          <w:i/>
          <w:color w:val="000000" w:themeColor="text1"/>
          <w:lang w:eastAsia="bg-BG"/>
        </w:rPr>
      </w:pPr>
      <w:r w:rsidRPr="004428C5">
        <w:rPr>
          <w:rFonts w:ascii="Times New Roman" w:eastAsia="Times New Roman" w:hAnsi="Times New Roman"/>
          <w:lang w:eastAsia="bg-BG"/>
        </w:rPr>
        <w:t>Дирекция „</w:t>
      </w:r>
      <w:r w:rsidR="00B17B7B" w:rsidRPr="004428C5">
        <w:rPr>
          <w:rFonts w:ascii="Times New Roman" w:eastAsia="Times New Roman" w:hAnsi="Times New Roman"/>
          <w:lang w:eastAsia="bg-BG"/>
        </w:rPr>
        <w:t xml:space="preserve">Водоснабдяване и канализация и </w:t>
      </w:r>
      <w:r w:rsidRPr="004428C5">
        <w:rPr>
          <w:rFonts w:ascii="Times New Roman" w:eastAsia="Times New Roman" w:hAnsi="Times New Roman"/>
          <w:lang w:eastAsia="bg-BG"/>
        </w:rPr>
        <w:t>благоустройствени дейности” към МРРБ участва при избора на проекти и изпълн</w:t>
      </w:r>
      <w:r w:rsidR="000B7216" w:rsidRPr="004428C5">
        <w:rPr>
          <w:rFonts w:ascii="Times New Roman" w:eastAsia="Times New Roman" w:hAnsi="Times New Roman"/>
          <w:lang w:eastAsia="bg-BG"/>
        </w:rPr>
        <w:t xml:space="preserve"> </w:t>
      </w:r>
      <w:r w:rsidRPr="004428C5">
        <w:rPr>
          <w:rFonts w:ascii="Times New Roman" w:eastAsia="Times New Roman" w:hAnsi="Times New Roman"/>
          <w:lang w:eastAsia="bg-BG"/>
        </w:rPr>
        <w:t>ява контрол на техническото и финансово изпълнение на обектите.</w:t>
      </w:r>
      <w:r w:rsidR="006F6143" w:rsidRPr="004428C5">
        <w:rPr>
          <w:rFonts w:ascii="Times New Roman" w:eastAsia="Times New Roman" w:hAnsi="Times New Roman"/>
          <w:lang w:eastAsia="bg-BG"/>
        </w:rPr>
        <w:t xml:space="preserve"> </w:t>
      </w:r>
      <w:r w:rsidRPr="004428C5">
        <w:rPr>
          <w:rFonts w:ascii="Times New Roman" w:eastAsia="Times New Roman" w:hAnsi="Times New Roman"/>
          <w:lang w:eastAsia="bg-BG"/>
        </w:rPr>
        <w:t xml:space="preserve">Организира актуализиране/допълване на база данни за състоянието на общинската пътна мрежа и състоянието </w:t>
      </w:r>
      <w:r w:rsidR="006F6143" w:rsidRPr="004428C5">
        <w:rPr>
          <w:rFonts w:ascii="Times New Roman" w:eastAsia="Times New Roman" w:hAnsi="Times New Roman"/>
          <w:lang w:eastAsia="bg-BG"/>
        </w:rPr>
        <w:t>ѝ</w:t>
      </w:r>
      <w:r w:rsidRPr="004428C5">
        <w:rPr>
          <w:rFonts w:ascii="Times New Roman" w:eastAsia="Times New Roman" w:hAnsi="Times New Roman"/>
          <w:lang w:eastAsia="bg-BG"/>
        </w:rPr>
        <w:t>;</w:t>
      </w:r>
    </w:p>
    <w:p w14:paraId="15CA6343" w14:textId="53F4FA3D" w:rsidR="00B75E00" w:rsidRPr="004428C5" w:rsidRDefault="00B75E00" w:rsidP="00643F16">
      <w:pPr>
        <w:pStyle w:val="ListParagraph"/>
        <w:numPr>
          <w:ilvl w:val="0"/>
          <w:numId w:val="63"/>
        </w:numPr>
        <w:tabs>
          <w:tab w:val="left" w:pos="709"/>
        </w:tabs>
        <w:spacing w:after="0"/>
        <w:ind w:left="0" w:right="46" w:firstLine="567"/>
        <w:jc w:val="both"/>
        <w:rPr>
          <w:rFonts w:ascii="Times New Roman" w:eastAsia="Times New Roman" w:hAnsi="Times New Roman"/>
          <w:b/>
          <w:bCs/>
          <w:i/>
          <w:color w:val="000000" w:themeColor="text1"/>
          <w:lang w:eastAsia="bg-BG"/>
        </w:rPr>
      </w:pPr>
      <w:r w:rsidRPr="004428C5">
        <w:rPr>
          <w:rFonts w:ascii="Times New Roman" w:eastAsia="Times New Roman" w:hAnsi="Times New Roman"/>
          <w:lang w:eastAsia="bg-BG"/>
        </w:rPr>
        <w:t>ДНСК, Областните и Общинските администрации - функциите им в инвестиционния процес са регламентирани по ЗУТ и подзаконовите  нормативни документи към него.</w:t>
      </w:r>
    </w:p>
    <w:p w14:paraId="5353E13E" w14:textId="16063E40" w:rsidR="00125244" w:rsidRPr="004428C5" w:rsidRDefault="00B75E00" w:rsidP="00643F16">
      <w:pPr>
        <w:pStyle w:val="ListParagraph"/>
        <w:numPr>
          <w:ilvl w:val="0"/>
          <w:numId w:val="63"/>
        </w:numPr>
        <w:tabs>
          <w:tab w:val="left" w:pos="709"/>
        </w:tabs>
        <w:spacing w:after="0"/>
        <w:ind w:left="0" w:right="46" w:firstLine="567"/>
        <w:jc w:val="both"/>
        <w:rPr>
          <w:rFonts w:ascii="Times New Roman" w:eastAsia="Times New Roman" w:hAnsi="Times New Roman"/>
          <w:b/>
          <w:bCs/>
          <w:i/>
          <w:color w:val="000000" w:themeColor="text1"/>
          <w:lang w:eastAsia="bg-BG"/>
        </w:rPr>
      </w:pPr>
      <w:r w:rsidRPr="004428C5">
        <w:rPr>
          <w:rFonts w:ascii="Times New Roman" w:eastAsia="Times New Roman" w:hAnsi="Times New Roman"/>
          <w:lang w:eastAsia="bg-BG"/>
        </w:rPr>
        <w:t>Други организации, непряко свързани по дейностите (при необходимост).</w:t>
      </w:r>
    </w:p>
    <w:p w14:paraId="57C650D4" w14:textId="57F4B17F" w:rsidR="00F034ED" w:rsidRPr="004428C5" w:rsidRDefault="00F33A3C" w:rsidP="00E37F8E">
      <w:pPr>
        <w:tabs>
          <w:tab w:val="left" w:pos="851"/>
        </w:tabs>
        <w:spacing w:after="0"/>
        <w:ind w:firstLine="567"/>
        <w:jc w:val="both"/>
        <w:rPr>
          <w:rFonts w:ascii="Times New Roman" w:hAnsi="Times New Roman"/>
        </w:rPr>
      </w:pPr>
      <w:r w:rsidRPr="004428C5">
        <w:rPr>
          <w:rFonts w:ascii="Times New Roman" w:eastAsia="Times New Roman" w:hAnsi="Times New Roman"/>
          <w:bCs/>
          <w:color w:val="000000" w:themeColor="text1"/>
          <w:lang w:eastAsia="bg-BG"/>
        </w:rPr>
        <w:t>Изпълнението на програмата се координира от министъра, ресорния заместник-министър,</w:t>
      </w:r>
      <w:r w:rsidRPr="004428C5">
        <w:rPr>
          <w:rFonts w:ascii="Times New Roman" w:hAnsi="Times New Roman"/>
        </w:rPr>
        <w:t xml:space="preserve"> АПИ и д</w:t>
      </w:r>
      <w:r w:rsidR="00BE7BE2" w:rsidRPr="004428C5">
        <w:rPr>
          <w:rFonts w:ascii="Times New Roman" w:hAnsi="Times New Roman"/>
        </w:rPr>
        <w:t>ирекция „</w:t>
      </w:r>
      <w:r w:rsidR="00610186" w:rsidRPr="004428C5">
        <w:rPr>
          <w:rFonts w:ascii="Times New Roman" w:hAnsi="Times New Roman"/>
        </w:rPr>
        <w:t>Водоснабдяване и канализация</w:t>
      </w:r>
      <w:r w:rsidR="005655C7" w:rsidRPr="004428C5">
        <w:rPr>
          <w:rFonts w:ascii="Times New Roman" w:hAnsi="Times New Roman"/>
        </w:rPr>
        <w:t xml:space="preserve"> и благоустройствени дейности</w:t>
      </w:r>
      <w:r w:rsidRPr="004428C5">
        <w:rPr>
          <w:rFonts w:ascii="Times New Roman" w:hAnsi="Times New Roman"/>
        </w:rPr>
        <w:t>”.</w:t>
      </w:r>
    </w:p>
    <w:p w14:paraId="6E17AB41" w14:textId="755029E9" w:rsidR="009A6549" w:rsidRDefault="009A6549" w:rsidP="00E37F8E">
      <w:pPr>
        <w:numPr>
          <w:ilvl w:val="0"/>
          <w:numId w:val="12"/>
        </w:numPr>
        <w:tabs>
          <w:tab w:val="left" w:pos="851"/>
        </w:tabs>
        <w:spacing w:after="0"/>
        <w:ind w:hanging="7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Бюджетна прогноза по ведомствени и администрирани параграфи по програми</w:t>
      </w:r>
    </w:p>
    <w:tbl>
      <w:tblPr>
        <w:tblW w:w="10385" w:type="dxa"/>
        <w:tblLook w:val="04A0" w:firstRow="1" w:lastRow="0" w:firstColumn="1" w:lastColumn="0" w:noHBand="0" w:noVBand="1"/>
      </w:tblPr>
      <w:tblGrid>
        <w:gridCol w:w="443"/>
        <w:gridCol w:w="4232"/>
        <w:gridCol w:w="1056"/>
        <w:gridCol w:w="1056"/>
        <w:gridCol w:w="1056"/>
        <w:gridCol w:w="1224"/>
        <w:gridCol w:w="1318"/>
      </w:tblGrid>
      <w:tr w:rsidR="00F01DDB" w:rsidRPr="00F01DDB" w14:paraId="6F3B6B87" w14:textId="77777777" w:rsidTr="00E461A4">
        <w:trPr>
          <w:trHeight w:val="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3E294E44"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w:t>
            </w:r>
          </w:p>
        </w:tc>
        <w:tc>
          <w:tcPr>
            <w:tcW w:w="4232" w:type="dxa"/>
            <w:tcBorders>
              <w:top w:val="single" w:sz="4" w:space="0" w:color="auto"/>
              <w:left w:val="nil"/>
              <w:bottom w:val="single" w:sz="4" w:space="0" w:color="auto"/>
              <w:right w:val="single" w:sz="4" w:space="0" w:color="auto"/>
            </w:tcBorders>
            <w:shd w:val="clear" w:color="000000" w:fill="FFCC99"/>
            <w:noWrap/>
            <w:vAlign w:val="bottom"/>
            <w:hideMark/>
          </w:tcPr>
          <w:p w14:paraId="51AC633D"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xml:space="preserve">2100.02.01 Бюджетна програма „Рехабилитация и изграждане на пътна инфраструктура” </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5D680183" w14:textId="77777777" w:rsidR="00F01DDB" w:rsidRPr="00F01DDB" w:rsidRDefault="00F01DDB" w:rsidP="00F01DDB">
            <w:pPr>
              <w:spacing w:after="0" w:line="240" w:lineRule="auto"/>
              <w:jc w:val="center"/>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Отчет 2021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7A0EDD12" w14:textId="77777777" w:rsidR="00F01DDB" w:rsidRPr="00F01DDB" w:rsidRDefault="00F01DDB" w:rsidP="00F01DDB">
            <w:pPr>
              <w:spacing w:after="0" w:line="240" w:lineRule="auto"/>
              <w:jc w:val="center"/>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Отчет 2022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2743FD9E" w14:textId="41BB62A1" w:rsidR="00F01DDB" w:rsidRPr="00F01DDB" w:rsidRDefault="00F8705C" w:rsidP="00F01DDB">
            <w:pPr>
              <w:spacing w:after="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 xml:space="preserve">Закон </w:t>
            </w:r>
            <w:r w:rsidR="00F01DDB" w:rsidRPr="00F01DDB">
              <w:rPr>
                <w:rFonts w:ascii="Times New Roman" w:eastAsia="Times New Roman" w:hAnsi="Times New Roman" w:cs="Times New Roman"/>
                <w:b/>
                <w:bCs/>
                <w:color w:val="000000"/>
                <w:sz w:val="16"/>
                <w:szCs w:val="16"/>
                <w:lang w:val="en-US"/>
              </w:rPr>
              <w:t>2023 г.</w:t>
            </w:r>
          </w:p>
        </w:tc>
        <w:tc>
          <w:tcPr>
            <w:tcW w:w="1224" w:type="dxa"/>
            <w:tcBorders>
              <w:top w:val="single" w:sz="4" w:space="0" w:color="auto"/>
              <w:left w:val="nil"/>
              <w:bottom w:val="single" w:sz="4" w:space="0" w:color="auto"/>
              <w:right w:val="single" w:sz="4" w:space="0" w:color="auto"/>
            </w:tcBorders>
            <w:shd w:val="clear" w:color="000000" w:fill="FFCC99"/>
            <w:vAlign w:val="center"/>
            <w:hideMark/>
          </w:tcPr>
          <w:p w14:paraId="76655676" w14:textId="77777777" w:rsidR="00F01DDB" w:rsidRPr="00F01DDB" w:rsidRDefault="00F01DDB" w:rsidP="00F01DDB">
            <w:pPr>
              <w:spacing w:after="0" w:line="240" w:lineRule="auto"/>
              <w:jc w:val="center"/>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Прогноза 2024 г.</w:t>
            </w:r>
          </w:p>
        </w:tc>
        <w:tc>
          <w:tcPr>
            <w:tcW w:w="1318" w:type="dxa"/>
            <w:tcBorders>
              <w:top w:val="single" w:sz="4" w:space="0" w:color="auto"/>
              <w:left w:val="nil"/>
              <w:bottom w:val="single" w:sz="4" w:space="0" w:color="auto"/>
              <w:right w:val="single" w:sz="4" w:space="0" w:color="auto"/>
            </w:tcBorders>
            <w:shd w:val="clear" w:color="000000" w:fill="FFCC99"/>
            <w:vAlign w:val="center"/>
            <w:hideMark/>
          </w:tcPr>
          <w:p w14:paraId="28B2D252" w14:textId="77777777" w:rsidR="00F01DDB" w:rsidRPr="00F01DDB" w:rsidRDefault="00F01DDB" w:rsidP="00F01DDB">
            <w:pPr>
              <w:spacing w:after="0" w:line="240" w:lineRule="auto"/>
              <w:jc w:val="center"/>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Прогноза 2025 г.</w:t>
            </w:r>
          </w:p>
        </w:tc>
      </w:tr>
      <w:tr w:rsidR="00F01DDB" w:rsidRPr="00F01DDB" w14:paraId="7F77AB54" w14:textId="77777777" w:rsidTr="00E461A4">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5990EC8" w14:textId="77777777" w:rsidR="00F01DDB" w:rsidRPr="00F01DDB" w:rsidRDefault="00F01DDB" w:rsidP="00F01DDB">
            <w:pPr>
              <w:spacing w:after="0" w:line="240" w:lineRule="auto"/>
              <w:jc w:val="both"/>
              <w:rPr>
                <w:rFonts w:ascii="Times New Roman" w:eastAsia="Times New Roman" w:hAnsi="Times New Roman" w:cs="Times New Roman"/>
                <w:b/>
                <w:bCs/>
                <w:i/>
                <w:iCs/>
                <w:color w:val="000000"/>
                <w:sz w:val="16"/>
                <w:szCs w:val="16"/>
                <w:lang w:val="en-US"/>
              </w:rPr>
            </w:pPr>
            <w:r w:rsidRPr="00F01DDB">
              <w:rPr>
                <w:rFonts w:ascii="Times New Roman" w:eastAsia="Times New Roman" w:hAnsi="Times New Roman" w:cs="Times New Roman"/>
                <w:b/>
                <w:bCs/>
                <w:i/>
                <w:i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6BD8E87E" w14:textId="77777777" w:rsidR="00F01DDB" w:rsidRPr="00F01DDB" w:rsidRDefault="00F01DDB" w:rsidP="00F01DDB">
            <w:pPr>
              <w:spacing w:after="0" w:line="240" w:lineRule="auto"/>
              <w:jc w:val="center"/>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w:t>
            </w:r>
          </w:p>
        </w:tc>
        <w:tc>
          <w:tcPr>
            <w:tcW w:w="1056" w:type="dxa"/>
            <w:tcBorders>
              <w:top w:val="nil"/>
              <w:left w:val="nil"/>
              <w:bottom w:val="single" w:sz="4" w:space="0" w:color="auto"/>
              <w:right w:val="single" w:sz="4" w:space="0" w:color="auto"/>
            </w:tcBorders>
            <w:shd w:val="clear" w:color="auto" w:fill="auto"/>
            <w:noWrap/>
            <w:vAlign w:val="center"/>
            <w:hideMark/>
          </w:tcPr>
          <w:p w14:paraId="7B5C21CE" w14:textId="77777777" w:rsidR="00F01DDB" w:rsidRPr="00F01DDB" w:rsidRDefault="00F01DDB" w:rsidP="00F01DDB">
            <w:pPr>
              <w:spacing w:after="0" w:line="240" w:lineRule="auto"/>
              <w:jc w:val="center"/>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w:t>
            </w:r>
          </w:p>
        </w:tc>
        <w:tc>
          <w:tcPr>
            <w:tcW w:w="1056" w:type="dxa"/>
            <w:tcBorders>
              <w:top w:val="nil"/>
              <w:left w:val="nil"/>
              <w:bottom w:val="single" w:sz="4" w:space="0" w:color="auto"/>
              <w:right w:val="single" w:sz="4" w:space="0" w:color="auto"/>
            </w:tcBorders>
            <w:shd w:val="clear" w:color="auto" w:fill="auto"/>
            <w:noWrap/>
            <w:vAlign w:val="center"/>
            <w:hideMark/>
          </w:tcPr>
          <w:p w14:paraId="1889DBBE" w14:textId="77777777" w:rsidR="00F01DDB" w:rsidRPr="00F01DDB" w:rsidRDefault="00F01DDB" w:rsidP="00F01DDB">
            <w:pPr>
              <w:spacing w:after="0" w:line="240" w:lineRule="auto"/>
              <w:jc w:val="center"/>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3</w:t>
            </w:r>
          </w:p>
        </w:tc>
        <w:tc>
          <w:tcPr>
            <w:tcW w:w="1056" w:type="dxa"/>
            <w:tcBorders>
              <w:top w:val="nil"/>
              <w:left w:val="nil"/>
              <w:bottom w:val="single" w:sz="4" w:space="0" w:color="auto"/>
              <w:right w:val="single" w:sz="4" w:space="0" w:color="auto"/>
            </w:tcBorders>
            <w:shd w:val="clear" w:color="auto" w:fill="auto"/>
            <w:noWrap/>
            <w:vAlign w:val="center"/>
            <w:hideMark/>
          </w:tcPr>
          <w:p w14:paraId="7BBFBDE5" w14:textId="77777777" w:rsidR="00F01DDB" w:rsidRPr="00F01DDB" w:rsidRDefault="00F01DDB" w:rsidP="00F01DDB">
            <w:pPr>
              <w:spacing w:after="0" w:line="240" w:lineRule="auto"/>
              <w:jc w:val="center"/>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4</w:t>
            </w:r>
          </w:p>
        </w:tc>
        <w:tc>
          <w:tcPr>
            <w:tcW w:w="1224" w:type="dxa"/>
            <w:tcBorders>
              <w:top w:val="nil"/>
              <w:left w:val="nil"/>
              <w:bottom w:val="single" w:sz="4" w:space="0" w:color="auto"/>
              <w:right w:val="single" w:sz="4" w:space="0" w:color="auto"/>
            </w:tcBorders>
            <w:shd w:val="clear" w:color="auto" w:fill="auto"/>
            <w:vAlign w:val="center"/>
            <w:hideMark/>
          </w:tcPr>
          <w:p w14:paraId="05E4EB0A" w14:textId="77777777" w:rsidR="00F01DDB" w:rsidRPr="00F01DDB" w:rsidRDefault="00F01DDB" w:rsidP="00F01DDB">
            <w:pPr>
              <w:spacing w:after="0" w:line="240" w:lineRule="auto"/>
              <w:jc w:val="center"/>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5</w:t>
            </w:r>
          </w:p>
        </w:tc>
        <w:tc>
          <w:tcPr>
            <w:tcW w:w="1318" w:type="dxa"/>
            <w:tcBorders>
              <w:top w:val="nil"/>
              <w:left w:val="nil"/>
              <w:bottom w:val="single" w:sz="4" w:space="0" w:color="auto"/>
              <w:right w:val="single" w:sz="4" w:space="0" w:color="auto"/>
            </w:tcBorders>
            <w:shd w:val="clear" w:color="auto" w:fill="auto"/>
            <w:vAlign w:val="center"/>
            <w:hideMark/>
          </w:tcPr>
          <w:p w14:paraId="3A198107" w14:textId="77777777" w:rsidR="00F01DDB" w:rsidRPr="00F01DDB" w:rsidRDefault="00F01DDB" w:rsidP="00F01DDB">
            <w:pPr>
              <w:spacing w:after="0" w:line="240" w:lineRule="auto"/>
              <w:jc w:val="center"/>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6</w:t>
            </w:r>
          </w:p>
        </w:tc>
      </w:tr>
      <w:tr w:rsidR="00F01DDB" w:rsidRPr="00F01DDB" w14:paraId="5EE1F01B" w14:textId="77777777" w:rsidTr="00F01DD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CF4A1CA"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І.</w:t>
            </w:r>
          </w:p>
        </w:tc>
        <w:tc>
          <w:tcPr>
            <w:tcW w:w="4232" w:type="dxa"/>
            <w:tcBorders>
              <w:top w:val="nil"/>
              <w:left w:val="nil"/>
              <w:bottom w:val="single" w:sz="4" w:space="0" w:color="auto"/>
              <w:right w:val="single" w:sz="4" w:space="0" w:color="auto"/>
            </w:tcBorders>
            <w:shd w:val="clear" w:color="000000" w:fill="FFCC99"/>
            <w:noWrap/>
            <w:vAlign w:val="center"/>
            <w:hideMark/>
          </w:tcPr>
          <w:p w14:paraId="3FEF87FE"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Общо ведомствени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6340EB4C"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136 103,0</w:t>
            </w:r>
          </w:p>
        </w:tc>
        <w:tc>
          <w:tcPr>
            <w:tcW w:w="1056" w:type="dxa"/>
            <w:tcBorders>
              <w:top w:val="nil"/>
              <w:left w:val="nil"/>
              <w:bottom w:val="single" w:sz="4" w:space="0" w:color="auto"/>
              <w:right w:val="single" w:sz="4" w:space="0" w:color="auto"/>
            </w:tcBorders>
            <w:shd w:val="clear" w:color="000000" w:fill="FFCC99"/>
            <w:noWrap/>
            <w:vAlign w:val="center"/>
            <w:hideMark/>
          </w:tcPr>
          <w:p w14:paraId="4C8F9C26"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157 128,2</w:t>
            </w:r>
          </w:p>
        </w:tc>
        <w:tc>
          <w:tcPr>
            <w:tcW w:w="1056" w:type="dxa"/>
            <w:tcBorders>
              <w:top w:val="nil"/>
              <w:left w:val="nil"/>
              <w:bottom w:val="single" w:sz="4" w:space="0" w:color="auto"/>
              <w:right w:val="single" w:sz="4" w:space="0" w:color="auto"/>
            </w:tcBorders>
            <w:shd w:val="clear" w:color="000000" w:fill="FFCC99"/>
            <w:noWrap/>
            <w:vAlign w:val="center"/>
            <w:hideMark/>
          </w:tcPr>
          <w:p w14:paraId="3C6639F8"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187 007,8</w:t>
            </w:r>
          </w:p>
        </w:tc>
        <w:tc>
          <w:tcPr>
            <w:tcW w:w="1224" w:type="dxa"/>
            <w:tcBorders>
              <w:top w:val="nil"/>
              <w:left w:val="nil"/>
              <w:bottom w:val="single" w:sz="4" w:space="0" w:color="auto"/>
              <w:right w:val="single" w:sz="4" w:space="0" w:color="auto"/>
            </w:tcBorders>
            <w:shd w:val="clear" w:color="000000" w:fill="FFCC99"/>
            <w:noWrap/>
            <w:vAlign w:val="center"/>
            <w:hideMark/>
          </w:tcPr>
          <w:p w14:paraId="38CAA29B"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219 689,0</w:t>
            </w:r>
          </w:p>
        </w:tc>
        <w:tc>
          <w:tcPr>
            <w:tcW w:w="1318" w:type="dxa"/>
            <w:tcBorders>
              <w:top w:val="nil"/>
              <w:left w:val="nil"/>
              <w:bottom w:val="single" w:sz="4" w:space="0" w:color="auto"/>
              <w:right w:val="single" w:sz="4" w:space="0" w:color="auto"/>
            </w:tcBorders>
            <w:shd w:val="clear" w:color="000000" w:fill="FFCC99"/>
            <w:noWrap/>
            <w:vAlign w:val="center"/>
            <w:hideMark/>
          </w:tcPr>
          <w:p w14:paraId="50CCE109"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116 957,8</w:t>
            </w:r>
          </w:p>
        </w:tc>
      </w:tr>
      <w:tr w:rsidR="00F01DDB" w:rsidRPr="00F01DDB" w14:paraId="1DC875FB" w14:textId="77777777" w:rsidTr="00F01DD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CC533D9"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000000" w:fill="FFCC99"/>
            <w:noWrap/>
            <w:vAlign w:val="center"/>
            <w:hideMark/>
          </w:tcPr>
          <w:p w14:paraId="5462BEDB"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14:paraId="6B40CC25"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52 497,7</w:t>
            </w:r>
          </w:p>
        </w:tc>
        <w:tc>
          <w:tcPr>
            <w:tcW w:w="1056" w:type="dxa"/>
            <w:tcBorders>
              <w:top w:val="nil"/>
              <w:left w:val="nil"/>
              <w:bottom w:val="single" w:sz="4" w:space="0" w:color="auto"/>
              <w:right w:val="single" w:sz="4" w:space="0" w:color="auto"/>
            </w:tcBorders>
            <w:shd w:val="clear" w:color="000000" w:fill="FFCC99"/>
            <w:noWrap/>
            <w:vAlign w:val="center"/>
            <w:hideMark/>
          </w:tcPr>
          <w:p w14:paraId="2FE4998F"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56 191,6</w:t>
            </w:r>
          </w:p>
        </w:tc>
        <w:tc>
          <w:tcPr>
            <w:tcW w:w="1056" w:type="dxa"/>
            <w:tcBorders>
              <w:top w:val="nil"/>
              <w:left w:val="nil"/>
              <w:bottom w:val="single" w:sz="4" w:space="0" w:color="auto"/>
              <w:right w:val="single" w:sz="4" w:space="0" w:color="auto"/>
            </w:tcBorders>
            <w:shd w:val="clear" w:color="000000" w:fill="FFCC99"/>
            <w:noWrap/>
            <w:vAlign w:val="center"/>
            <w:hideMark/>
          </w:tcPr>
          <w:p w14:paraId="6FE3CF00"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67 752,0</w:t>
            </w:r>
          </w:p>
        </w:tc>
        <w:tc>
          <w:tcPr>
            <w:tcW w:w="1224" w:type="dxa"/>
            <w:tcBorders>
              <w:top w:val="nil"/>
              <w:left w:val="nil"/>
              <w:bottom w:val="single" w:sz="4" w:space="0" w:color="auto"/>
              <w:right w:val="single" w:sz="4" w:space="0" w:color="auto"/>
            </w:tcBorders>
            <w:shd w:val="clear" w:color="000000" w:fill="FFCC99"/>
            <w:noWrap/>
            <w:vAlign w:val="center"/>
            <w:hideMark/>
          </w:tcPr>
          <w:p w14:paraId="11891ADB"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67 752,0</w:t>
            </w:r>
          </w:p>
        </w:tc>
        <w:tc>
          <w:tcPr>
            <w:tcW w:w="1318" w:type="dxa"/>
            <w:tcBorders>
              <w:top w:val="nil"/>
              <w:left w:val="nil"/>
              <w:bottom w:val="single" w:sz="4" w:space="0" w:color="auto"/>
              <w:right w:val="single" w:sz="4" w:space="0" w:color="auto"/>
            </w:tcBorders>
            <w:shd w:val="clear" w:color="000000" w:fill="FFCC99"/>
            <w:noWrap/>
            <w:vAlign w:val="center"/>
            <w:hideMark/>
          </w:tcPr>
          <w:p w14:paraId="53D7EDBE"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67 752,0</w:t>
            </w:r>
          </w:p>
        </w:tc>
      </w:tr>
      <w:tr w:rsidR="00F01DDB" w:rsidRPr="00F01DDB" w14:paraId="6683E199" w14:textId="77777777" w:rsidTr="00F01DD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E62DD80"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000000" w:fill="FFCC99"/>
            <w:noWrap/>
            <w:vAlign w:val="center"/>
            <w:hideMark/>
          </w:tcPr>
          <w:p w14:paraId="21D83DA3"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14:paraId="7FC14A49"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81 325,7</w:t>
            </w:r>
          </w:p>
        </w:tc>
        <w:tc>
          <w:tcPr>
            <w:tcW w:w="1056" w:type="dxa"/>
            <w:tcBorders>
              <w:top w:val="nil"/>
              <w:left w:val="nil"/>
              <w:bottom w:val="single" w:sz="4" w:space="0" w:color="auto"/>
              <w:right w:val="single" w:sz="4" w:space="0" w:color="auto"/>
            </w:tcBorders>
            <w:shd w:val="clear" w:color="000000" w:fill="FFCC99"/>
            <w:noWrap/>
            <w:vAlign w:val="center"/>
            <w:hideMark/>
          </w:tcPr>
          <w:p w14:paraId="354BDBF0"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96 554,1</w:t>
            </w:r>
          </w:p>
        </w:tc>
        <w:tc>
          <w:tcPr>
            <w:tcW w:w="1056" w:type="dxa"/>
            <w:tcBorders>
              <w:top w:val="nil"/>
              <w:left w:val="nil"/>
              <w:bottom w:val="single" w:sz="4" w:space="0" w:color="auto"/>
              <w:right w:val="single" w:sz="4" w:space="0" w:color="auto"/>
            </w:tcBorders>
            <w:shd w:val="clear" w:color="000000" w:fill="FFCC99"/>
            <w:noWrap/>
            <w:vAlign w:val="center"/>
            <w:hideMark/>
          </w:tcPr>
          <w:p w14:paraId="3A41651F"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92 648,2</w:t>
            </w:r>
          </w:p>
        </w:tc>
        <w:tc>
          <w:tcPr>
            <w:tcW w:w="1224" w:type="dxa"/>
            <w:tcBorders>
              <w:top w:val="nil"/>
              <w:left w:val="nil"/>
              <w:bottom w:val="single" w:sz="4" w:space="0" w:color="auto"/>
              <w:right w:val="single" w:sz="4" w:space="0" w:color="auto"/>
            </w:tcBorders>
            <w:shd w:val="clear" w:color="000000" w:fill="FFCC99"/>
            <w:noWrap/>
            <w:vAlign w:val="center"/>
            <w:hideMark/>
          </w:tcPr>
          <w:p w14:paraId="79D1356B"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116 807,4</w:t>
            </w:r>
          </w:p>
        </w:tc>
        <w:tc>
          <w:tcPr>
            <w:tcW w:w="1318" w:type="dxa"/>
            <w:tcBorders>
              <w:top w:val="nil"/>
              <w:left w:val="nil"/>
              <w:bottom w:val="single" w:sz="4" w:space="0" w:color="auto"/>
              <w:right w:val="single" w:sz="4" w:space="0" w:color="auto"/>
            </w:tcBorders>
            <w:shd w:val="clear" w:color="000000" w:fill="FFCC99"/>
            <w:noWrap/>
            <w:vAlign w:val="center"/>
            <w:hideMark/>
          </w:tcPr>
          <w:p w14:paraId="69FB3DEF"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46 749,1</w:t>
            </w:r>
          </w:p>
        </w:tc>
      </w:tr>
      <w:tr w:rsidR="00F01DDB" w:rsidRPr="00F01DDB" w14:paraId="49898BA4" w14:textId="77777777" w:rsidTr="00F01DD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C729A5F"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000000" w:fill="FFCC99"/>
            <w:noWrap/>
            <w:vAlign w:val="center"/>
            <w:hideMark/>
          </w:tcPr>
          <w:p w14:paraId="03992F05"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26AD73B6"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2 279,6</w:t>
            </w:r>
          </w:p>
        </w:tc>
        <w:tc>
          <w:tcPr>
            <w:tcW w:w="1056" w:type="dxa"/>
            <w:tcBorders>
              <w:top w:val="nil"/>
              <w:left w:val="nil"/>
              <w:bottom w:val="single" w:sz="4" w:space="0" w:color="auto"/>
              <w:right w:val="single" w:sz="4" w:space="0" w:color="auto"/>
            </w:tcBorders>
            <w:shd w:val="clear" w:color="000000" w:fill="FFCC99"/>
            <w:noWrap/>
            <w:vAlign w:val="center"/>
            <w:hideMark/>
          </w:tcPr>
          <w:p w14:paraId="673CDCFD"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4 382,5</w:t>
            </w:r>
          </w:p>
        </w:tc>
        <w:tc>
          <w:tcPr>
            <w:tcW w:w="1056" w:type="dxa"/>
            <w:tcBorders>
              <w:top w:val="nil"/>
              <w:left w:val="nil"/>
              <w:bottom w:val="single" w:sz="4" w:space="0" w:color="auto"/>
              <w:right w:val="single" w:sz="4" w:space="0" w:color="auto"/>
            </w:tcBorders>
            <w:shd w:val="clear" w:color="000000" w:fill="FFCC99"/>
            <w:noWrap/>
            <w:vAlign w:val="center"/>
            <w:hideMark/>
          </w:tcPr>
          <w:p w14:paraId="24F6C7E1"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26 607,6</w:t>
            </w:r>
          </w:p>
        </w:tc>
        <w:tc>
          <w:tcPr>
            <w:tcW w:w="1224" w:type="dxa"/>
            <w:tcBorders>
              <w:top w:val="nil"/>
              <w:left w:val="nil"/>
              <w:bottom w:val="single" w:sz="4" w:space="0" w:color="auto"/>
              <w:right w:val="single" w:sz="4" w:space="0" w:color="auto"/>
            </w:tcBorders>
            <w:shd w:val="clear" w:color="000000" w:fill="FFCC99"/>
            <w:noWrap/>
            <w:vAlign w:val="center"/>
            <w:hideMark/>
          </w:tcPr>
          <w:p w14:paraId="2A5EC0C8"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35 129,6</w:t>
            </w:r>
          </w:p>
        </w:tc>
        <w:tc>
          <w:tcPr>
            <w:tcW w:w="1318" w:type="dxa"/>
            <w:tcBorders>
              <w:top w:val="nil"/>
              <w:left w:val="nil"/>
              <w:bottom w:val="single" w:sz="4" w:space="0" w:color="auto"/>
              <w:right w:val="single" w:sz="4" w:space="0" w:color="auto"/>
            </w:tcBorders>
            <w:shd w:val="clear" w:color="000000" w:fill="FFCC99"/>
            <w:noWrap/>
            <w:vAlign w:val="center"/>
            <w:hideMark/>
          </w:tcPr>
          <w:p w14:paraId="10167B6C"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2 456,7</w:t>
            </w:r>
          </w:p>
        </w:tc>
      </w:tr>
      <w:tr w:rsidR="00F01DDB" w:rsidRPr="00F01DDB" w14:paraId="3D624243" w14:textId="77777777" w:rsidTr="00E461A4">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CBEEF44"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03EDD1A2"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58FE3BB"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C205966"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0125713"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1224" w:type="dxa"/>
            <w:tcBorders>
              <w:top w:val="nil"/>
              <w:left w:val="nil"/>
              <w:bottom w:val="single" w:sz="4" w:space="0" w:color="auto"/>
              <w:right w:val="single" w:sz="4" w:space="0" w:color="auto"/>
            </w:tcBorders>
            <w:shd w:val="clear" w:color="auto" w:fill="auto"/>
            <w:noWrap/>
            <w:vAlign w:val="center"/>
            <w:hideMark/>
          </w:tcPr>
          <w:p w14:paraId="6AA35681"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318" w:type="dxa"/>
            <w:tcBorders>
              <w:top w:val="nil"/>
              <w:left w:val="nil"/>
              <w:bottom w:val="single" w:sz="4" w:space="0" w:color="auto"/>
              <w:right w:val="single" w:sz="4" w:space="0" w:color="auto"/>
            </w:tcBorders>
            <w:shd w:val="clear" w:color="auto" w:fill="auto"/>
            <w:noWrap/>
            <w:vAlign w:val="center"/>
            <w:hideMark/>
          </w:tcPr>
          <w:p w14:paraId="173A9491"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r>
      <w:tr w:rsidR="00F01DDB" w:rsidRPr="00F01DDB" w14:paraId="01B13590" w14:textId="77777777" w:rsidTr="00F01DD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D94D808"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w:t>
            </w:r>
          </w:p>
        </w:tc>
        <w:tc>
          <w:tcPr>
            <w:tcW w:w="4232" w:type="dxa"/>
            <w:tcBorders>
              <w:top w:val="nil"/>
              <w:left w:val="nil"/>
              <w:bottom w:val="single" w:sz="4" w:space="0" w:color="auto"/>
              <w:right w:val="single" w:sz="4" w:space="0" w:color="auto"/>
            </w:tcBorders>
            <w:shd w:val="clear" w:color="000000" w:fill="FFCC99"/>
            <w:noWrap/>
            <w:vAlign w:val="center"/>
            <w:hideMark/>
          </w:tcPr>
          <w:p w14:paraId="5230A6FD" w14:textId="77777777" w:rsidR="00F01DDB" w:rsidRPr="00F01DDB" w:rsidRDefault="00F01DDB" w:rsidP="00F01DDB">
            <w:pPr>
              <w:spacing w:after="0" w:line="240" w:lineRule="auto"/>
              <w:ind w:firstLineChars="300" w:firstLine="480"/>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Ведомствени разходи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14:paraId="2F8309F5"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136 103,0</w:t>
            </w:r>
          </w:p>
        </w:tc>
        <w:tc>
          <w:tcPr>
            <w:tcW w:w="1056" w:type="dxa"/>
            <w:tcBorders>
              <w:top w:val="nil"/>
              <w:left w:val="nil"/>
              <w:bottom w:val="single" w:sz="4" w:space="0" w:color="auto"/>
              <w:right w:val="single" w:sz="4" w:space="0" w:color="auto"/>
            </w:tcBorders>
            <w:shd w:val="clear" w:color="000000" w:fill="FFCC99"/>
            <w:noWrap/>
            <w:vAlign w:val="center"/>
            <w:hideMark/>
          </w:tcPr>
          <w:p w14:paraId="5121D1DF"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157 128,2</w:t>
            </w:r>
          </w:p>
        </w:tc>
        <w:tc>
          <w:tcPr>
            <w:tcW w:w="1056" w:type="dxa"/>
            <w:tcBorders>
              <w:top w:val="nil"/>
              <w:left w:val="nil"/>
              <w:bottom w:val="single" w:sz="4" w:space="0" w:color="auto"/>
              <w:right w:val="single" w:sz="4" w:space="0" w:color="auto"/>
            </w:tcBorders>
            <w:shd w:val="clear" w:color="000000" w:fill="FFCC99"/>
            <w:noWrap/>
            <w:vAlign w:val="center"/>
            <w:hideMark/>
          </w:tcPr>
          <w:p w14:paraId="197D37FF"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187 007,8</w:t>
            </w:r>
          </w:p>
        </w:tc>
        <w:tc>
          <w:tcPr>
            <w:tcW w:w="1224" w:type="dxa"/>
            <w:tcBorders>
              <w:top w:val="nil"/>
              <w:left w:val="nil"/>
              <w:bottom w:val="single" w:sz="4" w:space="0" w:color="auto"/>
              <w:right w:val="single" w:sz="4" w:space="0" w:color="auto"/>
            </w:tcBorders>
            <w:shd w:val="clear" w:color="000000" w:fill="FFCC99"/>
            <w:noWrap/>
            <w:vAlign w:val="center"/>
            <w:hideMark/>
          </w:tcPr>
          <w:p w14:paraId="73D9FF42"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219 689,0</w:t>
            </w:r>
          </w:p>
        </w:tc>
        <w:tc>
          <w:tcPr>
            <w:tcW w:w="1318" w:type="dxa"/>
            <w:tcBorders>
              <w:top w:val="nil"/>
              <w:left w:val="nil"/>
              <w:bottom w:val="single" w:sz="4" w:space="0" w:color="auto"/>
              <w:right w:val="single" w:sz="4" w:space="0" w:color="auto"/>
            </w:tcBorders>
            <w:shd w:val="clear" w:color="000000" w:fill="FFCC99"/>
            <w:noWrap/>
            <w:vAlign w:val="center"/>
            <w:hideMark/>
          </w:tcPr>
          <w:p w14:paraId="0D228E13"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116 957,8</w:t>
            </w:r>
          </w:p>
        </w:tc>
      </w:tr>
      <w:tr w:rsidR="00F01DDB" w:rsidRPr="00F01DDB" w14:paraId="7F0A3544" w14:textId="77777777" w:rsidTr="00F01DD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66093CE" w14:textId="77777777" w:rsidR="00F01DDB" w:rsidRPr="00F01DDB" w:rsidRDefault="00F01DDB" w:rsidP="00F01DDB">
            <w:pPr>
              <w:spacing w:after="0" w:line="240" w:lineRule="auto"/>
              <w:jc w:val="both"/>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4232" w:type="dxa"/>
            <w:tcBorders>
              <w:top w:val="nil"/>
              <w:left w:val="nil"/>
              <w:bottom w:val="single" w:sz="4" w:space="0" w:color="auto"/>
              <w:right w:val="single" w:sz="4" w:space="0" w:color="auto"/>
            </w:tcBorders>
            <w:shd w:val="clear" w:color="000000" w:fill="FFCC99"/>
            <w:noWrap/>
            <w:vAlign w:val="center"/>
            <w:hideMark/>
          </w:tcPr>
          <w:p w14:paraId="42130C0C" w14:textId="77777777" w:rsidR="00F01DDB" w:rsidRPr="00F01DDB" w:rsidRDefault="00F01DDB" w:rsidP="00F01DDB">
            <w:pPr>
              <w:spacing w:after="0" w:line="240" w:lineRule="auto"/>
              <w:ind w:firstLineChars="300" w:firstLine="480"/>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14:paraId="6FC1FA65"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52 497,7</w:t>
            </w:r>
          </w:p>
        </w:tc>
        <w:tc>
          <w:tcPr>
            <w:tcW w:w="1056" w:type="dxa"/>
            <w:tcBorders>
              <w:top w:val="nil"/>
              <w:left w:val="nil"/>
              <w:bottom w:val="single" w:sz="4" w:space="0" w:color="auto"/>
              <w:right w:val="single" w:sz="4" w:space="0" w:color="auto"/>
            </w:tcBorders>
            <w:shd w:val="clear" w:color="000000" w:fill="FFCC99"/>
            <w:noWrap/>
            <w:vAlign w:val="center"/>
            <w:hideMark/>
          </w:tcPr>
          <w:p w14:paraId="7FAFE1A2"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56 191,6</w:t>
            </w:r>
          </w:p>
        </w:tc>
        <w:tc>
          <w:tcPr>
            <w:tcW w:w="1056" w:type="dxa"/>
            <w:tcBorders>
              <w:top w:val="nil"/>
              <w:left w:val="nil"/>
              <w:bottom w:val="single" w:sz="4" w:space="0" w:color="auto"/>
              <w:right w:val="single" w:sz="4" w:space="0" w:color="auto"/>
            </w:tcBorders>
            <w:shd w:val="clear" w:color="000000" w:fill="FFCC99"/>
            <w:noWrap/>
            <w:vAlign w:val="center"/>
            <w:hideMark/>
          </w:tcPr>
          <w:p w14:paraId="19700841"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67 752,0</w:t>
            </w:r>
          </w:p>
        </w:tc>
        <w:tc>
          <w:tcPr>
            <w:tcW w:w="1224" w:type="dxa"/>
            <w:tcBorders>
              <w:top w:val="nil"/>
              <w:left w:val="nil"/>
              <w:bottom w:val="single" w:sz="4" w:space="0" w:color="auto"/>
              <w:right w:val="single" w:sz="4" w:space="0" w:color="auto"/>
            </w:tcBorders>
            <w:shd w:val="clear" w:color="000000" w:fill="FFCC99"/>
            <w:noWrap/>
            <w:vAlign w:val="center"/>
            <w:hideMark/>
          </w:tcPr>
          <w:p w14:paraId="79F95796"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67 752,0</w:t>
            </w:r>
          </w:p>
        </w:tc>
        <w:tc>
          <w:tcPr>
            <w:tcW w:w="1318" w:type="dxa"/>
            <w:tcBorders>
              <w:top w:val="nil"/>
              <w:left w:val="nil"/>
              <w:bottom w:val="single" w:sz="4" w:space="0" w:color="auto"/>
              <w:right w:val="single" w:sz="4" w:space="0" w:color="auto"/>
            </w:tcBorders>
            <w:shd w:val="clear" w:color="000000" w:fill="FFCC99"/>
            <w:noWrap/>
            <w:vAlign w:val="center"/>
            <w:hideMark/>
          </w:tcPr>
          <w:p w14:paraId="6DA21B9D"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67 752,0</w:t>
            </w:r>
          </w:p>
        </w:tc>
      </w:tr>
      <w:tr w:rsidR="00F01DDB" w:rsidRPr="00F01DDB" w14:paraId="50FCEED2" w14:textId="77777777" w:rsidTr="00F01DD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5AA6CCF" w14:textId="77777777" w:rsidR="00F01DDB" w:rsidRPr="00F01DDB" w:rsidRDefault="00F01DDB" w:rsidP="00F01DDB">
            <w:pPr>
              <w:spacing w:after="0" w:line="240" w:lineRule="auto"/>
              <w:jc w:val="both"/>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4232" w:type="dxa"/>
            <w:tcBorders>
              <w:top w:val="nil"/>
              <w:left w:val="nil"/>
              <w:bottom w:val="single" w:sz="4" w:space="0" w:color="auto"/>
              <w:right w:val="single" w:sz="4" w:space="0" w:color="auto"/>
            </w:tcBorders>
            <w:shd w:val="clear" w:color="000000" w:fill="FFCC99"/>
            <w:noWrap/>
            <w:vAlign w:val="center"/>
            <w:hideMark/>
          </w:tcPr>
          <w:p w14:paraId="361D2BD3" w14:textId="77777777" w:rsidR="00F01DDB" w:rsidRPr="00F01DDB" w:rsidRDefault="00F01DDB" w:rsidP="00F01DDB">
            <w:pPr>
              <w:spacing w:after="0" w:line="240" w:lineRule="auto"/>
              <w:ind w:firstLineChars="300" w:firstLine="480"/>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14:paraId="18270357"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81 325,7</w:t>
            </w:r>
          </w:p>
        </w:tc>
        <w:tc>
          <w:tcPr>
            <w:tcW w:w="1056" w:type="dxa"/>
            <w:tcBorders>
              <w:top w:val="nil"/>
              <w:left w:val="nil"/>
              <w:bottom w:val="single" w:sz="4" w:space="0" w:color="auto"/>
              <w:right w:val="single" w:sz="4" w:space="0" w:color="auto"/>
            </w:tcBorders>
            <w:shd w:val="clear" w:color="000000" w:fill="FFCC99"/>
            <w:noWrap/>
            <w:vAlign w:val="center"/>
            <w:hideMark/>
          </w:tcPr>
          <w:p w14:paraId="2BB7D13C"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96 554,1</w:t>
            </w:r>
          </w:p>
        </w:tc>
        <w:tc>
          <w:tcPr>
            <w:tcW w:w="1056" w:type="dxa"/>
            <w:tcBorders>
              <w:top w:val="nil"/>
              <w:left w:val="nil"/>
              <w:bottom w:val="single" w:sz="4" w:space="0" w:color="auto"/>
              <w:right w:val="single" w:sz="4" w:space="0" w:color="auto"/>
            </w:tcBorders>
            <w:shd w:val="clear" w:color="000000" w:fill="FFCC99"/>
            <w:noWrap/>
            <w:vAlign w:val="center"/>
            <w:hideMark/>
          </w:tcPr>
          <w:p w14:paraId="45E2C037"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92 648,2</w:t>
            </w:r>
          </w:p>
        </w:tc>
        <w:tc>
          <w:tcPr>
            <w:tcW w:w="1224" w:type="dxa"/>
            <w:tcBorders>
              <w:top w:val="nil"/>
              <w:left w:val="nil"/>
              <w:bottom w:val="single" w:sz="4" w:space="0" w:color="auto"/>
              <w:right w:val="single" w:sz="4" w:space="0" w:color="auto"/>
            </w:tcBorders>
            <w:shd w:val="clear" w:color="000000" w:fill="FFCC99"/>
            <w:noWrap/>
            <w:vAlign w:val="center"/>
            <w:hideMark/>
          </w:tcPr>
          <w:p w14:paraId="26F4DA85"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116 807,4</w:t>
            </w:r>
          </w:p>
        </w:tc>
        <w:tc>
          <w:tcPr>
            <w:tcW w:w="1318" w:type="dxa"/>
            <w:tcBorders>
              <w:top w:val="nil"/>
              <w:left w:val="nil"/>
              <w:bottom w:val="single" w:sz="4" w:space="0" w:color="auto"/>
              <w:right w:val="single" w:sz="4" w:space="0" w:color="auto"/>
            </w:tcBorders>
            <w:shd w:val="clear" w:color="000000" w:fill="FFCC99"/>
            <w:noWrap/>
            <w:vAlign w:val="center"/>
            <w:hideMark/>
          </w:tcPr>
          <w:p w14:paraId="1A6FE04F"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46 749,1</w:t>
            </w:r>
          </w:p>
        </w:tc>
      </w:tr>
      <w:tr w:rsidR="00F01DDB" w:rsidRPr="00F01DDB" w14:paraId="1662A922" w14:textId="77777777" w:rsidTr="00F01DD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262CA01" w14:textId="77777777" w:rsidR="00F01DDB" w:rsidRPr="00F01DDB" w:rsidRDefault="00F01DDB" w:rsidP="00F01DDB">
            <w:pPr>
              <w:spacing w:after="0" w:line="240" w:lineRule="auto"/>
              <w:jc w:val="both"/>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4232" w:type="dxa"/>
            <w:tcBorders>
              <w:top w:val="nil"/>
              <w:left w:val="nil"/>
              <w:bottom w:val="single" w:sz="4" w:space="0" w:color="auto"/>
              <w:right w:val="single" w:sz="4" w:space="0" w:color="auto"/>
            </w:tcBorders>
            <w:shd w:val="clear" w:color="000000" w:fill="FFCC99"/>
            <w:noWrap/>
            <w:vAlign w:val="center"/>
            <w:hideMark/>
          </w:tcPr>
          <w:p w14:paraId="72EC486D" w14:textId="77777777" w:rsidR="00F01DDB" w:rsidRPr="00F01DDB" w:rsidRDefault="00F01DDB" w:rsidP="00F01DDB">
            <w:pPr>
              <w:spacing w:after="0" w:line="240" w:lineRule="auto"/>
              <w:ind w:firstLineChars="300" w:firstLine="480"/>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6DA3630C"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2 279,6</w:t>
            </w:r>
          </w:p>
        </w:tc>
        <w:tc>
          <w:tcPr>
            <w:tcW w:w="1056" w:type="dxa"/>
            <w:tcBorders>
              <w:top w:val="nil"/>
              <w:left w:val="nil"/>
              <w:bottom w:val="single" w:sz="4" w:space="0" w:color="auto"/>
              <w:right w:val="single" w:sz="4" w:space="0" w:color="auto"/>
            </w:tcBorders>
            <w:shd w:val="clear" w:color="000000" w:fill="FFCC99"/>
            <w:noWrap/>
            <w:vAlign w:val="center"/>
            <w:hideMark/>
          </w:tcPr>
          <w:p w14:paraId="301BC177"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4 382,5</w:t>
            </w:r>
          </w:p>
        </w:tc>
        <w:tc>
          <w:tcPr>
            <w:tcW w:w="1056" w:type="dxa"/>
            <w:tcBorders>
              <w:top w:val="nil"/>
              <w:left w:val="nil"/>
              <w:bottom w:val="single" w:sz="4" w:space="0" w:color="auto"/>
              <w:right w:val="single" w:sz="4" w:space="0" w:color="auto"/>
            </w:tcBorders>
            <w:shd w:val="clear" w:color="000000" w:fill="FFCC99"/>
            <w:noWrap/>
            <w:vAlign w:val="center"/>
            <w:hideMark/>
          </w:tcPr>
          <w:p w14:paraId="33D9C0AE"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26 607,6</w:t>
            </w:r>
          </w:p>
        </w:tc>
        <w:tc>
          <w:tcPr>
            <w:tcW w:w="1224" w:type="dxa"/>
            <w:tcBorders>
              <w:top w:val="nil"/>
              <w:left w:val="nil"/>
              <w:bottom w:val="single" w:sz="4" w:space="0" w:color="auto"/>
              <w:right w:val="single" w:sz="4" w:space="0" w:color="auto"/>
            </w:tcBorders>
            <w:shd w:val="clear" w:color="000000" w:fill="FFCC99"/>
            <w:noWrap/>
            <w:vAlign w:val="center"/>
            <w:hideMark/>
          </w:tcPr>
          <w:p w14:paraId="43C1B3DE"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35 129,6</w:t>
            </w:r>
          </w:p>
        </w:tc>
        <w:tc>
          <w:tcPr>
            <w:tcW w:w="1318" w:type="dxa"/>
            <w:tcBorders>
              <w:top w:val="nil"/>
              <w:left w:val="nil"/>
              <w:bottom w:val="single" w:sz="4" w:space="0" w:color="auto"/>
              <w:right w:val="single" w:sz="4" w:space="0" w:color="auto"/>
            </w:tcBorders>
            <w:shd w:val="clear" w:color="000000" w:fill="FFCC99"/>
            <w:noWrap/>
            <w:vAlign w:val="center"/>
            <w:hideMark/>
          </w:tcPr>
          <w:p w14:paraId="791E319F"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2 456,7</w:t>
            </w:r>
          </w:p>
        </w:tc>
      </w:tr>
      <w:tr w:rsidR="00F01DDB" w:rsidRPr="00F01DDB" w14:paraId="7854FF77" w14:textId="77777777" w:rsidTr="00E461A4">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1FF474E" w14:textId="77777777" w:rsidR="00F01DDB" w:rsidRPr="00F01DDB" w:rsidRDefault="00F01DDB" w:rsidP="00F01DDB">
            <w:pPr>
              <w:spacing w:after="0" w:line="240" w:lineRule="auto"/>
              <w:jc w:val="both"/>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195F5FE4" w14:textId="77777777" w:rsidR="00F01DDB" w:rsidRPr="00F01DDB" w:rsidRDefault="00F01DDB" w:rsidP="00F01DDB">
            <w:pPr>
              <w:spacing w:after="0" w:line="240" w:lineRule="auto"/>
              <w:ind w:firstLineChars="300" w:firstLine="480"/>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AEE7E86" w14:textId="77777777" w:rsidR="00F01DDB" w:rsidRPr="00F01DDB" w:rsidRDefault="00F01DDB" w:rsidP="00F01DDB">
            <w:pPr>
              <w:spacing w:after="0" w:line="240" w:lineRule="auto"/>
              <w:ind w:firstLineChars="300" w:firstLine="480"/>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A78CC93" w14:textId="77777777" w:rsidR="00F01DDB" w:rsidRPr="00F01DDB" w:rsidRDefault="00F01DDB" w:rsidP="00F01DDB">
            <w:pPr>
              <w:spacing w:after="0" w:line="240" w:lineRule="auto"/>
              <w:ind w:firstLineChars="300" w:firstLine="480"/>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74CDA79" w14:textId="77777777" w:rsidR="00F01DDB" w:rsidRPr="00F01DDB" w:rsidRDefault="00F01DDB" w:rsidP="00F01DDB">
            <w:pPr>
              <w:spacing w:after="0" w:line="240" w:lineRule="auto"/>
              <w:ind w:firstLineChars="300" w:firstLine="480"/>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224" w:type="dxa"/>
            <w:tcBorders>
              <w:top w:val="nil"/>
              <w:left w:val="nil"/>
              <w:bottom w:val="single" w:sz="4" w:space="0" w:color="auto"/>
              <w:right w:val="single" w:sz="4" w:space="0" w:color="auto"/>
            </w:tcBorders>
            <w:shd w:val="clear" w:color="auto" w:fill="auto"/>
            <w:noWrap/>
            <w:vAlign w:val="center"/>
            <w:hideMark/>
          </w:tcPr>
          <w:p w14:paraId="5A664134"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318" w:type="dxa"/>
            <w:tcBorders>
              <w:top w:val="nil"/>
              <w:left w:val="nil"/>
              <w:bottom w:val="single" w:sz="4" w:space="0" w:color="auto"/>
              <w:right w:val="single" w:sz="4" w:space="0" w:color="auto"/>
            </w:tcBorders>
            <w:shd w:val="clear" w:color="auto" w:fill="auto"/>
            <w:noWrap/>
            <w:vAlign w:val="center"/>
            <w:hideMark/>
          </w:tcPr>
          <w:p w14:paraId="1FE03B70"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r>
      <w:tr w:rsidR="00F01DDB" w:rsidRPr="00F01DDB" w14:paraId="274A601D" w14:textId="77777777" w:rsidTr="00E461A4">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FD978E1"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w:t>
            </w:r>
          </w:p>
        </w:tc>
        <w:tc>
          <w:tcPr>
            <w:tcW w:w="4232" w:type="dxa"/>
            <w:tcBorders>
              <w:top w:val="nil"/>
              <w:left w:val="nil"/>
              <w:bottom w:val="single" w:sz="4" w:space="0" w:color="auto"/>
              <w:right w:val="single" w:sz="4" w:space="0" w:color="auto"/>
            </w:tcBorders>
            <w:shd w:val="clear" w:color="000000" w:fill="FFCC99"/>
            <w:noWrap/>
            <w:vAlign w:val="center"/>
            <w:hideMark/>
          </w:tcPr>
          <w:p w14:paraId="04FF4B4D" w14:textId="77777777" w:rsidR="00F01DDB" w:rsidRPr="00F01DDB" w:rsidRDefault="00F01DDB" w:rsidP="00F01DDB">
            <w:pPr>
              <w:spacing w:after="0" w:line="240" w:lineRule="auto"/>
              <w:ind w:firstLineChars="300" w:firstLine="480"/>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14:paraId="50F86A51"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651378BE"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370C10A1"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0,0</w:t>
            </w:r>
          </w:p>
        </w:tc>
        <w:tc>
          <w:tcPr>
            <w:tcW w:w="1224" w:type="dxa"/>
            <w:tcBorders>
              <w:top w:val="nil"/>
              <w:left w:val="nil"/>
              <w:bottom w:val="single" w:sz="4" w:space="0" w:color="auto"/>
              <w:right w:val="single" w:sz="4" w:space="0" w:color="auto"/>
            </w:tcBorders>
            <w:shd w:val="clear" w:color="000000" w:fill="FFCC99"/>
            <w:noWrap/>
            <w:vAlign w:val="center"/>
            <w:hideMark/>
          </w:tcPr>
          <w:p w14:paraId="64E6B0C6"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0,0</w:t>
            </w:r>
          </w:p>
        </w:tc>
        <w:tc>
          <w:tcPr>
            <w:tcW w:w="1318" w:type="dxa"/>
            <w:tcBorders>
              <w:top w:val="nil"/>
              <w:left w:val="nil"/>
              <w:bottom w:val="single" w:sz="4" w:space="0" w:color="auto"/>
              <w:right w:val="single" w:sz="4" w:space="0" w:color="auto"/>
            </w:tcBorders>
            <w:shd w:val="clear" w:color="000000" w:fill="FFCC99"/>
            <w:noWrap/>
            <w:vAlign w:val="center"/>
            <w:hideMark/>
          </w:tcPr>
          <w:p w14:paraId="0118964B"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0,0</w:t>
            </w:r>
          </w:p>
        </w:tc>
      </w:tr>
      <w:tr w:rsidR="00F01DDB" w:rsidRPr="00F01DDB" w14:paraId="37F38F55" w14:textId="77777777" w:rsidTr="00E461A4">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F921063"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lastRenderedPageBreak/>
              <w:t> </w:t>
            </w:r>
          </w:p>
        </w:tc>
        <w:tc>
          <w:tcPr>
            <w:tcW w:w="4232" w:type="dxa"/>
            <w:tcBorders>
              <w:top w:val="nil"/>
              <w:left w:val="nil"/>
              <w:bottom w:val="single" w:sz="4" w:space="0" w:color="auto"/>
              <w:right w:val="single" w:sz="4" w:space="0" w:color="auto"/>
            </w:tcBorders>
            <w:shd w:val="clear" w:color="auto" w:fill="auto"/>
            <w:noWrap/>
            <w:vAlign w:val="center"/>
            <w:hideMark/>
          </w:tcPr>
          <w:p w14:paraId="518B93E3" w14:textId="77777777" w:rsidR="00F01DDB" w:rsidRPr="00F01DDB" w:rsidRDefault="00F01DDB" w:rsidP="00F01DDB">
            <w:pPr>
              <w:spacing w:after="0" w:line="240" w:lineRule="auto"/>
              <w:rPr>
                <w:rFonts w:ascii="Times New Roman" w:eastAsia="Times New Roman" w:hAnsi="Times New Roman" w:cs="Times New Roman"/>
                <w:b/>
                <w:bCs/>
                <w:i/>
                <w:iCs/>
                <w:color w:val="000000"/>
                <w:sz w:val="16"/>
                <w:szCs w:val="16"/>
                <w:lang w:val="en-US"/>
              </w:rPr>
            </w:pPr>
            <w:r w:rsidRPr="00F01DDB">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2B53C76" w14:textId="77777777" w:rsidR="00F01DDB" w:rsidRPr="00F01DDB" w:rsidRDefault="00F01DDB" w:rsidP="00F01DDB">
            <w:pPr>
              <w:spacing w:after="0" w:line="240" w:lineRule="auto"/>
              <w:rPr>
                <w:rFonts w:ascii="Times New Roman" w:eastAsia="Times New Roman" w:hAnsi="Times New Roman" w:cs="Times New Roman"/>
                <w:b/>
                <w:bCs/>
                <w:i/>
                <w:iCs/>
                <w:color w:val="000000"/>
                <w:sz w:val="16"/>
                <w:szCs w:val="16"/>
                <w:lang w:val="en-US"/>
              </w:rPr>
            </w:pPr>
            <w:r w:rsidRPr="00F01DDB">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DDD6245" w14:textId="77777777" w:rsidR="00F01DDB" w:rsidRPr="00F01DDB" w:rsidRDefault="00F01DDB" w:rsidP="00F01DDB">
            <w:pPr>
              <w:spacing w:after="0" w:line="240" w:lineRule="auto"/>
              <w:rPr>
                <w:rFonts w:ascii="Times New Roman" w:eastAsia="Times New Roman" w:hAnsi="Times New Roman" w:cs="Times New Roman"/>
                <w:b/>
                <w:bCs/>
                <w:i/>
                <w:iCs/>
                <w:color w:val="000000"/>
                <w:sz w:val="16"/>
                <w:szCs w:val="16"/>
                <w:lang w:val="en-US"/>
              </w:rPr>
            </w:pPr>
            <w:r w:rsidRPr="00F01DDB">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10FBE05" w14:textId="77777777" w:rsidR="00F01DDB" w:rsidRPr="00F01DDB" w:rsidRDefault="00F01DDB" w:rsidP="00F01DDB">
            <w:pPr>
              <w:spacing w:after="0" w:line="240" w:lineRule="auto"/>
              <w:rPr>
                <w:rFonts w:ascii="Times New Roman" w:eastAsia="Times New Roman" w:hAnsi="Times New Roman" w:cs="Times New Roman"/>
                <w:b/>
                <w:bCs/>
                <w:i/>
                <w:iCs/>
                <w:color w:val="000000"/>
                <w:sz w:val="16"/>
                <w:szCs w:val="16"/>
                <w:lang w:val="en-US"/>
              </w:rPr>
            </w:pPr>
            <w:r w:rsidRPr="00F01DDB">
              <w:rPr>
                <w:rFonts w:ascii="Times New Roman" w:eastAsia="Times New Roman" w:hAnsi="Times New Roman" w:cs="Times New Roman"/>
                <w:b/>
                <w:bCs/>
                <w:i/>
                <w:iCs/>
                <w:color w:val="000000"/>
                <w:sz w:val="16"/>
                <w:szCs w:val="16"/>
                <w:lang w:val="en-US"/>
              </w:rPr>
              <w:t> </w:t>
            </w:r>
          </w:p>
        </w:tc>
        <w:tc>
          <w:tcPr>
            <w:tcW w:w="1224" w:type="dxa"/>
            <w:tcBorders>
              <w:top w:val="nil"/>
              <w:left w:val="nil"/>
              <w:bottom w:val="single" w:sz="4" w:space="0" w:color="auto"/>
              <w:right w:val="single" w:sz="4" w:space="0" w:color="auto"/>
            </w:tcBorders>
            <w:shd w:val="clear" w:color="auto" w:fill="auto"/>
            <w:noWrap/>
            <w:vAlign w:val="center"/>
            <w:hideMark/>
          </w:tcPr>
          <w:p w14:paraId="73F98E32"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318" w:type="dxa"/>
            <w:tcBorders>
              <w:top w:val="nil"/>
              <w:left w:val="nil"/>
              <w:bottom w:val="single" w:sz="4" w:space="0" w:color="auto"/>
              <w:right w:val="single" w:sz="4" w:space="0" w:color="auto"/>
            </w:tcBorders>
            <w:shd w:val="clear" w:color="auto" w:fill="auto"/>
            <w:noWrap/>
            <w:vAlign w:val="center"/>
            <w:hideMark/>
          </w:tcPr>
          <w:p w14:paraId="47D0FFD6"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r>
      <w:tr w:rsidR="00F01DDB" w:rsidRPr="00F01DDB" w14:paraId="2EF3221C" w14:textId="77777777" w:rsidTr="00E461A4">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5CE7A83"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ІІ.</w:t>
            </w:r>
          </w:p>
        </w:tc>
        <w:tc>
          <w:tcPr>
            <w:tcW w:w="4232" w:type="dxa"/>
            <w:tcBorders>
              <w:top w:val="nil"/>
              <w:left w:val="nil"/>
              <w:bottom w:val="single" w:sz="4" w:space="0" w:color="auto"/>
              <w:right w:val="single" w:sz="4" w:space="0" w:color="auto"/>
            </w:tcBorders>
            <w:shd w:val="clear" w:color="000000" w:fill="FFCC99"/>
            <w:noWrap/>
            <w:vAlign w:val="center"/>
            <w:hideMark/>
          </w:tcPr>
          <w:p w14:paraId="2D3EA3C5"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14:paraId="571D8E89"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279 326,4</w:t>
            </w:r>
          </w:p>
        </w:tc>
        <w:tc>
          <w:tcPr>
            <w:tcW w:w="1056" w:type="dxa"/>
            <w:tcBorders>
              <w:top w:val="nil"/>
              <w:left w:val="nil"/>
              <w:bottom w:val="single" w:sz="4" w:space="0" w:color="auto"/>
              <w:right w:val="single" w:sz="4" w:space="0" w:color="auto"/>
            </w:tcBorders>
            <w:shd w:val="clear" w:color="000000" w:fill="FFCC99"/>
            <w:noWrap/>
            <w:vAlign w:val="center"/>
            <w:hideMark/>
          </w:tcPr>
          <w:p w14:paraId="23F21309"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2 106 111,4</w:t>
            </w:r>
          </w:p>
        </w:tc>
        <w:tc>
          <w:tcPr>
            <w:tcW w:w="1056" w:type="dxa"/>
            <w:tcBorders>
              <w:top w:val="nil"/>
              <w:left w:val="nil"/>
              <w:bottom w:val="single" w:sz="4" w:space="0" w:color="auto"/>
              <w:right w:val="single" w:sz="4" w:space="0" w:color="auto"/>
            </w:tcBorders>
            <w:shd w:val="clear" w:color="000000" w:fill="FFCC99"/>
            <w:noWrap/>
            <w:vAlign w:val="center"/>
            <w:hideMark/>
          </w:tcPr>
          <w:p w14:paraId="18D0FE03"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2 493 304,5</w:t>
            </w:r>
          </w:p>
        </w:tc>
        <w:tc>
          <w:tcPr>
            <w:tcW w:w="1224" w:type="dxa"/>
            <w:tcBorders>
              <w:top w:val="nil"/>
              <w:left w:val="nil"/>
              <w:bottom w:val="single" w:sz="4" w:space="0" w:color="auto"/>
              <w:right w:val="single" w:sz="4" w:space="0" w:color="auto"/>
            </w:tcBorders>
            <w:shd w:val="clear" w:color="000000" w:fill="FFCC99"/>
            <w:noWrap/>
            <w:vAlign w:val="center"/>
            <w:hideMark/>
          </w:tcPr>
          <w:p w14:paraId="24AD8658"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2 516 615,0</w:t>
            </w:r>
          </w:p>
        </w:tc>
        <w:tc>
          <w:tcPr>
            <w:tcW w:w="1318" w:type="dxa"/>
            <w:tcBorders>
              <w:top w:val="nil"/>
              <w:left w:val="nil"/>
              <w:bottom w:val="single" w:sz="4" w:space="0" w:color="auto"/>
              <w:right w:val="single" w:sz="4" w:space="0" w:color="auto"/>
            </w:tcBorders>
            <w:shd w:val="clear" w:color="000000" w:fill="FFCC99"/>
            <w:noWrap/>
            <w:vAlign w:val="center"/>
            <w:hideMark/>
          </w:tcPr>
          <w:p w14:paraId="30079BDC"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2 623 550,2</w:t>
            </w:r>
          </w:p>
        </w:tc>
      </w:tr>
      <w:tr w:rsidR="00F01DDB" w:rsidRPr="00F01DDB" w14:paraId="5211F697" w14:textId="77777777" w:rsidTr="00E461A4">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070682F"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3359AF03" w14:textId="77777777" w:rsidR="00F01DDB" w:rsidRPr="00F01DDB" w:rsidRDefault="00F01DDB" w:rsidP="00F01DDB">
            <w:pPr>
              <w:spacing w:after="0" w:line="240" w:lineRule="auto"/>
              <w:ind w:firstLineChars="200" w:firstLine="320"/>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1.Текущи разходи</w:t>
            </w:r>
          </w:p>
        </w:tc>
        <w:tc>
          <w:tcPr>
            <w:tcW w:w="1056" w:type="dxa"/>
            <w:tcBorders>
              <w:top w:val="nil"/>
              <w:left w:val="nil"/>
              <w:bottom w:val="single" w:sz="4" w:space="0" w:color="auto"/>
              <w:right w:val="single" w:sz="4" w:space="0" w:color="auto"/>
            </w:tcBorders>
            <w:shd w:val="clear" w:color="auto" w:fill="auto"/>
            <w:noWrap/>
            <w:vAlign w:val="center"/>
            <w:hideMark/>
          </w:tcPr>
          <w:p w14:paraId="129BDB10"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641 978,9</w:t>
            </w:r>
          </w:p>
        </w:tc>
        <w:tc>
          <w:tcPr>
            <w:tcW w:w="1056" w:type="dxa"/>
            <w:tcBorders>
              <w:top w:val="nil"/>
              <w:left w:val="nil"/>
              <w:bottom w:val="single" w:sz="4" w:space="0" w:color="auto"/>
              <w:right w:val="single" w:sz="4" w:space="0" w:color="auto"/>
            </w:tcBorders>
            <w:shd w:val="clear" w:color="auto" w:fill="auto"/>
            <w:noWrap/>
            <w:vAlign w:val="center"/>
            <w:hideMark/>
          </w:tcPr>
          <w:p w14:paraId="002FA78B"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1 437 988,6</w:t>
            </w:r>
          </w:p>
        </w:tc>
        <w:tc>
          <w:tcPr>
            <w:tcW w:w="1056" w:type="dxa"/>
            <w:tcBorders>
              <w:top w:val="nil"/>
              <w:left w:val="nil"/>
              <w:bottom w:val="single" w:sz="4" w:space="0" w:color="auto"/>
              <w:right w:val="single" w:sz="4" w:space="0" w:color="auto"/>
            </w:tcBorders>
            <w:shd w:val="clear" w:color="auto" w:fill="auto"/>
            <w:noWrap/>
            <w:vAlign w:val="center"/>
            <w:hideMark/>
          </w:tcPr>
          <w:p w14:paraId="3F3B31D9"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1 200 000,0</w:t>
            </w:r>
          </w:p>
        </w:tc>
        <w:tc>
          <w:tcPr>
            <w:tcW w:w="1224" w:type="dxa"/>
            <w:tcBorders>
              <w:top w:val="nil"/>
              <w:left w:val="nil"/>
              <w:bottom w:val="single" w:sz="4" w:space="0" w:color="auto"/>
              <w:right w:val="single" w:sz="4" w:space="0" w:color="auto"/>
            </w:tcBorders>
            <w:shd w:val="clear" w:color="auto" w:fill="auto"/>
            <w:noWrap/>
            <w:vAlign w:val="center"/>
            <w:hideMark/>
          </w:tcPr>
          <w:p w14:paraId="5CF42E12"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1 240 000,0</w:t>
            </w:r>
          </w:p>
        </w:tc>
        <w:tc>
          <w:tcPr>
            <w:tcW w:w="1318" w:type="dxa"/>
            <w:tcBorders>
              <w:top w:val="nil"/>
              <w:left w:val="nil"/>
              <w:bottom w:val="single" w:sz="4" w:space="0" w:color="auto"/>
              <w:right w:val="single" w:sz="4" w:space="0" w:color="auto"/>
            </w:tcBorders>
            <w:shd w:val="clear" w:color="auto" w:fill="auto"/>
            <w:noWrap/>
            <w:vAlign w:val="center"/>
            <w:hideMark/>
          </w:tcPr>
          <w:p w14:paraId="1E984168"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1 240 000,0</w:t>
            </w:r>
          </w:p>
        </w:tc>
      </w:tr>
      <w:tr w:rsidR="00F01DDB" w:rsidRPr="00F01DDB" w14:paraId="7CE3A298" w14:textId="77777777" w:rsidTr="00E461A4">
        <w:trPr>
          <w:trHeight w:val="227"/>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62DE775"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7A153CDB" w14:textId="77777777" w:rsidR="00F01DDB" w:rsidRPr="00F01DDB" w:rsidRDefault="00F01DDB" w:rsidP="00F01DDB">
            <w:pPr>
              <w:spacing w:after="0" w:line="240" w:lineRule="auto"/>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Текущ ремонт и поддръжка на републиканската пътна мрежа</w:t>
            </w:r>
          </w:p>
        </w:tc>
        <w:tc>
          <w:tcPr>
            <w:tcW w:w="1056" w:type="dxa"/>
            <w:tcBorders>
              <w:top w:val="nil"/>
              <w:left w:val="nil"/>
              <w:bottom w:val="single" w:sz="4" w:space="0" w:color="auto"/>
              <w:right w:val="single" w:sz="4" w:space="0" w:color="auto"/>
            </w:tcBorders>
            <w:shd w:val="clear" w:color="auto" w:fill="auto"/>
            <w:noWrap/>
            <w:vAlign w:val="center"/>
            <w:hideMark/>
          </w:tcPr>
          <w:p w14:paraId="1BCC9718"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626 454,9</w:t>
            </w:r>
          </w:p>
        </w:tc>
        <w:tc>
          <w:tcPr>
            <w:tcW w:w="1056" w:type="dxa"/>
            <w:tcBorders>
              <w:top w:val="nil"/>
              <w:left w:val="nil"/>
              <w:bottom w:val="single" w:sz="4" w:space="0" w:color="auto"/>
              <w:right w:val="single" w:sz="4" w:space="0" w:color="auto"/>
            </w:tcBorders>
            <w:shd w:val="clear" w:color="auto" w:fill="auto"/>
            <w:noWrap/>
            <w:vAlign w:val="center"/>
            <w:hideMark/>
          </w:tcPr>
          <w:p w14:paraId="12CD3F2D"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1 424 071,0</w:t>
            </w:r>
          </w:p>
        </w:tc>
        <w:tc>
          <w:tcPr>
            <w:tcW w:w="1056" w:type="dxa"/>
            <w:tcBorders>
              <w:top w:val="nil"/>
              <w:left w:val="nil"/>
              <w:bottom w:val="single" w:sz="4" w:space="0" w:color="auto"/>
              <w:right w:val="single" w:sz="4" w:space="0" w:color="auto"/>
            </w:tcBorders>
            <w:shd w:val="clear" w:color="auto" w:fill="auto"/>
            <w:noWrap/>
            <w:vAlign w:val="center"/>
            <w:hideMark/>
          </w:tcPr>
          <w:p w14:paraId="66FD5173"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1 200 000,0</w:t>
            </w:r>
          </w:p>
        </w:tc>
        <w:tc>
          <w:tcPr>
            <w:tcW w:w="1224" w:type="dxa"/>
            <w:tcBorders>
              <w:top w:val="nil"/>
              <w:left w:val="nil"/>
              <w:bottom w:val="single" w:sz="4" w:space="0" w:color="auto"/>
              <w:right w:val="single" w:sz="4" w:space="0" w:color="auto"/>
            </w:tcBorders>
            <w:shd w:val="clear" w:color="auto" w:fill="auto"/>
            <w:noWrap/>
            <w:vAlign w:val="center"/>
            <w:hideMark/>
          </w:tcPr>
          <w:p w14:paraId="1F2A9A25"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1 240 000,0</w:t>
            </w:r>
          </w:p>
        </w:tc>
        <w:tc>
          <w:tcPr>
            <w:tcW w:w="1318" w:type="dxa"/>
            <w:tcBorders>
              <w:top w:val="nil"/>
              <w:left w:val="nil"/>
              <w:bottom w:val="single" w:sz="4" w:space="0" w:color="auto"/>
              <w:right w:val="single" w:sz="4" w:space="0" w:color="auto"/>
            </w:tcBorders>
            <w:shd w:val="clear" w:color="auto" w:fill="auto"/>
            <w:noWrap/>
            <w:vAlign w:val="center"/>
            <w:hideMark/>
          </w:tcPr>
          <w:p w14:paraId="40685076" w14:textId="5652DA2B"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1 240 000,0</w:t>
            </w:r>
          </w:p>
        </w:tc>
      </w:tr>
      <w:tr w:rsidR="00F01DDB" w:rsidRPr="00F01DDB" w14:paraId="0A0383E2"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3E1985B"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409EADB4" w14:textId="77777777" w:rsidR="00F01DDB" w:rsidRPr="00F01DDB" w:rsidRDefault="00F01DDB" w:rsidP="00F01DDB">
            <w:pPr>
              <w:spacing w:after="0" w:line="240" w:lineRule="auto"/>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Лихви по външни заеми</w:t>
            </w:r>
          </w:p>
        </w:tc>
        <w:tc>
          <w:tcPr>
            <w:tcW w:w="1056" w:type="dxa"/>
            <w:tcBorders>
              <w:top w:val="nil"/>
              <w:left w:val="nil"/>
              <w:bottom w:val="single" w:sz="4" w:space="0" w:color="auto"/>
              <w:right w:val="single" w:sz="4" w:space="0" w:color="auto"/>
            </w:tcBorders>
            <w:shd w:val="clear" w:color="auto" w:fill="auto"/>
            <w:noWrap/>
            <w:vAlign w:val="center"/>
            <w:hideMark/>
          </w:tcPr>
          <w:p w14:paraId="227AB9A5"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15 523,9</w:t>
            </w:r>
          </w:p>
        </w:tc>
        <w:tc>
          <w:tcPr>
            <w:tcW w:w="1056" w:type="dxa"/>
            <w:tcBorders>
              <w:top w:val="nil"/>
              <w:left w:val="nil"/>
              <w:bottom w:val="single" w:sz="4" w:space="0" w:color="auto"/>
              <w:right w:val="single" w:sz="4" w:space="0" w:color="auto"/>
            </w:tcBorders>
            <w:shd w:val="clear" w:color="auto" w:fill="auto"/>
            <w:noWrap/>
            <w:vAlign w:val="center"/>
            <w:hideMark/>
          </w:tcPr>
          <w:p w14:paraId="5930ADF4"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13 917,6</w:t>
            </w:r>
          </w:p>
        </w:tc>
        <w:tc>
          <w:tcPr>
            <w:tcW w:w="1056" w:type="dxa"/>
            <w:tcBorders>
              <w:top w:val="nil"/>
              <w:left w:val="nil"/>
              <w:bottom w:val="single" w:sz="4" w:space="0" w:color="auto"/>
              <w:right w:val="single" w:sz="4" w:space="0" w:color="auto"/>
            </w:tcBorders>
            <w:shd w:val="clear" w:color="auto" w:fill="auto"/>
            <w:noWrap/>
            <w:vAlign w:val="center"/>
            <w:hideMark/>
          </w:tcPr>
          <w:p w14:paraId="3B8E60A1"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0,0</w:t>
            </w:r>
          </w:p>
        </w:tc>
        <w:tc>
          <w:tcPr>
            <w:tcW w:w="1224" w:type="dxa"/>
            <w:tcBorders>
              <w:top w:val="nil"/>
              <w:left w:val="nil"/>
              <w:bottom w:val="single" w:sz="4" w:space="0" w:color="auto"/>
              <w:right w:val="single" w:sz="4" w:space="0" w:color="auto"/>
            </w:tcBorders>
            <w:shd w:val="clear" w:color="auto" w:fill="auto"/>
            <w:noWrap/>
            <w:vAlign w:val="center"/>
            <w:hideMark/>
          </w:tcPr>
          <w:p w14:paraId="601DC50C"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0,0</w:t>
            </w:r>
          </w:p>
        </w:tc>
        <w:tc>
          <w:tcPr>
            <w:tcW w:w="1318" w:type="dxa"/>
            <w:tcBorders>
              <w:top w:val="nil"/>
              <w:left w:val="nil"/>
              <w:bottom w:val="single" w:sz="4" w:space="0" w:color="auto"/>
              <w:right w:val="single" w:sz="4" w:space="0" w:color="auto"/>
            </w:tcBorders>
            <w:shd w:val="clear" w:color="auto" w:fill="auto"/>
            <w:noWrap/>
            <w:vAlign w:val="center"/>
            <w:hideMark/>
          </w:tcPr>
          <w:p w14:paraId="711D3EEA"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0,0</w:t>
            </w:r>
          </w:p>
        </w:tc>
      </w:tr>
      <w:tr w:rsidR="00F01DDB" w:rsidRPr="00F01DDB" w14:paraId="1B188279"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3E725BB"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159F4C5B" w14:textId="77777777" w:rsidR="00F01DDB" w:rsidRPr="00F01DDB" w:rsidRDefault="00F01DDB" w:rsidP="00F01DDB">
            <w:pPr>
              <w:spacing w:after="0" w:line="240" w:lineRule="auto"/>
              <w:ind w:firstLineChars="200" w:firstLine="320"/>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Капиталови разходи</w:t>
            </w:r>
          </w:p>
        </w:tc>
        <w:tc>
          <w:tcPr>
            <w:tcW w:w="1056" w:type="dxa"/>
            <w:tcBorders>
              <w:top w:val="nil"/>
              <w:left w:val="nil"/>
              <w:bottom w:val="single" w:sz="4" w:space="0" w:color="auto"/>
              <w:right w:val="single" w:sz="4" w:space="0" w:color="auto"/>
            </w:tcBorders>
            <w:shd w:val="clear" w:color="auto" w:fill="auto"/>
            <w:noWrap/>
            <w:vAlign w:val="center"/>
            <w:hideMark/>
          </w:tcPr>
          <w:p w14:paraId="1B40F53C"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-362 652,5</w:t>
            </w:r>
          </w:p>
        </w:tc>
        <w:tc>
          <w:tcPr>
            <w:tcW w:w="1056" w:type="dxa"/>
            <w:tcBorders>
              <w:top w:val="nil"/>
              <w:left w:val="nil"/>
              <w:bottom w:val="single" w:sz="4" w:space="0" w:color="auto"/>
              <w:right w:val="single" w:sz="4" w:space="0" w:color="auto"/>
            </w:tcBorders>
            <w:shd w:val="clear" w:color="auto" w:fill="auto"/>
            <w:noWrap/>
            <w:vAlign w:val="center"/>
            <w:hideMark/>
          </w:tcPr>
          <w:p w14:paraId="260CBECA"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668 122,8</w:t>
            </w:r>
          </w:p>
        </w:tc>
        <w:tc>
          <w:tcPr>
            <w:tcW w:w="1056" w:type="dxa"/>
            <w:tcBorders>
              <w:top w:val="nil"/>
              <w:left w:val="nil"/>
              <w:bottom w:val="single" w:sz="4" w:space="0" w:color="auto"/>
              <w:right w:val="single" w:sz="4" w:space="0" w:color="auto"/>
            </w:tcBorders>
            <w:shd w:val="clear" w:color="auto" w:fill="auto"/>
            <w:noWrap/>
            <w:vAlign w:val="center"/>
            <w:hideMark/>
          </w:tcPr>
          <w:p w14:paraId="52000381"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1 293 304,5</w:t>
            </w:r>
          </w:p>
        </w:tc>
        <w:tc>
          <w:tcPr>
            <w:tcW w:w="1224" w:type="dxa"/>
            <w:tcBorders>
              <w:top w:val="nil"/>
              <w:left w:val="nil"/>
              <w:bottom w:val="single" w:sz="4" w:space="0" w:color="auto"/>
              <w:right w:val="single" w:sz="4" w:space="0" w:color="auto"/>
            </w:tcBorders>
            <w:shd w:val="clear" w:color="auto" w:fill="auto"/>
            <w:noWrap/>
            <w:vAlign w:val="center"/>
            <w:hideMark/>
          </w:tcPr>
          <w:p w14:paraId="65934793"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1 276 615,0</w:t>
            </w:r>
          </w:p>
        </w:tc>
        <w:tc>
          <w:tcPr>
            <w:tcW w:w="1318" w:type="dxa"/>
            <w:tcBorders>
              <w:top w:val="nil"/>
              <w:left w:val="nil"/>
              <w:bottom w:val="single" w:sz="4" w:space="0" w:color="auto"/>
              <w:right w:val="single" w:sz="4" w:space="0" w:color="auto"/>
            </w:tcBorders>
            <w:shd w:val="clear" w:color="auto" w:fill="auto"/>
            <w:noWrap/>
            <w:vAlign w:val="center"/>
            <w:hideMark/>
          </w:tcPr>
          <w:p w14:paraId="5E2DB8D4"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1 383 550,2</w:t>
            </w:r>
          </w:p>
        </w:tc>
      </w:tr>
      <w:tr w:rsidR="00F01DDB" w:rsidRPr="00F01DDB" w14:paraId="225ED8B6"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6520D30"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vAlign w:val="center"/>
            <w:hideMark/>
          </w:tcPr>
          <w:p w14:paraId="64D0AAE0" w14:textId="77777777" w:rsidR="00F01DDB" w:rsidRPr="00F01DDB" w:rsidRDefault="00F01DDB" w:rsidP="00F01DDB">
            <w:pPr>
              <w:spacing w:after="0" w:line="240" w:lineRule="auto"/>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Рехабилитация и реконструкция на общински пътища</w:t>
            </w:r>
          </w:p>
        </w:tc>
        <w:tc>
          <w:tcPr>
            <w:tcW w:w="1056" w:type="dxa"/>
            <w:tcBorders>
              <w:top w:val="nil"/>
              <w:left w:val="nil"/>
              <w:bottom w:val="single" w:sz="4" w:space="0" w:color="auto"/>
              <w:right w:val="single" w:sz="4" w:space="0" w:color="auto"/>
            </w:tcBorders>
            <w:shd w:val="clear" w:color="auto" w:fill="auto"/>
            <w:noWrap/>
            <w:vAlign w:val="center"/>
            <w:hideMark/>
          </w:tcPr>
          <w:p w14:paraId="3438354F"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6B61DAAF"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240F5440"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1 200,0</w:t>
            </w:r>
          </w:p>
        </w:tc>
        <w:tc>
          <w:tcPr>
            <w:tcW w:w="1224" w:type="dxa"/>
            <w:tcBorders>
              <w:top w:val="nil"/>
              <w:left w:val="nil"/>
              <w:bottom w:val="single" w:sz="4" w:space="0" w:color="auto"/>
              <w:right w:val="single" w:sz="4" w:space="0" w:color="auto"/>
            </w:tcBorders>
            <w:shd w:val="clear" w:color="auto" w:fill="auto"/>
            <w:noWrap/>
            <w:vAlign w:val="center"/>
            <w:hideMark/>
          </w:tcPr>
          <w:p w14:paraId="7B1FEBA5"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15 000,0</w:t>
            </w:r>
          </w:p>
        </w:tc>
        <w:tc>
          <w:tcPr>
            <w:tcW w:w="1318" w:type="dxa"/>
            <w:tcBorders>
              <w:top w:val="nil"/>
              <w:left w:val="nil"/>
              <w:bottom w:val="single" w:sz="4" w:space="0" w:color="auto"/>
              <w:right w:val="single" w:sz="4" w:space="0" w:color="auto"/>
            </w:tcBorders>
            <w:shd w:val="clear" w:color="auto" w:fill="auto"/>
            <w:noWrap/>
            <w:vAlign w:val="center"/>
            <w:hideMark/>
          </w:tcPr>
          <w:p w14:paraId="12A01553"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15 000,0</w:t>
            </w:r>
          </w:p>
        </w:tc>
      </w:tr>
      <w:tr w:rsidR="00F01DDB" w:rsidRPr="00F01DDB" w14:paraId="5DC5D77F"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BAC8381"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vAlign w:val="center"/>
            <w:hideMark/>
          </w:tcPr>
          <w:p w14:paraId="143DA6FC" w14:textId="77777777" w:rsidR="00F01DDB" w:rsidRPr="00F01DDB" w:rsidRDefault="00F01DDB" w:rsidP="00F01DDB">
            <w:pPr>
              <w:spacing w:after="0" w:line="240" w:lineRule="auto"/>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Изграждане и основен ремонт на републиканската пътна мрежа</w:t>
            </w:r>
          </w:p>
        </w:tc>
        <w:tc>
          <w:tcPr>
            <w:tcW w:w="1056" w:type="dxa"/>
            <w:tcBorders>
              <w:top w:val="nil"/>
              <w:left w:val="nil"/>
              <w:bottom w:val="single" w:sz="4" w:space="0" w:color="auto"/>
              <w:right w:val="single" w:sz="4" w:space="0" w:color="auto"/>
            </w:tcBorders>
            <w:shd w:val="clear" w:color="auto" w:fill="auto"/>
            <w:noWrap/>
            <w:vAlign w:val="center"/>
            <w:hideMark/>
          </w:tcPr>
          <w:p w14:paraId="1C3BD117"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-364 550,8</w:t>
            </w:r>
          </w:p>
        </w:tc>
        <w:tc>
          <w:tcPr>
            <w:tcW w:w="1056" w:type="dxa"/>
            <w:tcBorders>
              <w:top w:val="nil"/>
              <w:left w:val="nil"/>
              <w:bottom w:val="single" w:sz="4" w:space="0" w:color="auto"/>
              <w:right w:val="single" w:sz="4" w:space="0" w:color="auto"/>
            </w:tcBorders>
            <w:shd w:val="clear" w:color="auto" w:fill="auto"/>
            <w:noWrap/>
            <w:vAlign w:val="center"/>
            <w:hideMark/>
          </w:tcPr>
          <w:p w14:paraId="3DD11408"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662 102,5</w:t>
            </w:r>
          </w:p>
        </w:tc>
        <w:tc>
          <w:tcPr>
            <w:tcW w:w="1056" w:type="dxa"/>
            <w:tcBorders>
              <w:top w:val="nil"/>
              <w:left w:val="nil"/>
              <w:bottom w:val="single" w:sz="4" w:space="0" w:color="auto"/>
              <w:right w:val="single" w:sz="4" w:space="0" w:color="auto"/>
            </w:tcBorders>
            <w:shd w:val="clear" w:color="auto" w:fill="auto"/>
            <w:noWrap/>
            <w:vAlign w:val="center"/>
            <w:hideMark/>
          </w:tcPr>
          <w:p w14:paraId="18FA44FC"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1 281 998,5</w:t>
            </w:r>
          </w:p>
        </w:tc>
        <w:tc>
          <w:tcPr>
            <w:tcW w:w="1224" w:type="dxa"/>
            <w:tcBorders>
              <w:top w:val="nil"/>
              <w:left w:val="nil"/>
              <w:bottom w:val="single" w:sz="4" w:space="0" w:color="auto"/>
              <w:right w:val="single" w:sz="4" w:space="0" w:color="auto"/>
            </w:tcBorders>
            <w:shd w:val="clear" w:color="auto" w:fill="auto"/>
            <w:noWrap/>
            <w:vAlign w:val="center"/>
            <w:hideMark/>
          </w:tcPr>
          <w:p w14:paraId="5435355D"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1 251 509,0</w:t>
            </w:r>
          </w:p>
        </w:tc>
        <w:tc>
          <w:tcPr>
            <w:tcW w:w="1318" w:type="dxa"/>
            <w:tcBorders>
              <w:top w:val="nil"/>
              <w:left w:val="nil"/>
              <w:bottom w:val="single" w:sz="4" w:space="0" w:color="auto"/>
              <w:right w:val="single" w:sz="4" w:space="0" w:color="auto"/>
            </w:tcBorders>
            <w:shd w:val="clear" w:color="auto" w:fill="auto"/>
            <w:noWrap/>
            <w:vAlign w:val="center"/>
            <w:hideMark/>
          </w:tcPr>
          <w:p w14:paraId="184D0502" w14:textId="26712225"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1 358 444,2</w:t>
            </w:r>
          </w:p>
        </w:tc>
      </w:tr>
      <w:tr w:rsidR="00F01DDB" w:rsidRPr="00F01DDB" w14:paraId="55869D25"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9E8FEB4"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vAlign w:val="center"/>
            <w:hideMark/>
          </w:tcPr>
          <w:p w14:paraId="4A7FF184" w14:textId="77777777" w:rsidR="00F01DDB" w:rsidRPr="00F01DDB" w:rsidRDefault="00F01DDB" w:rsidP="00F01DDB">
            <w:pPr>
              <w:spacing w:after="0" w:line="240" w:lineRule="auto"/>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Ограничено вещно право (преминаване, прокарване) на теренно ползване (сервитутни права)</w:t>
            </w:r>
          </w:p>
        </w:tc>
        <w:tc>
          <w:tcPr>
            <w:tcW w:w="1056" w:type="dxa"/>
            <w:tcBorders>
              <w:top w:val="nil"/>
              <w:left w:val="nil"/>
              <w:bottom w:val="single" w:sz="4" w:space="0" w:color="auto"/>
              <w:right w:val="single" w:sz="4" w:space="0" w:color="auto"/>
            </w:tcBorders>
            <w:shd w:val="clear" w:color="auto" w:fill="auto"/>
            <w:noWrap/>
            <w:vAlign w:val="center"/>
            <w:hideMark/>
          </w:tcPr>
          <w:p w14:paraId="296142A6"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104,3</w:t>
            </w:r>
          </w:p>
        </w:tc>
        <w:tc>
          <w:tcPr>
            <w:tcW w:w="1056" w:type="dxa"/>
            <w:tcBorders>
              <w:top w:val="nil"/>
              <w:left w:val="nil"/>
              <w:bottom w:val="single" w:sz="4" w:space="0" w:color="auto"/>
              <w:right w:val="single" w:sz="4" w:space="0" w:color="auto"/>
            </w:tcBorders>
            <w:shd w:val="clear" w:color="auto" w:fill="auto"/>
            <w:noWrap/>
            <w:vAlign w:val="center"/>
            <w:hideMark/>
          </w:tcPr>
          <w:p w14:paraId="1346B126"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17,5</w:t>
            </w:r>
          </w:p>
        </w:tc>
        <w:tc>
          <w:tcPr>
            <w:tcW w:w="1056" w:type="dxa"/>
            <w:tcBorders>
              <w:top w:val="nil"/>
              <w:left w:val="nil"/>
              <w:bottom w:val="single" w:sz="4" w:space="0" w:color="auto"/>
              <w:right w:val="single" w:sz="4" w:space="0" w:color="auto"/>
            </w:tcBorders>
            <w:shd w:val="clear" w:color="auto" w:fill="auto"/>
            <w:noWrap/>
            <w:vAlign w:val="center"/>
            <w:hideMark/>
          </w:tcPr>
          <w:p w14:paraId="1A06C64A"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106,0</w:t>
            </w:r>
          </w:p>
        </w:tc>
        <w:tc>
          <w:tcPr>
            <w:tcW w:w="1224" w:type="dxa"/>
            <w:tcBorders>
              <w:top w:val="nil"/>
              <w:left w:val="nil"/>
              <w:bottom w:val="single" w:sz="4" w:space="0" w:color="auto"/>
              <w:right w:val="single" w:sz="4" w:space="0" w:color="auto"/>
            </w:tcBorders>
            <w:shd w:val="clear" w:color="auto" w:fill="auto"/>
            <w:noWrap/>
            <w:vAlign w:val="center"/>
            <w:hideMark/>
          </w:tcPr>
          <w:p w14:paraId="10F1C34D"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106,0</w:t>
            </w:r>
          </w:p>
        </w:tc>
        <w:tc>
          <w:tcPr>
            <w:tcW w:w="1318" w:type="dxa"/>
            <w:tcBorders>
              <w:top w:val="nil"/>
              <w:left w:val="nil"/>
              <w:bottom w:val="single" w:sz="4" w:space="0" w:color="auto"/>
              <w:right w:val="single" w:sz="4" w:space="0" w:color="auto"/>
            </w:tcBorders>
            <w:shd w:val="clear" w:color="auto" w:fill="auto"/>
            <w:noWrap/>
            <w:vAlign w:val="center"/>
            <w:hideMark/>
          </w:tcPr>
          <w:p w14:paraId="25DE2037"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106,0</w:t>
            </w:r>
          </w:p>
        </w:tc>
      </w:tr>
      <w:tr w:rsidR="00F01DDB" w:rsidRPr="00F01DDB" w14:paraId="5B2277C3"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8477301"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vAlign w:val="center"/>
            <w:hideMark/>
          </w:tcPr>
          <w:p w14:paraId="5813A9AE" w14:textId="77777777" w:rsidR="00F01DDB" w:rsidRPr="00F01DDB" w:rsidRDefault="00F01DDB" w:rsidP="00F01DDB">
            <w:pPr>
              <w:spacing w:after="0" w:line="240" w:lineRule="auto"/>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 xml:space="preserve">Обезщетения на собственици на земя за дейности по републиканската пътна мрежа </w:t>
            </w:r>
          </w:p>
        </w:tc>
        <w:tc>
          <w:tcPr>
            <w:tcW w:w="1056" w:type="dxa"/>
            <w:tcBorders>
              <w:top w:val="nil"/>
              <w:left w:val="nil"/>
              <w:bottom w:val="single" w:sz="4" w:space="0" w:color="auto"/>
              <w:right w:val="single" w:sz="4" w:space="0" w:color="auto"/>
            </w:tcBorders>
            <w:shd w:val="clear" w:color="auto" w:fill="auto"/>
            <w:noWrap/>
            <w:vAlign w:val="center"/>
            <w:hideMark/>
          </w:tcPr>
          <w:p w14:paraId="05615A85"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1 794,0</w:t>
            </w:r>
          </w:p>
        </w:tc>
        <w:tc>
          <w:tcPr>
            <w:tcW w:w="1056" w:type="dxa"/>
            <w:tcBorders>
              <w:top w:val="nil"/>
              <w:left w:val="nil"/>
              <w:bottom w:val="single" w:sz="4" w:space="0" w:color="auto"/>
              <w:right w:val="single" w:sz="4" w:space="0" w:color="auto"/>
            </w:tcBorders>
            <w:shd w:val="clear" w:color="auto" w:fill="auto"/>
            <w:noWrap/>
            <w:vAlign w:val="center"/>
            <w:hideMark/>
          </w:tcPr>
          <w:p w14:paraId="02DA5FC9"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6 002,8</w:t>
            </w:r>
          </w:p>
        </w:tc>
        <w:tc>
          <w:tcPr>
            <w:tcW w:w="1056" w:type="dxa"/>
            <w:tcBorders>
              <w:top w:val="nil"/>
              <w:left w:val="nil"/>
              <w:bottom w:val="single" w:sz="4" w:space="0" w:color="auto"/>
              <w:right w:val="single" w:sz="4" w:space="0" w:color="auto"/>
            </w:tcBorders>
            <w:shd w:val="clear" w:color="auto" w:fill="auto"/>
            <w:noWrap/>
            <w:vAlign w:val="center"/>
            <w:hideMark/>
          </w:tcPr>
          <w:p w14:paraId="0E994FBB"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10 000,0</w:t>
            </w:r>
          </w:p>
        </w:tc>
        <w:tc>
          <w:tcPr>
            <w:tcW w:w="1224" w:type="dxa"/>
            <w:tcBorders>
              <w:top w:val="nil"/>
              <w:left w:val="nil"/>
              <w:bottom w:val="single" w:sz="4" w:space="0" w:color="auto"/>
              <w:right w:val="single" w:sz="4" w:space="0" w:color="auto"/>
            </w:tcBorders>
            <w:shd w:val="clear" w:color="auto" w:fill="auto"/>
            <w:noWrap/>
            <w:vAlign w:val="center"/>
            <w:hideMark/>
          </w:tcPr>
          <w:p w14:paraId="2A9464C5"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10 000,0</w:t>
            </w:r>
          </w:p>
        </w:tc>
        <w:tc>
          <w:tcPr>
            <w:tcW w:w="1318" w:type="dxa"/>
            <w:tcBorders>
              <w:top w:val="nil"/>
              <w:left w:val="nil"/>
              <w:bottom w:val="single" w:sz="4" w:space="0" w:color="auto"/>
              <w:right w:val="single" w:sz="4" w:space="0" w:color="auto"/>
            </w:tcBorders>
            <w:shd w:val="clear" w:color="auto" w:fill="auto"/>
            <w:noWrap/>
            <w:vAlign w:val="center"/>
            <w:hideMark/>
          </w:tcPr>
          <w:p w14:paraId="19EAAE03" w14:textId="77777777" w:rsidR="00F01DDB" w:rsidRPr="00F01DDB" w:rsidRDefault="00F01DDB" w:rsidP="00323B5D">
            <w:pPr>
              <w:spacing w:after="0" w:line="240" w:lineRule="auto"/>
              <w:jc w:val="right"/>
              <w:rPr>
                <w:rFonts w:ascii="Times New Roman" w:eastAsia="Times New Roman" w:hAnsi="Times New Roman" w:cs="Times New Roman"/>
                <w:i/>
                <w:iCs/>
                <w:color w:val="000000"/>
                <w:sz w:val="16"/>
                <w:szCs w:val="16"/>
                <w:lang w:val="en-US"/>
              </w:rPr>
            </w:pPr>
            <w:r w:rsidRPr="00F01DDB">
              <w:rPr>
                <w:rFonts w:ascii="Times New Roman" w:eastAsia="Times New Roman" w:hAnsi="Times New Roman" w:cs="Times New Roman"/>
                <w:i/>
                <w:iCs/>
                <w:color w:val="000000"/>
                <w:sz w:val="16"/>
                <w:szCs w:val="16"/>
                <w:lang w:val="en-US"/>
              </w:rPr>
              <w:t>10 000,0</w:t>
            </w:r>
          </w:p>
        </w:tc>
      </w:tr>
      <w:tr w:rsidR="00F01DDB" w:rsidRPr="00F01DDB" w14:paraId="05E42C3B"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4596967"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052D6E09" w14:textId="77777777" w:rsidR="00F01DDB" w:rsidRPr="00F01DDB" w:rsidRDefault="00F01DDB" w:rsidP="00F01DDB">
            <w:pPr>
              <w:spacing w:after="0" w:line="240" w:lineRule="auto"/>
              <w:ind w:firstLineChars="200" w:firstLine="320"/>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3.Капиталови трансфери</w:t>
            </w:r>
          </w:p>
        </w:tc>
        <w:tc>
          <w:tcPr>
            <w:tcW w:w="1056" w:type="dxa"/>
            <w:tcBorders>
              <w:top w:val="nil"/>
              <w:left w:val="nil"/>
              <w:bottom w:val="single" w:sz="4" w:space="0" w:color="auto"/>
              <w:right w:val="single" w:sz="4" w:space="0" w:color="auto"/>
            </w:tcBorders>
            <w:shd w:val="clear" w:color="auto" w:fill="auto"/>
            <w:noWrap/>
            <w:vAlign w:val="center"/>
            <w:hideMark/>
          </w:tcPr>
          <w:p w14:paraId="3AE30C09"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33519B06"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5CB50248"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0,0</w:t>
            </w:r>
          </w:p>
        </w:tc>
        <w:tc>
          <w:tcPr>
            <w:tcW w:w="1224" w:type="dxa"/>
            <w:tcBorders>
              <w:top w:val="nil"/>
              <w:left w:val="nil"/>
              <w:bottom w:val="single" w:sz="4" w:space="0" w:color="auto"/>
              <w:right w:val="single" w:sz="4" w:space="0" w:color="auto"/>
            </w:tcBorders>
            <w:shd w:val="clear" w:color="auto" w:fill="auto"/>
            <w:noWrap/>
            <w:vAlign w:val="center"/>
            <w:hideMark/>
          </w:tcPr>
          <w:p w14:paraId="27255A7A"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0,0</w:t>
            </w:r>
          </w:p>
        </w:tc>
        <w:tc>
          <w:tcPr>
            <w:tcW w:w="1318" w:type="dxa"/>
            <w:tcBorders>
              <w:top w:val="nil"/>
              <w:left w:val="nil"/>
              <w:bottom w:val="single" w:sz="4" w:space="0" w:color="auto"/>
              <w:right w:val="single" w:sz="4" w:space="0" w:color="auto"/>
            </w:tcBorders>
            <w:shd w:val="clear" w:color="auto" w:fill="auto"/>
            <w:noWrap/>
            <w:vAlign w:val="center"/>
            <w:hideMark/>
          </w:tcPr>
          <w:p w14:paraId="5F0CB763" w14:textId="77777777" w:rsidR="00F01DDB" w:rsidRPr="00F01DDB" w:rsidRDefault="00F01DDB" w:rsidP="00323B5D">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0,0</w:t>
            </w:r>
          </w:p>
        </w:tc>
      </w:tr>
      <w:tr w:rsidR="00F01DDB" w:rsidRPr="00F01DDB" w14:paraId="492A8E23"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D81900E"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0E801A8B" w14:textId="77777777" w:rsidR="00F01DDB" w:rsidRPr="00F01DDB" w:rsidRDefault="00F01DDB" w:rsidP="00F01DDB">
            <w:pPr>
              <w:spacing w:after="0" w:line="240" w:lineRule="auto"/>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386F579" w14:textId="77777777" w:rsidR="00F01DDB" w:rsidRPr="00F01DDB" w:rsidRDefault="00F01DDB" w:rsidP="00323B5D">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B841EE3" w14:textId="77777777" w:rsidR="00F01DDB" w:rsidRPr="00F01DDB" w:rsidRDefault="00F01DDB" w:rsidP="00323B5D">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6A1D4F1" w14:textId="77777777" w:rsidR="00F01DDB" w:rsidRPr="00F01DDB" w:rsidRDefault="00F01DDB" w:rsidP="00323B5D">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224" w:type="dxa"/>
            <w:tcBorders>
              <w:top w:val="nil"/>
              <w:left w:val="nil"/>
              <w:bottom w:val="single" w:sz="4" w:space="0" w:color="auto"/>
              <w:right w:val="single" w:sz="4" w:space="0" w:color="auto"/>
            </w:tcBorders>
            <w:shd w:val="clear" w:color="auto" w:fill="auto"/>
            <w:noWrap/>
            <w:vAlign w:val="center"/>
            <w:hideMark/>
          </w:tcPr>
          <w:p w14:paraId="2972D94D" w14:textId="77777777" w:rsidR="00F01DDB" w:rsidRPr="00F01DDB" w:rsidRDefault="00F01DDB" w:rsidP="00323B5D">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318" w:type="dxa"/>
            <w:tcBorders>
              <w:top w:val="nil"/>
              <w:left w:val="nil"/>
              <w:bottom w:val="single" w:sz="4" w:space="0" w:color="auto"/>
              <w:right w:val="single" w:sz="4" w:space="0" w:color="auto"/>
            </w:tcBorders>
            <w:shd w:val="clear" w:color="auto" w:fill="auto"/>
            <w:noWrap/>
            <w:vAlign w:val="center"/>
            <w:hideMark/>
          </w:tcPr>
          <w:p w14:paraId="360717D8" w14:textId="77777777" w:rsidR="00F01DDB" w:rsidRPr="00F01DDB" w:rsidRDefault="00F01DDB" w:rsidP="00323B5D">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r>
      <w:tr w:rsidR="00F01DDB" w:rsidRPr="00F01DDB" w14:paraId="17EB8768" w14:textId="77777777" w:rsidTr="00F01DD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09BB84C"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ІІІ.</w:t>
            </w:r>
          </w:p>
        </w:tc>
        <w:tc>
          <w:tcPr>
            <w:tcW w:w="4232" w:type="dxa"/>
            <w:tcBorders>
              <w:top w:val="nil"/>
              <w:left w:val="nil"/>
              <w:bottom w:val="single" w:sz="4" w:space="0" w:color="auto"/>
              <w:right w:val="single" w:sz="4" w:space="0" w:color="auto"/>
            </w:tcBorders>
            <w:shd w:val="clear" w:color="000000" w:fill="FFCC99"/>
            <w:noWrap/>
            <w:vAlign w:val="center"/>
            <w:hideMark/>
          </w:tcPr>
          <w:p w14:paraId="70F9FE71"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14:paraId="41A33627"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2D615A59"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0AD3DC8E"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63 508,0</w:t>
            </w:r>
          </w:p>
        </w:tc>
        <w:tc>
          <w:tcPr>
            <w:tcW w:w="1224" w:type="dxa"/>
            <w:tcBorders>
              <w:top w:val="nil"/>
              <w:left w:val="nil"/>
              <w:bottom w:val="single" w:sz="4" w:space="0" w:color="auto"/>
              <w:right w:val="single" w:sz="4" w:space="0" w:color="auto"/>
            </w:tcBorders>
            <w:shd w:val="clear" w:color="000000" w:fill="FFCC99"/>
            <w:noWrap/>
            <w:vAlign w:val="center"/>
            <w:hideMark/>
          </w:tcPr>
          <w:p w14:paraId="7CC0ED5A"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55 704,5</w:t>
            </w:r>
          </w:p>
        </w:tc>
        <w:tc>
          <w:tcPr>
            <w:tcW w:w="1318" w:type="dxa"/>
            <w:tcBorders>
              <w:top w:val="nil"/>
              <w:left w:val="nil"/>
              <w:bottom w:val="single" w:sz="4" w:space="0" w:color="auto"/>
              <w:right w:val="single" w:sz="4" w:space="0" w:color="auto"/>
            </w:tcBorders>
            <w:shd w:val="clear" w:color="000000" w:fill="FFCC99"/>
            <w:noWrap/>
            <w:vAlign w:val="center"/>
            <w:hideMark/>
          </w:tcPr>
          <w:p w14:paraId="105E97A0"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43 474,1</w:t>
            </w:r>
          </w:p>
        </w:tc>
      </w:tr>
      <w:tr w:rsidR="00F01DDB" w:rsidRPr="00F01DDB" w14:paraId="52294083"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1B64FB0"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0A1BE18A" w14:textId="77777777" w:rsidR="00F01DDB" w:rsidRPr="00F01DDB" w:rsidRDefault="00F01DDB" w:rsidP="00F01DDB">
            <w:pPr>
              <w:spacing w:after="0" w:line="240" w:lineRule="auto"/>
              <w:ind w:firstLineChars="200" w:firstLine="320"/>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ДИЗ лихви</w:t>
            </w:r>
          </w:p>
        </w:tc>
        <w:tc>
          <w:tcPr>
            <w:tcW w:w="1056" w:type="dxa"/>
            <w:tcBorders>
              <w:top w:val="nil"/>
              <w:left w:val="nil"/>
              <w:bottom w:val="single" w:sz="4" w:space="0" w:color="auto"/>
              <w:right w:val="single" w:sz="4" w:space="0" w:color="auto"/>
            </w:tcBorders>
            <w:shd w:val="clear" w:color="auto" w:fill="auto"/>
            <w:noWrap/>
            <w:vAlign w:val="center"/>
            <w:hideMark/>
          </w:tcPr>
          <w:p w14:paraId="6AA8335D"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51C75485"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67025512"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12 818,2</w:t>
            </w:r>
          </w:p>
        </w:tc>
        <w:tc>
          <w:tcPr>
            <w:tcW w:w="1224" w:type="dxa"/>
            <w:tcBorders>
              <w:top w:val="nil"/>
              <w:left w:val="nil"/>
              <w:bottom w:val="single" w:sz="4" w:space="0" w:color="auto"/>
              <w:right w:val="single" w:sz="4" w:space="0" w:color="auto"/>
            </w:tcBorders>
            <w:shd w:val="clear" w:color="auto" w:fill="auto"/>
            <w:noWrap/>
            <w:vAlign w:val="center"/>
            <w:hideMark/>
          </w:tcPr>
          <w:p w14:paraId="5F867CD0"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11 149,8</w:t>
            </w:r>
          </w:p>
        </w:tc>
        <w:tc>
          <w:tcPr>
            <w:tcW w:w="1318" w:type="dxa"/>
            <w:tcBorders>
              <w:top w:val="nil"/>
              <w:left w:val="nil"/>
              <w:bottom w:val="single" w:sz="4" w:space="0" w:color="auto"/>
              <w:right w:val="single" w:sz="4" w:space="0" w:color="auto"/>
            </w:tcBorders>
            <w:shd w:val="clear" w:color="auto" w:fill="auto"/>
            <w:noWrap/>
            <w:vAlign w:val="center"/>
            <w:hideMark/>
          </w:tcPr>
          <w:p w14:paraId="456F1945"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9 736,7</w:t>
            </w:r>
          </w:p>
        </w:tc>
      </w:tr>
      <w:tr w:rsidR="00F01DDB" w:rsidRPr="00F01DDB" w14:paraId="7882D9E2"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39CB045"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7D22EFE6" w14:textId="77777777" w:rsidR="00F01DDB" w:rsidRPr="00F01DDB" w:rsidRDefault="00F01DDB" w:rsidP="00F01DDB">
            <w:pPr>
              <w:spacing w:after="0" w:line="240" w:lineRule="auto"/>
              <w:ind w:firstLineChars="200" w:firstLine="320"/>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ДИЗ погашения</w:t>
            </w:r>
          </w:p>
        </w:tc>
        <w:tc>
          <w:tcPr>
            <w:tcW w:w="1056" w:type="dxa"/>
            <w:tcBorders>
              <w:top w:val="nil"/>
              <w:left w:val="nil"/>
              <w:bottom w:val="single" w:sz="4" w:space="0" w:color="auto"/>
              <w:right w:val="single" w:sz="4" w:space="0" w:color="auto"/>
            </w:tcBorders>
            <w:shd w:val="clear" w:color="auto" w:fill="auto"/>
            <w:noWrap/>
            <w:vAlign w:val="center"/>
            <w:hideMark/>
          </w:tcPr>
          <w:p w14:paraId="405A4A88"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62EA2689"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4BD53B86"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50 678,0</w:t>
            </w:r>
          </w:p>
        </w:tc>
        <w:tc>
          <w:tcPr>
            <w:tcW w:w="1224" w:type="dxa"/>
            <w:tcBorders>
              <w:top w:val="nil"/>
              <w:left w:val="nil"/>
              <w:bottom w:val="single" w:sz="4" w:space="0" w:color="auto"/>
              <w:right w:val="single" w:sz="4" w:space="0" w:color="auto"/>
            </w:tcBorders>
            <w:shd w:val="clear" w:color="auto" w:fill="auto"/>
            <w:noWrap/>
            <w:vAlign w:val="center"/>
            <w:hideMark/>
          </w:tcPr>
          <w:p w14:paraId="4E5950C8"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44 554,7</w:t>
            </w:r>
          </w:p>
        </w:tc>
        <w:tc>
          <w:tcPr>
            <w:tcW w:w="1318" w:type="dxa"/>
            <w:tcBorders>
              <w:top w:val="nil"/>
              <w:left w:val="nil"/>
              <w:bottom w:val="single" w:sz="4" w:space="0" w:color="auto"/>
              <w:right w:val="single" w:sz="4" w:space="0" w:color="auto"/>
            </w:tcBorders>
            <w:shd w:val="clear" w:color="auto" w:fill="auto"/>
            <w:noWrap/>
            <w:vAlign w:val="center"/>
            <w:hideMark/>
          </w:tcPr>
          <w:p w14:paraId="537CDEF9"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33 737,4</w:t>
            </w:r>
          </w:p>
        </w:tc>
      </w:tr>
      <w:tr w:rsidR="00F01DDB" w:rsidRPr="00F01DDB" w14:paraId="5B184AA7" w14:textId="77777777" w:rsidTr="00F01DDB">
        <w:trPr>
          <w:trHeight w:val="70"/>
        </w:trPr>
        <w:tc>
          <w:tcPr>
            <w:tcW w:w="443" w:type="dxa"/>
            <w:tcBorders>
              <w:top w:val="nil"/>
              <w:left w:val="single" w:sz="4" w:space="0" w:color="auto"/>
              <w:bottom w:val="single" w:sz="4" w:space="0" w:color="auto"/>
              <w:right w:val="nil"/>
            </w:tcBorders>
            <w:shd w:val="clear" w:color="auto" w:fill="auto"/>
            <w:noWrap/>
            <w:vAlign w:val="center"/>
            <w:hideMark/>
          </w:tcPr>
          <w:p w14:paraId="4EEDB4BA"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single" w:sz="4" w:space="0" w:color="auto"/>
              <w:bottom w:val="single" w:sz="4" w:space="0" w:color="auto"/>
              <w:right w:val="single" w:sz="4" w:space="0" w:color="auto"/>
            </w:tcBorders>
            <w:shd w:val="clear" w:color="auto" w:fill="auto"/>
            <w:noWrap/>
            <w:vAlign w:val="center"/>
            <w:hideMark/>
          </w:tcPr>
          <w:p w14:paraId="103B26B4" w14:textId="77777777" w:rsidR="00F01DDB" w:rsidRPr="00F01DDB" w:rsidRDefault="00F01DDB" w:rsidP="00F01DDB">
            <w:pPr>
              <w:spacing w:after="0" w:line="240" w:lineRule="auto"/>
              <w:ind w:firstLineChars="200" w:firstLine="320"/>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Програма за Механизъм за свързване на Европа</w:t>
            </w:r>
          </w:p>
        </w:tc>
        <w:tc>
          <w:tcPr>
            <w:tcW w:w="1056" w:type="dxa"/>
            <w:tcBorders>
              <w:top w:val="nil"/>
              <w:left w:val="nil"/>
              <w:bottom w:val="single" w:sz="4" w:space="0" w:color="auto"/>
              <w:right w:val="single" w:sz="4" w:space="0" w:color="auto"/>
            </w:tcBorders>
            <w:shd w:val="clear" w:color="auto" w:fill="auto"/>
            <w:noWrap/>
            <w:vAlign w:val="center"/>
            <w:hideMark/>
          </w:tcPr>
          <w:p w14:paraId="484886C8"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216773C2"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18D0AFCC"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11,8</w:t>
            </w:r>
          </w:p>
        </w:tc>
        <w:tc>
          <w:tcPr>
            <w:tcW w:w="1224" w:type="dxa"/>
            <w:tcBorders>
              <w:top w:val="nil"/>
              <w:left w:val="nil"/>
              <w:bottom w:val="single" w:sz="4" w:space="0" w:color="auto"/>
              <w:right w:val="single" w:sz="4" w:space="0" w:color="auto"/>
            </w:tcBorders>
            <w:shd w:val="clear" w:color="auto" w:fill="auto"/>
            <w:noWrap/>
            <w:vAlign w:val="center"/>
            <w:hideMark/>
          </w:tcPr>
          <w:p w14:paraId="18F4E22E"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0,0</w:t>
            </w:r>
          </w:p>
        </w:tc>
        <w:tc>
          <w:tcPr>
            <w:tcW w:w="1318" w:type="dxa"/>
            <w:tcBorders>
              <w:top w:val="nil"/>
              <w:left w:val="nil"/>
              <w:bottom w:val="single" w:sz="4" w:space="0" w:color="auto"/>
              <w:right w:val="single" w:sz="4" w:space="0" w:color="auto"/>
            </w:tcBorders>
            <w:shd w:val="clear" w:color="auto" w:fill="auto"/>
            <w:noWrap/>
            <w:vAlign w:val="center"/>
            <w:hideMark/>
          </w:tcPr>
          <w:p w14:paraId="0595B39D"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0,0</w:t>
            </w:r>
          </w:p>
        </w:tc>
      </w:tr>
      <w:tr w:rsidR="00F01DDB" w:rsidRPr="00F01DDB" w14:paraId="6F630325" w14:textId="77777777" w:rsidTr="00F01DDB">
        <w:trPr>
          <w:trHeight w:val="70"/>
        </w:trPr>
        <w:tc>
          <w:tcPr>
            <w:tcW w:w="443" w:type="dxa"/>
            <w:tcBorders>
              <w:top w:val="nil"/>
              <w:left w:val="single" w:sz="4" w:space="0" w:color="auto"/>
              <w:bottom w:val="single" w:sz="4" w:space="0" w:color="auto"/>
              <w:right w:val="nil"/>
            </w:tcBorders>
            <w:shd w:val="clear" w:color="auto" w:fill="auto"/>
            <w:noWrap/>
            <w:vAlign w:val="center"/>
            <w:hideMark/>
          </w:tcPr>
          <w:p w14:paraId="4DF4C07C"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single" w:sz="4" w:space="0" w:color="auto"/>
              <w:bottom w:val="single" w:sz="4" w:space="0" w:color="auto"/>
              <w:right w:val="single" w:sz="4" w:space="0" w:color="auto"/>
            </w:tcBorders>
            <w:shd w:val="clear" w:color="auto" w:fill="auto"/>
            <w:noWrap/>
            <w:vAlign w:val="center"/>
            <w:hideMark/>
          </w:tcPr>
          <w:p w14:paraId="41892A64" w14:textId="77777777" w:rsidR="00F01DDB" w:rsidRPr="00F01DDB" w:rsidRDefault="00F01DDB" w:rsidP="00F01DDB">
            <w:pPr>
              <w:spacing w:after="0" w:line="240" w:lineRule="auto"/>
              <w:ind w:firstLineChars="200" w:firstLine="320"/>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62C13E5" w14:textId="77777777" w:rsidR="00F01DDB" w:rsidRPr="00F01DDB" w:rsidRDefault="00F01DDB" w:rsidP="00F01DDB">
            <w:pPr>
              <w:spacing w:after="0" w:line="240" w:lineRule="auto"/>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40422AB" w14:textId="77777777" w:rsidR="00F01DDB" w:rsidRPr="00F01DDB" w:rsidRDefault="00F01DDB" w:rsidP="00F01DDB">
            <w:pPr>
              <w:spacing w:after="0" w:line="240" w:lineRule="auto"/>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DB2B1DE" w14:textId="77777777" w:rsidR="00F01DDB" w:rsidRPr="00F01DDB" w:rsidRDefault="00F01DDB" w:rsidP="00F01DDB">
            <w:pPr>
              <w:spacing w:after="0" w:line="240" w:lineRule="auto"/>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224" w:type="dxa"/>
            <w:tcBorders>
              <w:top w:val="nil"/>
              <w:left w:val="nil"/>
              <w:bottom w:val="single" w:sz="4" w:space="0" w:color="auto"/>
              <w:right w:val="single" w:sz="4" w:space="0" w:color="auto"/>
            </w:tcBorders>
            <w:shd w:val="clear" w:color="auto" w:fill="auto"/>
            <w:noWrap/>
            <w:vAlign w:val="center"/>
            <w:hideMark/>
          </w:tcPr>
          <w:p w14:paraId="5B5E70E2"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318" w:type="dxa"/>
            <w:tcBorders>
              <w:top w:val="nil"/>
              <w:left w:val="nil"/>
              <w:bottom w:val="single" w:sz="4" w:space="0" w:color="auto"/>
              <w:right w:val="single" w:sz="4" w:space="0" w:color="auto"/>
            </w:tcBorders>
            <w:shd w:val="clear" w:color="auto" w:fill="auto"/>
            <w:noWrap/>
            <w:vAlign w:val="center"/>
            <w:hideMark/>
          </w:tcPr>
          <w:p w14:paraId="511D62C5"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r>
      <w:tr w:rsidR="00F01DDB" w:rsidRPr="00F01DDB" w14:paraId="3A9C0F7D" w14:textId="77777777" w:rsidTr="00F01DD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47C8BA4"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000000" w:fill="FFCC99"/>
            <w:noWrap/>
            <w:vAlign w:val="center"/>
            <w:hideMark/>
          </w:tcPr>
          <w:p w14:paraId="7905ED50"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Общо администрирани разходи (ІІ.+ІІІ.):</w:t>
            </w:r>
          </w:p>
        </w:tc>
        <w:tc>
          <w:tcPr>
            <w:tcW w:w="1056" w:type="dxa"/>
            <w:tcBorders>
              <w:top w:val="nil"/>
              <w:left w:val="nil"/>
              <w:bottom w:val="single" w:sz="4" w:space="0" w:color="auto"/>
              <w:right w:val="single" w:sz="4" w:space="0" w:color="auto"/>
            </w:tcBorders>
            <w:shd w:val="clear" w:color="000000" w:fill="FFCC99"/>
            <w:noWrap/>
            <w:vAlign w:val="center"/>
            <w:hideMark/>
          </w:tcPr>
          <w:p w14:paraId="736E14FD"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279 326,4</w:t>
            </w:r>
          </w:p>
        </w:tc>
        <w:tc>
          <w:tcPr>
            <w:tcW w:w="1056" w:type="dxa"/>
            <w:tcBorders>
              <w:top w:val="nil"/>
              <w:left w:val="nil"/>
              <w:bottom w:val="single" w:sz="4" w:space="0" w:color="auto"/>
              <w:right w:val="single" w:sz="4" w:space="0" w:color="auto"/>
            </w:tcBorders>
            <w:shd w:val="clear" w:color="000000" w:fill="FFCC99"/>
            <w:noWrap/>
            <w:vAlign w:val="center"/>
            <w:hideMark/>
          </w:tcPr>
          <w:p w14:paraId="612822B9"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2 106 111,4</w:t>
            </w:r>
          </w:p>
        </w:tc>
        <w:tc>
          <w:tcPr>
            <w:tcW w:w="1056" w:type="dxa"/>
            <w:tcBorders>
              <w:top w:val="nil"/>
              <w:left w:val="nil"/>
              <w:bottom w:val="single" w:sz="4" w:space="0" w:color="auto"/>
              <w:right w:val="single" w:sz="4" w:space="0" w:color="auto"/>
            </w:tcBorders>
            <w:shd w:val="clear" w:color="000000" w:fill="FFCC99"/>
            <w:noWrap/>
            <w:vAlign w:val="center"/>
            <w:hideMark/>
          </w:tcPr>
          <w:p w14:paraId="5BC8F3F0"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2 556 812,5</w:t>
            </w:r>
          </w:p>
        </w:tc>
        <w:tc>
          <w:tcPr>
            <w:tcW w:w="1224" w:type="dxa"/>
            <w:tcBorders>
              <w:top w:val="nil"/>
              <w:left w:val="nil"/>
              <w:bottom w:val="single" w:sz="4" w:space="0" w:color="auto"/>
              <w:right w:val="single" w:sz="4" w:space="0" w:color="auto"/>
            </w:tcBorders>
            <w:shd w:val="clear" w:color="000000" w:fill="FFCC99"/>
            <w:noWrap/>
            <w:vAlign w:val="center"/>
            <w:hideMark/>
          </w:tcPr>
          <w:p w14:paraId="47432B22"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2 572 319,5</w:t>
            </w:r>
          </w:p>
        </w:tc>
        <w:tc>
          <w:tcPr>
            <w:tcW w:w="1318" w:type="dxa"/>
            <w:tcBorders>
              <w:top w:val="nil"/>
              <w:left w:val="nil"/>
              <w:bottom w:val="single" w:sz="4" w:space="0" w:color="auto"/>
              <w:right w:val="single" w:sz="4" w:space="0" w:color="auto"/>
            </w:tcBorders>
            <w:shd w:val="clear" w:color="000000" w:fill="FFCC99"/>
            <w:noWrap/>
            <w:vAlign w:val="center"/>
            <w:hideMark/>
          </w:tcPr>
          <w:p w14:paraId="76DA953C"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2 667 024,3</w:t>
            </w:r>
          </w:p>
        </w:tc>
      </w:tr>
      <w:tr w:rsidR="00F01DDB" w:rsidRPr="00F01DDB" w14:paraId="18447347"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00B0F72"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135C4482"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5BCFCA0"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E347851"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DF88E5F"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1224" w:type="dxa"/>
            <w:tcBorders>
              <w:top w:val="nil"/>
              <w:left w:val="nil"/>
              <w:bottom w:val="single" w:sz="4" w:space="0" w:color="auto"/>
              <w:right w:val="single" w:sz="4" w:space="0" w:color="auto"/>
            </w:tcBorders>
            <w:shd w:val="clear" w:color="auto" w:fill="auto"/>
            <w:noWrap/>
            <w:vAlign w:val="center"/>
            <w:hideMark/>
          </w:tcPr>
          <w:p w14:paraId="537AAF46"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318" w:type="dxa"/>
            <w:tcBorders>
              <w:top w:val="nil"/>
              <w:left w:val="nil"/>
              <w:bottom w:val="single" w:sz="4" w:space="0" w:color="auto"/>
              <w:right w:val="single" w:sz="4" w:space="0" w:color="auto"/>
            </w:tcBorders>
            <w:shd w:val="clear" w:color="auto" w:fill="auto"/>
            <w:noWrap/>
            <w:vAlign w:val="center"/>
            <w:hideMark/>
          </w:tcPr>
          <w:p w14:paraId="24A2E553"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r>
      <w:tr w:rsidR="00F01DDB" w:rsidRPr="00F01DDB" w14:paraId="3342714A" w14:textId="77777777" w:rsidTr="00F01DD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5072145"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000000" w:fill="FFCC99"/>
            <w:noWrap/>
            <w:vAlign w:val="center"/>
            <w:hideMark/>
          </w:tcPr>
          <w:p w14:paraId="4D940991"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Общо разходи по бюджета (І.1+ІІ.):</w:t>
            </w:r>
          </w:p>
        </w:tc>
        <w:tc>
          <w:tcPr>
            <w:tcW w:w="1056" w:type="dxa"/>
            <w:tcBorders>
              <w:top w:val="nil"/>
              <w:left w:val="nil"/>
              <w:bottom w:val="single" w:sz="4" w:space="0" w:color="auto"/>
              <w:right w:val="single" w:sz="4" w:space="0" w:color="auto"/>
            </w:tcBorders>
            <w:shd w:val="clear" w:color="000000" w:fill="FFCC99"/>
            <w:noWrap/>
            <w:vAlign w:val="center"/>
            <w:hideMark/>
          </w:tcPr>
          <w:p w14:paraId="433FCDAD"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415 429,4</w:t>
            </w:r>
          </w:p>
        </w:tc>
        <w:tc>
          <w:tcPr>
            <w:tcW w:w="1056" w:type="dxa"/>
            <w:tcBorders>
              <w:top w:val="nil"/>
              <w:left w:val="nil"/>
              <w:bottom w:val="single" w:sz="4" w:space="0" w:color="auto"/>
              <w:right w:val="single" w:sz="4" w:space="0" w:color="auto"/>
            </w:tcBorders>
            <w:shd w:val="clear" w:color="000000" w:fill="FFCC99"/>
            <w:noWrap/>
            <w:vAlign w:val="center"/>
            <w:hideMark/>
          </w:tcPr>
          <w:p w14:paraId="01C24310"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2 263 239,6</w:t>
            </w:r>
          </w:p>
        </w:tc>
        <w:tc>
          <w:tcPr>
            <w:tcW w:w="1056" w:type="dxa"/>
            <w:tcBorders>
              <w:top w:val="nil"/>
              <w:left w:val="nil"/>
              <w:bottom w:val="single" w:sz="4" w:space="0" w:color="auto"/>
              <w:right w:val="single" w:sz="4" w:space="0" w:color="auto"/>
            </w:tcBorders>
            <w:shd w:val="clear" w:color="000000" w:fill="FFCC99"/>
            <w:noWrap/>
            <w:vAlign w:val="center"/>
            <w:hideMark/>
          </w:tcPr>
          <w:p w14:paraId="14936ECB"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2 680 312,3</w:t>
            </w:r>
          </w:p>
        </w:tc>
        <w:tc>
          <w:tcPr>
            <w:tcW w:w="1224" w:type="dxa"/>
            <w:tcBorders>
              <w:top w:val="nil"/>
              <w:left w:val="nil"/>
              <w:bottom w:val="single" w:sz="4" w:space="0" w:color="auto"/>
              <w:right w:val="single" w:sz="4" w:space="0" w:color="auto"/>
            </w:tcBorders>
            <w:shd w:val="clear" w:color="000000" w:fill="FFCC99"/>
            <w:noWrap/>
            <w:vAlign w:val="center"/>
            <w:hideMark/>
          </w:tcPr>
          <w:p w14:paraId="770E1B24"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2 736 304,0</w:t>
            </w:r>
          </w:p>
        </w:tc>
        <w:tc>
          <w:tcPr>
            <w:tcW w:w="1318" w:type="dxa"/>
            <w:tcBorders>
              <w:top w:val="nil"/>
              <w:left w:val="nil"/>
              <w:bottom w:val="single" w:sz="4" w:space="0" w:color="auto"/>
              <w:right w:val="single" w:sz="4" w:space="0" w:color="auto"/>
            </w:tcBorders>
            <w:shd w:val="clear" w:color="000000" w:fill="FFCC99"/>
            <w:noWrap/>
            <w:vAlign w:val="center"/>
            <w:hideMark/>
          </w:tcPr>
          <w:p w14:paraId="73342A2A"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2 740 508,0</w:t>
            </w:r>
          </w:p>
        </w:tc>
      </w:tr>
      <w:tr w:rsidR="00F01DDB" w:rsidRPr="00F01DDB" w14:paraId="4EA020A8"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700EA3E"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19271582"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B70CC8F"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1644380"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E7E25CA"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1224" w:type="dxa"/>
            <w:tcBorders>
              <w:top w:val="nil"/>
              <w:left w:val="nil"/>
              <w:bottom w:val="single" w:sz="4" w:space="0" w:color="auto"/>
              <w:right w:val="single" w:sz="4" w:space="0" w:color="auto"/>
            </w:tcBorders>
            <w:shd w:val="clear" w:color="auto" w:fill="auto"/>
            <w:noWrap/>
            <w:vAlign w:val="center"/>
            <w:hideMark/>
          </w:tcPr>
          <w:p w14:paraId="487CC19A"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318" w:type="dxa"/>
            <w:tcBorders>
              <w:top w:val="nil"/>
              <w:left w:val="nil"/>
              <w:bottom w:val="single" w:sz="4" w:space="0" w:color="auto"/>
              <w:right w:val="single" w:sz="4" w:space="0" w:color="auto"/>
            </w:tcBorders>
            <w:shd w:val="clear" w:color="auto" w:fill="auto"/>
            <w:noWrap/>
            <w:vAlign w:val="center"/>
            <w:hideMark/>
          </w:tcPr>
          <w:p w14:paraId="751C02B0"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r>
      <w:tr w:rsidR="00F01DDB" w:rsidRPr="00F01DDB" w14:paraId="5E6C6481" w14:textId="77777777" w:rsidTr="00F01DDB">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011BDA5"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000000" w:fill="FFCC99"/>
            <w:noWrap/>
            <w:vAlign w:val="center"/>
            <w:hideMark/>
          </w:tcPr>
          <w:p w14:paraId="73A5635E" w14:textId="77777777" w:rsidR="00F01DDB" w:rsidRPr="00F01DDB" w:rsidRDefault="00F01DDB" w:rsidP="00F01DDB">
            <w:pPr>
              <w:spacing w:after="0" w:line="240" w:lineRule="auto"/>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Общо разходи (І.+ІІ.+ІІІ.):</w:t>
            </w:r>
          </w:p>
        </w:tc>
        <w:tc>
          <w:tcPr>
            <w:tcW w:w="1056" w:type="dxa"/>
            <w:tcBorders>
              <w:top w:val="nil"/>
              <w:left w:val="nil"/>
              <w:bottom w:val="single" w:sz="4" w:space="0" w:color="auto"/>
              <w:right w:val="single" w:sz="4" w:space="0" w:color="auto"/>
            </w:tcBorders>
            <w:shd w:val="clear" w:color="000000" w:fill="FFCC99"/>
            <w:noWrap/>
            <w:vAlign w:val="center"/>
            <w:hideMark/>
          </w:tcPr>
          <w:p w14:paraId="2AE1F3E0"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415 429,4</w:t>
            </w:r>
          </w:p>
        </w:tc>
        <w:tc>
          <w:tcPr>
            <w:tcW w:w="1056" w:type="dxa"/>
            <w:tcBorders>
              <w:top w:val="nil"/>
              <w:left w:val="nil"/>
              <w:bottom w:val="single" w:sz="4" w:space="0" w:color="auto"/>
              <w:right w:val="single" w:sz="4" w:space="0" w:color="auto"/>
            </w:tcBorders>
            <w:shd w:val="clear" w:color="000000" w:fill="FFCC99"/>
            <w:noWrap/>
            <w:vAlign w:val="center"/>
            <w:hideMark/>
          </w:tcPr>
          <w:p w14:paraId="3955B36A"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2 263 239,6</w:t>
            </w:r>
          </w:p>
        </w:tc>
        <w:tc>
          <w:tcPr>
            <w:tcW w:w="1056" w:type="dxa"/>
            <w:tcBorders>
              <w:top w:val="nil"/>
              <w:left w:val="nil"/>
              <w:bottom w:val="single" w:sz="4" w:space="0" w:color="auto"/>
              <w:right w:val="single" w:sz="4" w:space="0" w:color="auto"/>
            </w:tcBorders>
            <w:shd w:val="clear" w:color="000000" w:fill="FFCC99"/>
            <w:noWrap/>
            <w:vAlign w:val="center"/>
            <w:hideMark/>
          </w:tcPr>
          <w:p w14:paraId="27D0B796"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2 743 820,3</w:t>
            </w:r>
          </w:p>
        </w:tc>
        <w:tc>
          <w:tcPr>
            <w:tcW w:w="1224" w:type="dxa"/>
            <w:tcBorders>
              <w:top w:val="nil"/>
              <w:left w:val="nil"/>
              <w:bottom w:val="single" w:sz="4" w:space="0" w:color="auto"/>
              <w:right w:val="single" w:sz="4" w:space="0" w:color="auto"/>
            </w:tcBorders>
            <w:shd w:val="clear" w:color="000000" w:fill="FFCC99"/>
            <w:noWrap/>
            <w:vAlign w:val="center"/>
            <w:hideMark/>
          </w:tcPr>
          <w:p w14:paraId="0D1FB350"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2 792 008,5</w:t>
            </w:r>
          </w:p>
        </w:tc>
        <w:tc>
          <w:tcPr>
            <w:tcW w:w="1318" w:type="dxa"/>
            <w:tcBorders>
              <w:top w:val="nil"/>
              <w:left w:val="nil"/>
              <w:bottom w:val="single" w:sz="4" w:space="0" w:color="auto"/>
              <w:right w:val="single" w:sz="4" w:space="0" w:color="auto"/>
            </w:tcBorders>
            <w:shd w:val="clear" w:color="000000" w:fill="FFCC99"/>
            <w:noWrap/>
            <w:vAlign w:val="center"/>
            <w:hideMark/>
          </w:tcPr>
          <w:p w14:paraId="142EB1EC" w14:textId="77777777" w:rsidR="00F01DDB" w:rsidRPr="00F01DDB" w:rsidRDefault="00F01DDB" w:rsidP="00F01DDB">
            <w:pPr>
              <w:spacing w:after="0" w:line="240" w:lineRule="auto"/>
              <w:jc w:val="right"/>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2 783 982,1</w:t>
            </w:r>
          </w:p>
        </w:tc>
      </w:tr>
      <w:tr w:rsidR="00F01DDB" w:rsidRPr="00F01DDB" w14:paraId="22684058"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F58846C"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01DD2218" w14:textId="77777777" w:rsidR="00F01DDB" w:rsidRPr="00F01DDB" w:rsidRDefault="00F01DDB" w:rsidP="00F01DDB">
            <w:pPr>
              <w:spacing w:after="0" w:line="240" w:lineRule="auto"/>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B7193C4" w14:textId="77777777" w:rsidR="00F01DDB" w:rsidRPr="00F01DDB" w:rsidRDefault="00F01DDB" w:rsidP="00F01DDB">
            <w:pPr>
              <w:spacing w:after="0" w:line="240" w:lineRule="auto"/>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F3E7DA6" w14:textId="77777777" w:rsidR="00F01DDB" w:rsidRPr="00F01DDB" w:rsidRDefault="00F01DDB" w:rsidP="00F01DDB">
            <w:pPr>
              <w:spacing w:after="0" w:line="240" w:lineRule="auto"/>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B674A08" w14:textId="77777777" w:rsidR="00F01DDB" w:rsidRPr="00F01DDB" w:rsidRDefault="00F01DDB" w:rsidP="00F01DDB">
            <w:pPr>
              <w:spacing w:after="0" w:line="240" w:lineRule="auto"/>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224" w:type="dxa"/>
            <w:tcBorders>
              <w:top w:val="nil"/>
              <w:left w:val="nil"/>
              <w:bottom w:val="single" w:sz="4" w:space="0" w:color="auto"/>
              <w:right w:val="single" w:sz="4" w:space="0" w:color="auto"/>
            </w:tcBorders>
            <w:shd w:val="clear" w:color="auto" w:fill="auto"/>
            <w:noWrap/>
            <w:vAlign w:val="center"/>
            <w:hideMark/>
          </w:tcPr>
          <w:p w14:paraId="548FF124"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c>
          <w:tcPr>
            <w:tcW w:w="1318" w:type="dxa"/>
            <w:tcBorders>
              <w:top w:val="nil"/>
              <w:left w:val="nil"/>
              <w:bottom w:val="single" w:sz="4" w:space="0" w:color="auto"/>
              <w:right w:val="single" w:sz="4" w:space="0" w:color="auto"/>
            </w:tcBorders>
            <w:shd w:val="clear" w:color="auto" w:fill="auto"/>
            <w:noWrap/>
            <w:vAlign w:val="center"/>
            <w:hideMark/>
          </w:tcPr>
          <w:p w14:paraId="3122E2EC"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 </w:t>
            </w:r>
          </w:p>
        </w:tc>
      </w:tr>
      <w:tr w:rsidR="00F01DDB" w:rsidRPr="00F01DDB" w14:paraId="5C1EA45F"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47923D2"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065FFD71" w14:textId="77777777" w:rsidR="00F01DDB" w:rsidRPr="00F01DDB" w:rsidRDefault="00F01DDB" w:rsidP="00F01DDB">
            <w:pPr>
              <w:spacing w:after="0" w:line="240" w:lineRule="auto"/>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Численост на 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14:paraId="2B8A9CD6"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2 291</w:t>
            </w:r>
          </w:p>
        </w:tc>
        <w:tc>
          <w:tcPr>
            <w:tcW w:w="1056" w:type="dxa"/>
            <w:tcBorders>
              <w:top w:val="nil"/>
              <w:left w:val="nil"/>
              <w:bottom w:val="single" w:sz="4" w:space="0" w:color="auto"/>
              <w:right w:val="single" w:sz="4" w:space="0" w:color="auto"/>
            </w:tcBorders>
            <w:shd w:val="clear" w:color="auto" w:fill="auto"/>
            <w:noWrap/>
            <w:vAlign w:val="center"/>
            <w:hideMark/>
          </w:tcPr>
          <w:p w14:paraId="7FAF8DD6"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2 273</w:t>
            </w:r>
          </w:p>
        </w:tc>
        <w:tc>
          <w:tcPr>
            <w:tcW w:w="1056" w:type="dxa"/>
            <w:tcBorders>
              <w:top w:val="nil"/>
              <w:left w:val="nil"/>
              <w:bottom w:val="single" w:sz="4" w:space="0" w:color="auto"/>
              <w:right w:val="single" w:sz="4" w:space="0" w:color="auto"/>
            </w:tcBorders>
            <w:shd w:val="clear" w:color="auto" w:fill="auto"/>
            <w:noWrap/>
            <w:vAlign w:val="center"/>
            <w:hideMark/>
          </w:tcPr>
          <w:p w14:paraId="0CE1519E"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2 417</w:t>
            </w:r>
          </w:p>
        </w:tc>
        <w:tc>
          <w:tcPr>
            <w:tcW w:w="1224" w:type="dxa"/>
            <w:tcBorders>
              <w:top w:val="nil"/>
              <w:left w:val="nil"/>
              <w:bottom w:val="single" w:sz="4" w:space="0" w:color="auto"/>
              <w:right w:val="single" w:sz="4" w:space="0" w:color="auto"/>
            </w:tcBorders>
            <w:shd w:val="clear" w:color="auto" w:fill="auto"/>
            <w:noWrap/>
            <w:vAlign w:val="center"/>
            <w:hideMark/>
          </w:tcPr>
          <w:p w14:paraId="3B04CC14"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2 417</w:t>
            </w:r>
          </w:p>
        </w:tc>
        <w:tc>
          <w:tcPr>
            <w:tcW w:w="1318" w:type="dxa"/>
            <w:tcBorders>
              <w:top w:val="nil"/>
              <w:left w:val="nil"/>
              <w:bottom w:val="single" w:sz="4" w:space="0" w:color="auto"/>
              <w:right w:val="single" w:sz="4" w:space="0" w:color="auto"/>
            </w:tcBorders>
            <w:shd w:val="clear" w:color="auto" w:fill="auto"/>
            <w:noWrap/>
            <w:vAlign w:val="center"/>
            <w:hideMark/>
          </w:tcPr>
          <w:p w14:paraId="4215DF27"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2 417</w:t>
            </w:r>
          </w:p>
        </w:tc>
      </w:tr>
      <w:tr w:rsidR="00F01DDB" w:rsidRPr="00F01DDB" w14:paraId="5139E36F" w14:textId="77777777" w:rsidTr="00F01DDB">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E94BC1C" w14:textId="77777777" w:rsidR="00F01DDB" w:rsidRPr="00F01DDB" w:rsidRDefault="00F01DDB" w:rsidP="00F01DDB">
            <w:pPr>
              <w:spacing w:after="0" w:line="240" w:lineRule="auto"/>
              <w:jc w:val="both"/>
              <w:rPr>
                <w:rFonts w:ascii="Times New Roman" w:eastAsia="Times New Roman" w:hAnsi="Times New Roman" w:cs="Times New Roman"/>
                <w:b/>
                <w:bCs/>
                <w:color w:val="000000"/>
                <w:sz w:val="16"/>
                <w:szCs w:val="16"/>
                <w:lang w:val="en-US"/>
              </w:rPr>
            </w:pPr>
            <w:r w:rsidRPr="00F01DDB">
              <w:rPr>
                <w:rFonts w:ascii="Times New Roman" w:eastAsia="Times New Roman" w:hAnsi="Times New Roman" w:cs="Times New Roman"/>
                <w:b/>
                <w:bCs/>
                <w:color w:val="000000"/>
                <w:sz w:val="16"/>
                <w:szCs w:val="16"/>
                <w:lang w:val="en-US"/>
              </w:rPr>
              <w:t> </w:t>
            </w:r>
          </w:p>
        </w:tc>
        <w:tc>
          <w:tcPr>
            <w:tcW w:w="4232" w:type="dxa"/>
            <w:tcBorders>
              <w:top w:val="nil"/>
              <w:left w:val="nil"/>
              <w:bottom w:val="single" w:sz="4" w:space="0" w:color="auto"/>
              <w:right w:val="single" w:sz="4" w:space="0" w:color="auto"/>
            </w:tcBorders>
            <w:shd w:val="clear" w:color="auto" w:fill="auto"/>
            <w:noWrap/>
            <w:vAlign w:val="center"/>
            <w:hideMark/>
          </w:tcPr>
          <w:p w14:paraId="4B0151B7" w14:textId="77777777" w:rsidR="00F01DDB" w:rsidRPr="00F01DDB" w:rsidRDefault="00F01DDB" w:rsidP="00F01DDB">
            <w:pPr>
              <w:spacing w:after="0" w:line="240" w:lineRule="auto"/>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Численост на извънщатния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14:paraId="0CA8C7A1"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41FF1F6A"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7364FAA0"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w:t>
            </w:r>
          </w:p>
        </w:tc>
        <w:tc>
          <w:tcPr>
            <w:tcW w:w="1224" w:type="dxa"/>
            <w:tcBorders>
              <w:top w:val="nil"/>
              <w:left w:val="nil"/>
              <w:bottom w:val="single" w:sz="4" w:space="0" w:color="auto"/>
              <w:right w:val="single" w:sz="4" w:space="0" w:color="auto"/>
            </w:tcBorders>
            <w:shd w:val="clear" w:color="auto" w:fill="auto"/>
            <w:noWrap/>
            <w:vAlign w:val="center"/>
            <w:hideMark/>
          </w:tcPr>
          <w:p w14:paraId="03EFB328"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w:t>
            </w:r>
          </w:p>
        </w:tc>
        <w:tc>
          <w:tcPr>
            <w:tcW w:w="1318" w:type="dxa"/>
            <w:tcBorders>
              <w:top w:val="nil"/>
              <w:left w:val="nil"/>
              <w:bottom w:val="single" w:sz="4" w:space="0" w:color="auto"/>
              <w:right w:val="single" w:sz="4" w:space="0" w:color="auto"/>
            </w:tcBorders>
            <w:shd w:val="clear" w:color="auto" w:fill="auto"/>
            <w:noWrap/>
            <w:vAlign w:val="center"/>
            <w:hideMark/>
          </w:tcPr>
          <w:p w14:paraId="1DB8AFB8" w14:textId="77777777" w:rsidR="00F01DDB" w:rsidRPr="00F01DDB" w:rsidRDefault="00F01DDB" w:rsidP="00F01DDB">
            <w:pPr>
              <w:spacing w:after="0" w:line="240" w:lineRule="auto"/>
              <w:jc w:val="right"/>
              <w:rPr>
                <w:rFonts w:ascii="Times New Roman" w:eastAsia="Times New Roman" w:hAnsi="Times New Roman" w:cs="Times New Roman"/>
                <w:color w:val="000000"/>
                <w:sz w:val="16"/>
                <w:szCs w:val="16"/>
                <w:lang w:val="en-US"/>
              </w:rPr>
            </w:pPr>
            <w:r w:rsidRPr="00F01DDB">
              <w:rPr>
                <w:rFonts w:ascii="Times New Roman" w:eastAsia="Times New Roman" w:hAnsi="Times New Roman" w:cs="Times New Roman"/>
                <w:color w:val="000000"/>
                <w:sz w:val="16"/>
                <w:szCs w:val="16"/>
                <w:lang w:val="en-US"/>
              </w:rPr>
              <w:t>0</w:t>
            </w:r>
          </w:p>
        </w:tc>
      </w:tr>
    </w:tbl>
    <w:p w14:paraId="1F64C476" w14:textId="77777777" w:rsidR="00F01DDB" w:rsidRDefault="00F01DDB" w:rsidP="00F01DDB">
      <w:pPr>
        <w:tabs>
          <w:tab w:val="left" w:pos="851"/>
        </w:tabs>
        <w:spacing w:after="0"/>
        <w:ind w:left="644"/>
        <w:contextualSpacing/>
        <w:jc w:val="both"/>
        <w:rPr>
          <w:rFonts w:ascii="Times New Roman" w:eastAsia="Calibri" w:hAnsi="Times New Roman" w:cs="Times New Roman"/>
          <w:b/>
          <w:i/>
          <w:color w:val="0000CC"/>
        </w:rPr>
      </w:pPr>
    </w:p>
    <w:p w14:paraId="0FF6FC42" w14:textId="77777777" w:rsidR="00F7612D" w:rsidRPr="004428C5" w:rsidRDefault="000214B2" w:rsidP="00FB3C11">
      <w:pPr>
        <w:tabs>
          <w:tab w:val="left" w:pos="851"/>
        </w:tabs>
        <w:spacing w:after="0"/>
        <w:ind w:firstLine="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2100.02.02. БЮДЖЕТНА ПРОГРАМА „УСТРОЙСТВО НА ТЕРИТОРИЯТА, БЛАГОУСТРОЙСТВО, ГЕОЗАЩИТА, ВОДОСНАБДЯВАНЕ И КАНАЛИЗАЦИЯ“</w:t>
      </w:r>
    </w:p>
    <w:p w14:paraId="33D7123E" w14:textId="77777777" w:rsidR="0027101C" w:rsidRPr="004428C5" w:rsidRDefault="0027101C" w:rsidP="00E37F8E">
      <w:pPr>
        <w:pStyle w:val="ListParagraph"/>
        <w:numPr>
          <w:ilvl w:val="3"/>
          <w:numId w:val="15"/>
        </w:numPr>
        <w:tabs>
          <w:tab w:val="left" w:pos="851"/>
        </w:tabs>
        <w:spacing w:after="0"/>
        <w:ind w:left="567" w:hanging="2518"/>
        <w:jc w:val="both"/>
        <w:rPr>
          <w:rFonts w:ascii="Times New Roman" w:hAnsi="Times New Roman"/>
          <w:b/>
          <w:i/>
          <w:color w:val="0000CC"/>
          <w:lang w:val="es-ES"/>
        </w:rPr>
      </w:pPr>
      <w:r w:rsidRPr="004428C5">
        <w:rPr>
          <w:rFonts w:ascii="Times New Roman" w:hAnsi="Times New Roman"/>
          <w:b/>
          <w:i/>
          <w:color w:val="0000CC"/>
          <w:lang w:val="en-US"/>
        </w:rPr>
        <w:t>1</w:t>
      </w:r>
      <w:r w:rsidRPr="004428C5">
        <w:rPr>
          <w:rFonts w:ascii="Times New Roman" w:hAnsi="Times New Roman"/>
          <w:b/>
          <w:i/>
          <w:color w:val="0000CC"/>
        </w:rPr>
        <w:t xml:space="preserve">. Цели на </w:t>
      </w:r>
      <w:r w:rsidR="00AC17A6" w:rsidRPr="004428C5">
        <w:rPr>
          <w:rFonts w:ascii="Times New Roman" w:hAnsi="Times New Roman"/>
          <w:b/>
          <w:i/>
          <w:color w:val="0000CC"/>
        </w:rPr>
        <w:t xml:space="preserve">бюджетната </w:t>
      </w:r>
      <w:r w:rsidRPr="004428C5">
        <w:rPr>
          <w:rFonts w:ascii="Times New Roman" w:hAnsi="Times New Roman"/>
          <w:b/>
          <w:i/>
          <w:color w:val="0000CC"/>
        </w:rPr>
        <w:t>програма</w:t>
      </w:r>
    </w:p>
    <w:p w14:paraId="5CE39E2D" w14:textId="77777777" w:rsidR="00557782" w:rsidRPr="004428C5" w:rsidRDefault="00557782" w:rsidP="00643F16">
      <w:pPr>
        <w:numPr>
          <w:ilvl w:val="0"/>
          <w:numId w:val="43"/>
        </w:numPr>
        <w:tabs>
          <w:tab w:val="left" w:pos="851"/>
        </w:tabs>
        <w:spacing w:after="0"/>
        <w:ind w:left="0" w:right="46" w:firstLine="567"/>
        <w:jc w:val="both"/>
        <w:rPr>
          <w:rFonts w:ascii="Times New Roman" w:eastAsia="Calibri" w:hAnsi="Times New Roman" w:cs="Times New Roman"/>
          <w:strike/>
        </w:rPr>
      </w:pPr>
      <w:r w:rsidRPr="004428C5">
        <w:rPr>
          <w:rFonts w:ascii="Times New Roman" w:eastAsia="Calibri" w:hAnsi="Times New Roman" w:cs="Times New Roman"/>
        </w:rPr>
        <w:t>Осъществяване на дейности за регистриране и мониторинг на свлачищни райони, превантивни геозащитни мерки и дейности в свлачищните райони и геозащитни мерки и дейности за ограничаване на свлачищата на територията на Република България, абразионните процеси по Черноморското крайбрежие и ерозионните процеси по Дунавското крайбрежие;</w:t>
      </w:r>
    </w:p>
    <w:p w14:paraId="23381365" w14:textId="77777777" w:rsidR="00557782" w:rsidRPr="004428C5" w:rsidRDefault="00557782" w:rsidP="00643F16">
      <w:pPr>
        <w:numPr>
          <w:ilvl w:val="0"/>
          <w:numId w:val="43"/>
        </w:numPr>
        <w:tabs>
          <w:tab w:val="left" w:pos="851"/>
        </w:tabs>
        <w:spacing w:after="0"/>
        <w:ind w:left="0" w:right="46" w:firstLine="567"/>
        <w:jc w:val="both"/>
        <w:rPr>
          <w:rFonts w:ascii="Times New Roman" w:eastAsia="Calibri" w:hAnsi="Times New Roman" w:cs="Times New Roman"/>
          <w:strike/>
        </w:rPr>
      </w:pPr>
      <w:r w:rsidRPr="004428C5">
        <w:rPr>
          <w:rFonts w:ascii="Times New Roman" w:eastAsia="Calibri" w:hAnsi="Times New Roman" w:cs="Times New Roman"/>
        </w:rPr>
        <w:t>Предварителен к</w:t>
      </w:r>
      <w:r w:rsidRPr="004428C5">
        <w:rPr>
          <w:rFonts w:ascii="Times New Roman" w:eastAsia="Calibri" w:hAnsi="Times New Roman" w:cs="Times New Roman"/>
          <w:bCs/>
        </w:rPr>
        <w:t>онтрол на инвестиционни намерения в свлачищни райони;</w:t>
      </w:r>
    </w:p>
    <w:p w14:paraId="394CC483" w14:textId="77777777" w:rsidR="00557782" w:rsidRPr="004428C5" w:rsidRDefault="00557782" w:rsidP="00643F16">
      <w:pPr>
        <w:numPr>
          <w:ilvl w:val="0"/>
          <w:numId w:val="43"/>
        </w:numPr>
        <w:tabs>
          <w:tab w:val="left" w:pos="851"/>
        </w:tabs>
        <w:spacing w:after="0"/>
        <w:ind w:left="0" w:right="46" w:firstLine="567"/>
        <w:jc w:val="both"/>
        <w:rPr>
          <w:rFonts w:ascii="Times New Roman" w:eastAsia="Calibri" w:hAnsi="Times New Roman" w:cs="Times New Roman"/>
          <w:strike/>
        </w:rPr>
      </w:pPr>
      <w:r w:rsidRPr="004428C5">
        <w:rPr>
          <w:rFonts w:ascii="Times New Roman" w:eastAsia="Calibri" w:hAnsi="Times New Roman" w:cs="Times New Roman"/>
          <w:bCs/>
        </w:rPr>
        <w:t>Изпълнение на проекти</w:t>
      </w:r>
      <w:r w:rsidRPr="004428C5">
        <w:rPr>
          <w:rFonts w:ascii="Times New Roman" w:eastAsia="Calibri" w:hAnsi="Times New Roman" w:cs="Times New Roman"/>
          <w:bCs/>
          <w:color w:val="FF0000"/>
        </w:rPr>
        <w:t xml:space="preserve"> </w:t>
      </w:r>
      <w:r w:rsidRPr="004428C5">
        <w:rPr>
          <w:rFonts w:ascii="Times New Roman" w:eastAsia="Times New Roman" w:hAnsi="Times New Roman" w:cs="Times New Roman"/>
          <w:lang w:eastAsia="bg-BG"/>
        </w:rPr>
        <w:t xml:space="preserve">за развита и модернизирана жизнена среда. </w:t>
      </w:r>
    </w:p>
    <w:p w14:paraId="3D63F2B9" w14:textId="77777777" w:rsidR="000B7750" w:rsidRPr="004428C5" w:rsidRDefault="00C51401" w:rsidP="00643F16">
      <w:pPr>
        <w:pStyle w:val="ListParagraph"/>
        <w:numPr>
          <w:ilvl w:val="0"/>
          <w:numId w:val="43"/>
        </w:numPr>
        <w:tabs>
          <w:tab w:val="left" w:pos="851"/>
        </w:tabs>
        <w:spacing w:after="0"/>
        <w:ind w:left="0" w:firstLine="567"/>
        <w:jc w:val="both"/>
        <w:rPr>
          <w:rFonts w:ascii="Times New Roman" w:hAnsi="Times New Roman"/>
        </w:rPr>
      </w:pPr>
      <w:r w:rsidRPr="004428C5">
        <w:rPr>
          <w:rFonts w:ascii="Times New Roman" w:hAnsi="Times New Roman"/>
        </w:rPr>
        <w:t xml:space="preserve">МРРБ провежда държавната политика в отрасъл ВиК, като целта е да се постигне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 </w:t>
      </w:r>
      <w:r w:rsidR="000B7750" w:rsidRPr="004428C5">
        <w:rPr>
          <w:rFonts w:ascii="Times New Roman" w:hAnsi="Times New Roman"/>
        </w:rPr>
        <w:t>Отдел „Стратегическо управление и развитие на водоснабдяването и канализацията“ и отдел  „Водоснабдителна и канализационна инфраструктура“, като част от дирекция „Водоснабдяване и канализация и благоустройствени дейности“, считано от 27.01.2023 г. изпълняват дейности за реализация на инвестиционни проекти в областта на водоснабдяването и канализацията; планиране развитието на ВиК инфраструктурата; дейности, свързани със стратегическото управление на отрасъла.</w:t>
      </w:r>
      <w:r w:rsidR="000B7750" w:rsidRPr="004428C5">
        <w:rPr>
          <w:rFonts w:ascii="Times New Roman" w:hAnsi="Times New Roman"/>
        </w:rPr>
        <w:tab/>
      </w:r>
    </w:p>
    <w:p w14:paraId="0047EA4D" w14:textId="193FBDE0" w:rsidR="001129DE" w:rsidRPr="004428C5" w:rsidRDefault="001129DE" w:rsidP="00643F16">
      <w:pPr>
        <w:pStyle w:val="ListParagraph"/>
        <w:numPr>
          <w:ilvl w:val="0"/>
          <w:numId w:val="43"/>
        </w:numPr>
        <w:tabs>
          <w:tab w:val="left" w:pos="851"/>
        </w:tabs>
        <w:spacing w:after="0"/>
        <w:ind w:left="0" w:firstLine="567"/>
        <w:jc w:val="both"/>
        <w:rPr>
          <w:rFonts w:ascii="Times New Roman" w:hAnsi="Times New Roman"/>
        </w:rPr>
      </w:pPr>
      <w:r w:rsidRPr="004428C5">
        <w:rPr>
          <w:rFonts w:ascii="Times New Roman" w:hAnsi="Times New Roman"/>
        </w:rPr>
        <w:t xml:space="preserve">С програмата се цели да се създадат необходимите предпоставки за осъществяването на държавната политика по административно-териториално устройство и устройство на територията, както и да се подпомогнат общинските съвети, кметовете на общини и областните управители при изпълнение на функциите и задачите им, свързани с административно-териториалното устройство, съгласно изискванията на Закона за административно-териториалното устройство на Република България, и по устройство на територията, определени в Закона за устройство на територията. </w:t>
      </w:r>
    </w:p>
    <w:p w14:paraId="61F430FC" w14:textId="2FC34D84" w:rsidR="001129DE" w:rsidRPr="004428C5" w:rsidRDefault="001129DE" w:rsidP="00643F16">
      <w:pPr>
        <w:pStyle w:val="ListParagraph"/>
        <w:numPr>
          <w:ilvl w:val="0"/>
          <w:numId w:val="43"/>
        </w:numPr>
        <w:tabs>
          <w:tab w:val="left" w:pos="851"/>
        </w:tabs>
        <w:ind w:left="0" w:firstLine="567"/>
        <w:jc w:val="both"/>
        <w:rPr>
          <w:rFonts w:ascii="Times New Roman" w:hAnsi="Times New Roman"/>
        </w:rPr>
      </w:pPr>
      <w:r w:rsidRPr="004428C5">
        <w:rPr>
          <w:rFonts w:ascii="Times New Roman" w:hAnsi="Times New Roman"/>
          <w:bCs/>
        </w:rPr>
        <w:lastRenderedPageBreak/>
        <w:t>Основните мерки и дейности включени в програмата са свързани с о</w:t>
      </w:r>
      <w:r w:rsidRPr="004428C5">
        <w:rPr>
          <w:rFonts w:ascii="Times New Roman" w:hAnsi="Times New Roman"/>
        </w:rPr>
        <w:t xml:space="preserve">сигуряване на устойчиво устройствено планиране на територията, свързано с изпълнението на §123 от ПЗР на ЗИД на Закона за устройство на територията </w:t>
      </w:r>
      <w:r w:rsidRPr="004428C5">
        <w:rPr>
          <w:rFonts w:ascii="Times New Roman" w:hAnsi="Times New Roman"/>
          <w:shd w:val="clear" w:color="auto" w:fill="FEFEFE"/>
        </w:rPr>
        <w:t>/обн. - ДВ, БР. 82 от 2012 г., в сила от 26.11.2012 г./,</w:t>
      </w:r>
      <w:r w:rsidRPr="004428C5">
        <w:rPr>
          <w:rFonts w:ascii="Times New Roman" w:hAnsi="Times New Roman"/>
        </w:rPr>
        <w:t xml:space="preserve"> интегрирано планиране и устройство на територии със специфични характеристики, в т.ч. </w:t>
      </w:r>
      <w:r w:rsidRPr="004428C5">
        <w:rPr>
          <w:rFonts w:ascii="Times New Roman" w:hAnsi="Times New Roman"/>
          <w:lang w:val="ru-RU"/>
        </w:rPr>
        <w:t xml:space="preserve">територията на общините на Черноморското крайбрежие в съответствие с изискванията на Закона за </w:t>
      </w:r>
      <w:r w:rsidRPr="004428C5">
        <w:rPr>
          <w:rFonts w:ascii="Times New Roman" w:hAnsi="Times New Roman"/>
        </w:rPr>
        <w:t>устройството на Черноморското крайбрежие</w:t>
      </w:r>
      <w:r w:rsidRPr="004428C5">
        <w:rPr>
          <w:rFonts w:ascii="Times New Roman" w:hAnsi="Times New Roman"/>
          <w:lang w:val="ru-RU"/>
        </w:rPr>
        <w:t xml:space="preserve"> /</w:t>
      </w:r>
      <w:r w:rsidRPr="004428C5">
        <w:rPr>
          <w:rFonts w:ascii="Times New Roman" w:hAnsi="Times New Roman"/>
        </w:rPr>
        <w:t>ЗУЧК/ и създаване на устройствена основа и разрешаване изграждането на обекти с национално значение и обекти на транспортната инфраструктура</w:t>
      </w:r>
      <w:r w:rsidR="00A2606C" w:rsidRPr="004428C5">
        <w:rPr>
          <w:rFonts w:ascii="Times New Roman" w:hAnsi="Times New Roman"/>
        </w:rPr>
        <w:t>;</w:t>
      </w:r>
    </w:p>
    <w:p w14:paraId="689928EE" w14:textId="77777777" w:rsidR="00276325" w:rsidRPr="004428C5" w:rsidRDefault="00276325" w:rsidP="00E37F8E">
      <w:pPr>
        <w:pStyle w:val="ListParagraph"/>
        <w:numPr>
          <w:ilvl w:val="3"/>
          <w:numId w:val="15"/>
        </w:numPr>
        <w:tabs>
          <w:tab w:val="left" w:pos="851"/>
        </w:tabs>
        <w:spacing w:after="0"/>
        <w:ind w:left="0" w:firstLine="567"/>
        <w:jc w:val="both"/>
        <w:rPr>
          <w:rFonts w:ascii="Times New Roman" w:hAnsi="Times New Roman"/>
        </w:rPr>
      </w:pPr>
      <w:r w:rsidRPr="004428C5">
        <w:rPr>
          <w:rFonts w:ascii="Times New Roman" w:hAnsi="Times New Roman"/>
        </w:rPr>
        <w:t>Създаване на кадастрална карта и кадастрални регистри, гарантиращи собствеността на гражданите;</w:t>
      </w:r>
    </w:p>
    <w:p w14:paraId="56C4325D" w14:textId="77777777" w:rsidR="00276325" w:rsidRPr="004428C5" w:rsidRDefault="00276325" w:rsidP="00E37F8E">
      <w:pPr>
        <w:pStyle w:val="ListParagraph"/>
        <w:numPr>
          <w:ilvl w:val="3"/>
          <w:numId w:val="15"/>
        </w:numPr>
        <w:tabs>
          <w:tab w:val="left" w:pos="851"/>
        </w:tabs>
        <w:spacing w:after="0"/>
        <w:ind w:left="0" w:firstLine="567"/>
        <w:jc w:val="both"/>
        <w:rPr>
          <w:rFonts w:ascii="Times New Roman" w:hAnsi="Times New Roman"/>
        </w:rPr>
      </w:pPr>
      <w:r w:rsidRPr="004428C5">
        <w:rPr>
          <w:rFonts w:ascii="Times New Roman" w:hAnsi="Times New Roman"/>
        </w:rPr>
        <w:t>Обслужване с кадастрална информация от едно място за всички имоти – в урбанизирана, земеделска, горска и др. вид територии;</w:t>
      </w:r>
    </w:p>
    <w:p w14:paraId="3FCCF5F3" w14:textId="77777777" w:rsidR="00276325" w:rsidRPr="004428C5" w:rsidRDefault="00276325" w:rsidP="00E37F8E">
      <w:pPr>
        <w:pStyle w:val="ListParagraph"/>
        <w:numPr>
          <w:ilvl w:val="3"/>
          <w:numId w:val="15"/>
        </w:numPr>
        <w:tabs>
          <w:tab w:val="left" w:pos="851"/>
        </w:tabs>
        <w:spacing w:after="0"/>
        <w:ind w:left="0" w:firstLine="567"/>
        <w:jc w:val="both"/>
        <w:rPr>
          <w:rFonts w:ascii="Times New Roman" w:hAnsi="Times New Roman"/>
        </w:rPr>
      </w:pPr>
      <w:r w:rsidRPr="004428C5">
        <w:rPr>
          <w:rFonts w:ascii="Times New Roman" w:hAnsi="Times New Roman"/>
        </w:rPr>
        <w:t xml:space="preserve">Обновяване на специализираните карти и регистри на обектите по чл. 6, ал. 4, т. 1, 3, 4 и 5 от ЗУЧК, гарантиращи актуални данни, необходими за инвестиционно проектиране и контролиране на дейностите по Черноморското крайбрежие; </w:t>
      </w:r>
    </w:p>
    <w:p w14:paraId="35042ECA" w14:textId="77777777" w:rsidR="00276325" w:rsidRPr="004428C5" w:rsidRDefault="00276325" w:rsidP="00E37F8E">
      <w:pPr>
        <w:pStyle w:val="ListParagraph"/>
        <w:numPr>
          <w:ilvl w:val="3"/>
          <w:numId w:val="15"/>
        </w:numPr>
        <w:tabs>
          <w:tab w:val="left" w:pos="851"/>
        </w:tabs>
        <w:spacing w:after="0"/>
        <w:ind w:left="0" w:firstLine="567"/>
        <w:jc w:val="both"/>
        <w:rPr>
          <w:rFonts w:ascii="Times New Roman" w:hAnsi="Times New Roman"/>
        </w:rPr>
      </w:pPr>
      <w:r w:rsidRPr="004428C5">
        <w:rPr>
          <w:rFonts w:ascii="Times New Roman" w:hAnsi="Times New Roman"/>
        </w:rPr>
        <w:t>Увеличаване на потребителите, ползващи данни от регистрите на национално ниво във връзка с осигуряване на информационно и административно обслужване;</w:t>
      </w:r>
    </w:p>
    <w:p w14:paraId="7C83C81B" w14:textId="77777777" w:rsidR="00276325" w:rsidRPr="004428C5" w:rsidRDefault="00276325" w:rsidP="00E37F8E">
      <w:pPr>
        <w:pStyle w:val="ListParagraph"/>
        <w:numPr>
          <w:ilvl w:val="3"/>
          <w:numId w:val="15"/>
        </w:numPr>
        <w:tabs>
          <w:tab w:val="left" w:pos="851"/>
        </w:tabs>
        <w:spacing w:after="0"/>
        <w:ind w:left="0" w:firstLine="567"/>
        <w:jc w:val="both"/>
        <w:rPr>
          <w:rFonts w:ascii="Times New Roman" w:hAnsi="Times New Roman"/>
        </w:rPr>
      </w:pPr>
      <w:r w:rsidRPr="004428C5">
        <w:rPr>
          <w:rFonts w:ascii="Times New Roman" w:hAnsi="Times New Roman"/>
        </w:rPr>
        <w:t>Електронна свързаност между ИИСКИР и Единния портал за достъп до електронни административни услуги;</w:t>
      </w:r>
    </w:p>
    <w:p w14:paraId="66A0B402" w14:textId="77777777" w:rsidR="00276325" w:rsidRPr="004428C5" w:rsidRDefault="00276325" w:rsidP="00E37F8E">
      <w:pPr>
        <w:pStyle w:val="ListParagraph"/>
        <w:numPr>
          <w:ilvl w:val="3"/>
          <w:numId w:val="15"/>
        </w:numPr>
        <w:tabs>
          <w:tab w:val="left" w:pos="851"/>
        </w:tabs>
        <w:spacing w:after="0"/>
        <w:ind w:left="0" w:firstLine="567"/>
        <w:jc w:val="both"/>
        <w:rPr>
          <w:rFonts w:ascii="Times New Roman" w:hAnsi="Times New Roman"/>
        </w:rPr>
      </w:pPr>
      <w:r w:rsidRPr="004428C5">
        <w:rPr>
          <w:rFonts w:ascii="Times New Roman" w:hAnsi="Times New Roman"/>
        </w:rPr>
        <w:t>Ефективно администриране на кадастралната информация и осигуряване на страната с геопространствени данни в контекста на обвързването на първичните регистри и електронното управление;</w:t>
      </w:r>
    </w:p>
    <w:p w14:paraId="3E26A8D6" w14:textId="77777777" w:rsidR="00276325" w:rsidRPr="004428C5" w:rsidRDefault="00276325" w:rsidP="00E37F8E">
      <w:pPr>
        <w:pStyle w:val="ListParagraph"/>
        <w:numPr>
          <w:ilvl w:val="3"/>
          <w:numId w:val="15"/>
        </w:numPr>
        <w:tabs>
          <w:tab w:val="left" w:pos="851"/>
        </w:tabs>
        <w:spacing w:after="0"/>
        <w:ind w:left="0" w:firstLine="567"/>
        <w:jc w:val="both"/>
        <w:rPr>
          <w:rFonts w:ascii="Times New Roman" w:hAnsi="Times New Roman"/>
        </w:rPr>
      </w:pPr>
      <w:r w:rsidRPr="004428C5">
        <w:rPr>
          <w:rFonts w:ascii="Times New Roman" w:hAnsi="Times New Roman"/>
        </w:rPr>
        <w:t>Осъвременяване на геодезическата основа на страната (Държавна нивелачна мрежа и мрежа от мареографни станции, Държавна гравиметрична мрежа, геодезически мрежи с местно предназначение);</w:t>
      </w:r>
    </w:p>
    <w:p w14:paraId="6C27FA19" w14:textId="77777777" w:rsidR="00276325" w:rsidRPr="004428C5" w:rsidRDefault="00276325" w:rsidP="00E37F8E">
      <w:pPr>
        <w:pStyle w:val="ListParagraph"/>
        <w:numPr>
          <w:ilvl w:val="3"/>
          <w:numId w:val="15"/>
        </w:numPr>
        <w:tabs>
          <w:tab w:val="left" w:pos="851"/>
        </w:tabs>
        <w:spacing w:after="0"/>
        <w:ind w:left="0" w:firstLine="567"/>
        <w:jc w:val="both"/>
        <w:rPr>
          <w:rFonts w:ascii="Times New Roman" w:hAnsi="Times New Roman"/>
        </w:rPr>
      </w:pPr>
      <w:r w:rsidRPr="004428C5">
        <w:rPr>
          <w:rFonts w:ascii="Times New Roman" w:hAnsi="Times New Roman"/>
        </w:rPr>
        <w:t>Създаване и поддържане на топографска база данни и единен цифров модел на едромащабната топографска карта (ЕТК) на страната като ос¬нова на геоинформационната система и осигуряване на пространствени данни и данни за топонимията на българските географски имена за нуждите на всички потребители;</w:t>
      </w:r>
    </w:p>
    <w:p w14:paraId="54B2818C" w14:textId="77777777" w:rsidR="00276325" w:rsidRPr="004428C5" w:rsidRDefault="00276325" w:rsidP="00E37F8E">
      <w:pPr>
        <w:pStyle w:val="ListParagraph"/>
        <w:numPr>
          <w:ilvl w:val="3"/>
          <w:numId w:val="15"/>
        </w:numPr>
        <w:tabs>
          <w:tab w:val="left" w:pos="851"/>
        </w:tabs>
        <w:spacing w:after="0"/>
        <w:ind w:left="0" w:firstLine="567"/>
        <w:jc w:val="both"/>
        <w:rPr>
          <w:rFonts w:ascii="Times New Roman" w:hAnsi="Times New Roman"/>
        </w:rPr>
      </w:pPr>
      <w:r w:rsidRPr="004428C5">
        <w:rPr>
          <w:rFonts w:ascii="Times New Roman" w:hAnsi="Times New Roman"/>
        </w:rPr>
        <w:t>Поддържане на електронния регистър на географските наименования в Република България, както и обезпечаване на транскрипцията на чуждите географски имена;</w:t>
      </w:r>
    </w:p>
    <w:p w14:paraId="5F20CA6C" w14:textId="77777777" w:rsidR="00276325" w:rsidRPr="004428C5" w:rsidRDefault="00276325" w:rsidP="00E37F8E">
      <w:pPr>
        <w:pStyle w:val="ListParagraph"/>
        <w:numPr>
          <w:ilvl w:val="3"/>
          <w:numId w:val="15"/>
        </w:numPr>
        <w:tabs>
          <w:tab w:val="left" w:pos="851"/>
        </w:tabs>
        <w:spacing w:after="0"/>
        <w:ind w:left="0" w:firstLine="567"/>
        <w:jc w:val="both"/>
        <w:rPr>
          <w:rFonts w:ascii="Times New Roman" w:hAnsi="Times New Roman"/>
        </w:rPr>
      </w:pPr>
      <w:r w:rsidRPr="004428C5">
        <w:rPr>
          <w:rFonts w:ascii="Times New Roman" w:hAnsi="Times New Roman"/>
        </w:rPr>
        <w:t>Поддържане на регистри на лицата, правоспособни да извършват дейности по кадастър, по геодезия и по картография;</w:t>
      </w:r>
    </w:p>
    <w:p w14:paraId="08028706" w14:textId="77777777" w:rsidR="00276325" w:rsidRPr="004428C5" w:rsidRDefault="00276325" w:rsidP="00E37F8E">
      <w:pPr>
        <w:pStyle w:val="ListParagraph"/>
        <w:numPr>
          <w:ilvl w:val="3"/>
          <w:numId w:val="15"/>
        </w:numPr>
        <w:tabs>
          <w:tab w:val="left" w:pos="851"/>
        </w:tabs>
        <w:spacing w:after="0"/>
        <w:ind w:left="0" w:firstLine="567"/>
        <w:jc w:val="both"/>
        <w:rPr>
          <w:rFonts w:ascii="Times New Roman" w:hAnsi="Times New Roman"/>
        </w:rPr>
      </w:pPr>
      <w:r w:rsidRPr="004428C5">
        <w:rPr>
          <w:rFonts w:ascii="Times New Roman" w:hAnsi="Times New Roman"/>
        </w:rPr>
        <w:t>Привеждане на наличните в АГКК данни във формата определен в директивата INSPIRE и закона за достъп до пространствени данни, достъпен за всички потребители на сраната и Европейския съюз;</w:t>
      </w:r>
    </w:p>
    <w:p w14:paraId="6402B955" w14:textId="77777777" w:rsidR="00276325" w:rsidRPr="004428C5" w:rsidRDefault="00276325" w:rsidP="00E37F8E">
      <w:pPr>
        <w:pStyle w:val="ListParagraph"/>
        <w:numPr>
          <w:ilvl w:val="3"/>
          <w:numId w:val="15"/>
        </w:numPr>
        <w:tabs>
          <w:tab w:val="left" w:pos="851"/>
        </w:tabs>
        <w:spacing w:after="0"/>
        <w:ind w:left="0" w:firstLine="567"/>
        <w:jc w:val="both"/>
        <w:rPr>
          <w:rFonts w:ascii="Times New Roman" w:hAnsi="Times New Roman"/>
        </w:rPr>
      </w:pPr>
      <w:r w:rsidRPr="004428C5">
        <w:rPr>
          <w:rFonts w:ascii="Times New Roman" w:hAnsi="Times New Roman"/>
        </w:rPr>
        <w:t xml:space="preserve">Хармонизиране на организацията на геодезическата и картографската дейност с европейските норми. </w:t>
      </w:r>
    </w:p>
    <w:p w14:paraId="44455EFC" w14:textId="72B8A1CE" w:rsidR="00F24C7B" w:rsidRPr="006B7A11" w:rsidRDefault="009A6549" w:rsidP="00F27667">
      <w:pPr>
        <w:pStyle w:val="ListParagraph"/>
        <w:numPr>
          <w:ilvl w:val="0"/>
          <w:numId w:val="90"/>
        </w:numPr>
        <w:tabs>
          <w:tab w:val="left" w:pos="851"/>
        </w:tabs>
        <w:spacing w:after="0" w:line="240" w:lineRule="auto"/>
        <w:ind w:left="0" w:firstLine="567"/>
        <w:jc w:val="both"/>
        <w:rPr>
          <w:rFonts w:ascii="Times New Roman" w:hAnsi="Times New Roman"/>
          <w:b/>
          <w:i/>
          <w:color w:val="0000CC"/>
        </w:rPr>
      </w:pPr>
      <w:r w:rsidRPr="003B4987">
        <w:rPr>
          <w:rFonts w:ascii="Times New Roman" w:hAnsi="Times New Roman"/>
          <w:b/>
          <w:i/>
          <w:color w:val="0000CC"/>
        </w:rPr>
        <w:t>Целеви стойности по показателите за изпълнение</w:t>
      </w:r>
    </w:p>
    <w:tbl>
      <w:tblPr>
        <w:tblW w:w="10068" w:type="dxa"/>
        <w:tblInd w:w="-5" w:type="dxa"/>
        <w:tblCellMar>
          <w:left w:w="70" w:type="dxa"/>
          <w:right w:w="70" w:type="dxa"/>
        </w:tblCellMar>
        <w:tblLook w:val="04A0" w:firstRow="1" w:lastRow="0" w:firstColumn="1" w:lastColumn="0" w:noHBand="0" w:noVBand="1"/>
      </w:tblPr>
      <w:tblGrid>
        <w:gridCol w:w="5671"/>
        <w:gridCol w:w="993"/>
        <w:gridCol w:w="143"/>
        <w:gridCol w:w="991"/>
        <w:gridCol w:w="1134"/>
        <w:gridCol w:w="1136"/>
      </w:tblGrid>
      <w:tr w:rsidR="00697068" w:rsidRPr="007048A8" w14:paraId="7EEFA4D5" w14:textId="77777777" w:rsidTr="00697068">
        <w:trPr>
          <w:trHeight w:val="673"/>
        </w:trPr>
        <w:tc>
          <w:tcPr>
            <w:tcW w:w="5671"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0FDCB66" w14:textId="77777777" w:rsidR="00697068" w:rsidRPr="007048A8" w:rsidRDefault="00697068" w:rsidP="007048A8">
            <w:pPr>
              <w:spacing w:after="0" w:line="240" w:lineRule="auto"/>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ПОКАЗАТЕЛИ ЗА ИЗПЪЛНЕНИЕ</w:t>
            </w:r>
            <w:r w:rsidRPr="007048A8">
              <w:rPr>
                <w:rFonts w:ascii="Times New Roman" w:eastAsia="Times New Roman" w:hAnsi="Times New Roman" w:cs="Times New Roman"/>
                <w:b/>
                <w:bCs/>
                <w:color w:val="000000"/>
                <w:sz w:val="18"/>
                <w:szCs w:val="18"/>
                <w:lang w:eastAsia="bg-BG"/>
              </w:rPr>
              <w:br/>
            </w:r>
            <w:r w:rsidRPr="007048A8">
              <w:rPr>
                <w:rFonts w:ascii="Times New Roman" w:eastAsia="Times New Roman" w:hAnsi="Times New Roman" w:cs="Times New Roman"/>
                <w:b/>
                <w:bCs/>
                <w:color w:val="000000"/>
                <w:sz w:val="18"/>
                <w:szCs w:val="18"/>
                <w:lang w:eastAsia="bg-BG"/>
              </w:rPr>
              <w:br/>
              <w:t>2100.02.02 Бюджетна програма „Устройство на територията, благоустройство, геозащита, водоснабдяване и канализация“</w:t>
            </w:r>
          </w:p>
        </w:tc>
        <w:tc>
          <w:tcPr>
            <w:tcW w:w="1136" w:type="dxa"/>
            <w:gridSpan w:val="2"/>
            <w:tcBorders>
              <w:top w:val="single" w:sz="4" w:space="0" w:color="auto"/>
              <w:left w:val="nil"/>
              <w:bottom w:val="single" w:sz="4" w:space="0" w:color="auto"/>
              <w:right w:val="nil"/>
            </w:tcBorders>
            <w:shd w:val="clear" w:color="000000" w:fill="FFCC99"/>
          </w:tcPr>
          <w:p w14:paraId="13CEE596" w14:textId="77777777" w:rsidR="00697068" w:rsidRPr="007048A8" w:rsidRDefault="00697068" w:rsidP="007048A8">
            <w:pPr>
              <w:spacing w:after="0" w:line="240" w:lineRule="auto"/>
              <w:jc w:val="center"/>
              <w:rPr>
                <w:rFonts w:ascii="Times New Roman" w:eastAsia="Times New Roman" w:hAnsi="Times New Roman" w:cs="Times New Roman"/>
                <w:b/>
                <w:bCs/>
                <w:color w:val="000000"/>
                <w:sz w:val="18"/>
                <w:szCs w:val="18"/>
                <w:lang w:eastAsia="bg-BG"/>
              </w:rPr>
            </w:pPr>
          </w:p>
        </w:tc>
        <w:tc>
          <w:tcPr>
            <w:tcW w:w="3261" w:type="dxa"/>
            <w:gridSpan w:val="3"/>
            <w:tcBorders>
              <w:top w:val="single" w:sz="4" w:space="0" w:color="auto"/>
              <w:left w:val="nil"/>
              <w:bottom w:val="single" w:sz="4" w:space="0" w:color="auto"/>
              <w:right w:val="single" w:sz="4" w:space="0" w:color="auto"/>
            </w:tcBorders>
            <w:shd w:val="clear" w:color="000000" w:fill="FFCC99"/>
            <w:vAlign w:val="center"/>
            <w:hideMark/>
          </w:tcPr>
          <w:p w14:paraId="67C9409B" w14:textId="77777777" w:rsidR="00697068" w:rsidRPr="007048A8" w:rsidRDefault="00697068" w:rsidP="007048A8">
            <w:pPr>
              <w:spacing w:after="0" w:line="240" w:lineRule="auto"/>
              <w:jc w:val="center"/>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Целева стойност</w:t>
            </w:r>
          </w:p>
        </w:tc>
      </w:tr>
      <w:tr w:rsidR="00697068" w:rsidRPr="007048A8" w14:paraId="4C763BDB" w14:textId="77777777" w:rsidTr="00697068">
        <w:trPr>
          <w:trHeight w:val="480"/>
        </w:trPr>
        <w:tc>
          <w:tcPr>
            <w:tcW w:w="5671" w:type="dxa"/>
            <w:tcBorders>
              <w:top w:val="nil"/>
              <w:left w:val="single" w:sz="4" w:space="0" w:color="auto"/>
              <w:bottom w:val="single" w:sz="4" w:space="0" w:color="auto"/>
              <w:right w:val="single" w:sz="4" w:space="0" w:color="auto"/>
            </w:tcBorders>
            <w:shd w:val="clear" w:color="000000" w:fill="FFCC99"/>
            <w:vAlign w:val="center"/>
            <w:hideMark/>
          </w:tcPr>
          <w:p w14:paraId="4A936DD3" w14:textId="77777777" w:rsidR="00697068" w:rsidRPr="007048A8" w:rsidRDefault="00697068" w:rsidP="007048A8">
            <w:pPr>
              <w:spacing w:after="0" w:line="240" w:lineRule="auto"/>
              <w:jc w:val="center"/>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Показатели за изпълнение</w:t>
            </w:r>
          </w:p>
        </w:tc>
        <w:tc>
          <w:tcPr>
            <w:tcW w:w="993" w:type="dxa"/>
            <w:tcBorders>
              <w:top w:val="nil"/>
              <w:left w:val="nil"/>
              <w:bottom w:val="single" w:sz="4" w:space="0" w:color="auto"/>
              <w:right w:val="single" w:sz="4" w:space="0" w:color="auto"/>
            </w:tcBorders>
            <w:shd w:val="clear" w:color="000000" w:fill="FFCC99"/>
            <w:vAlign w:val="center"/>
            <w:hideMark/>
          </w:tcPr>
          <w:p w14:paraId="14E9079B" w14:textId="77777777" w:rsidR="00697068" w:rsidRPr="007048A8" w:rsidRDefault="00697068" w:rsidP="007048A8">
            <w:pPr>
              <w:spacing w:after="0" w:line="240" w:lineRule="auto"/>
              <w:jc w:val="center"/>
              <w:rPr>
                <w:rFonts w:ascii="Times New Roman" w:eastAsia="Times New Roman" w:hAnsi="Times New Roman" w:cs="Times New Roman"/>
                <w:b/>
                <w:bCs/>
                <w:color w:val="000000"/>
                <w:sz w:val="18"/>
                <w:szCs w:val="18"/>
                <w:lang w:eastAsia="bg-BG"/>
              </w:rPr>
            </w:pPr>
            <w:r w:rsidRPr="007048A8">
              <w:rPr>
                <w:rFonts w:ascii="Times New Roman" w:eastAsia="Times New Roman" w:hAnsi="Times New Roman" w:cs="Times New Roman"/>
                <w:b/>
                <w:bCs/>
                <w:color w:val="000000"/>
                <w:sz w:val="18"/>
                <w:szCs w:val="18"/>
                <w:lang w:eastAsia="bg-BG"/>
              </w:rPr>
              <w:t>Мерна единица</w:t>
            </w:r>
          </w:p>
        </w:tc>
        <w:tc>
          <w:tcPr>
            <w:tcW w:w="1134" w:type="dxa"/>
            <w:gridSpan w:val="2"/>
            <w:tcBorders>
              <w:top w:val="nil"/>
              <w:left w:val="nil"/>
              <w:bottom w:val="single" w:sz="4" w:space="0" w:color="auto"/>
              <w:right w:val="single" w:sz="4" w:space="0" w:color="auto"/>
            </w:tcBorders>
            <w:shd w:val="clear" w:color="000000" w:fill="FFCC99"/>
            <w:vAlign w:val="center"/>
            <w:hideMark/>
          </w:tcPr>
          <w:p w14:paraId="4AD57184" w14:textId="0C01F70B" w:rsidR="00697068" w:rsidRPr="007048A8" w:rsidRDefault="0094631E" w:rsidP="007048A8">
            <w:pPr>
              <w:spacing w:after="0" w:line="240" w:lineRule="auto"/>
              <w:jc w:val="center"/>
              <w:rPr>
                <w:rFonts w:ascii="Times New Roman" w:eastAsia="Times New Roman" w:hAnsi="Times New Roman" w:cs="Times New Roman"/>
                <w:b/>
                <w:bCs/>
                <w:i/>
                <w:iCs/>
                <w:color w:val="000000"/>
                <w:sz w:val="18"/>
                <w:szCs w:val="18"/>
                <w:lang w:eastAsia="bg-BG"/>
              </w:rPr>
            </w:pPr>
            <w:r>
              <w:rPr>
                <w:rFonts w:ascii="Times New Roman" w:eastAsia="Times New Roman" w:hAnsi="Times New Roman" w:cs="Times New Roman"/>
                <w:b/>
                <w:bCs/>
                <w:i/>
                <w:iCs/>
                <w:color w:val="000000"/>
                <w:sz w:val="18"/>
                <w:szCs w:val="18"/>
                <w:lang w:eastAsia="bg-BG"/>
              </w:rPr>
              <w:t xml:space="preserve">Закон </w:t>
            </w:r>
            <w:r w:rsidR="00697068" w:rsidRPr="007048A8">
              <w:rPr>
                <w:rFonts w:ascii="Times New Roman" w:eastAsia="Times New Roman" w:hAnsi="Times New Roman" w:cs="Times New Roman"/>
                <w:b/>
                <w:bCs/>
                <w:i/>
                <w:iCs/>
                <w:color w:val="000000"/>
                <w:sz w:val="18"/>
                <w:szCs w:val="18"/>
                <w:lang w:eastAsia="bg-BG"/>
              </w:rPr>
              <w:t>2023 г.</w:t>
            </w:r>
          </w:p>
        </w:tc>
        <w:tc>
          <w:tcPr>
            <w:tcW w:w="1134" w:type="dxa"/>
            <w:tcBorders>
              <w:top w:val="nil"/>
              <w:left w:val="nil"/>
              <w:bottom w:val="single" w:sz="4" w:space="0" w:color="auto"/>
              <w:right w:val="single" w:sz="4" w:space="0" w:color="auto"/>
            </w:tcBorders>
            <w:shd w:val="clear" w:color="000000" w:fill="FFCC99"/>
            <w:vAlign w:val="center"/>
            <w:hideMark/>
          </w:tcPr>
          <w:p w14:paraId="7970B53C" w14:textId="77777777" w:rsidR="00697068" w:rsidRPr="007048A8" w:rsidRDefault="00697068" w:rsidP="007048A8">
            <w:pPr>
              <w:spacing w:after="0" w:line="240" w:lineRule="auto"/>
              <w:jc w:val="center"/>
              <w:rPr>
                <w:rFonts w:ascii="Times New Roman" w:eastAsia="Times New Roman" w:hAnsi="Times New Roman" w:cs="Times New Roman"/>
                <w:b/>
                <w:bCs/>
                <w:i/>
                <w:iCs/>
                <w:color w:val="000000"/>
                <w:sz w:val="18"/>
                <w:szCs w:val="18"/>
                <w:lang w:eastAsia="bg-BG"/>
              </w:rPr>
            </w:pPr>
            <w:r w:rsidRPr="007048A8">
              <w:rPr>
                <w:rFonts w:ascii="Times New Roman" w:eastAsia="Times New Roman" w:hAnsi="Times New Roman" w:cs="Times New Roman"/>
                <w:b/>
                <w:bCs/>
                <w:i/>
                <w:iCs/>
                <w:color w:val="000000"/>
                <w:sz w:val="18"/>
                <w:szCs w:val="18"/>
                <w:lang w:eastAsia="bg-BG"/>
              </w:rPr>
              <w:t>Прогноза 2024 г.</w:t>
            </w:r>
          </w:p>
        </w:tc>
        <w:tc>
          <w:tcPr>
            <w:tcW w:w="1136" w:type="dxa"/>
            <w:tcBorders>
              <w:top w:val="single" w:sz="4" w:space="0" w:color="auto"/>
              <w:left w:val="nil"/>
              <w:bottom w:val="single" w:sz="4" w:space="0" w:color="auto"/>
              <w:right w:val="single" w:sz="4" w:space="0" w:color="auto"/>
            </w:tcBorders>
            <w:shd w:val="clear" w:color="000000" w:fill="FFCC99"/>
          </w:tcPr>
          <w:p w14:paraId="576C3ECA" w14:textId="63FACA21" w:rsidR="00697068" w:rsidRPr="007048A8" w:rsidRDefault="00697068" w:rsidP="007048A8">
            <w:pPr>
              <w:spacing w:after="0" w:line="240" w:lineRule="auto"/>
              <w:jc w:val="center"/>
              <w:rPr>
                <w:rFonts w:ascii="Times New Roman" w:eastAsia="Times New Roman" w:hAnsi="Times New Roman" w:cs="Times New Roman"/>
                <w:b/>
                <w:bCs/>
                <w:i/>
                <w:iCs/>
                <w:color w:val="000000"/>
                <w:sz w:val="18"/>
                <w:szCs w:val="18"/>
                <w:lang w:eastAsia="bg-BG"/>
              </w:rPr>
            </w:pPr>
            <w:r w:rsidRPr="004611B2">
              <w:rPr>
                <w:rFonts w:ascii="Times New Roman" w:eastAsia="Times New Roman" w:hAnsi="Times New Roman" w:cs="Times New Roman"/>
                <w:b/>
                <w:bCs/>
                <w:i/>
                <w:iCs/>
                <w:color w:val="000000"/>
                <w:sz w:val="18"/>
                <w:szCs w:val="18"/>
                <w:lang w:eastAsia="bg-BG"/>
              </w:rPr>
              <w:t>Прогноза 2025 г.</w:t>
            </w:r>
          </w:p>
        </w:tc>
      </w:tr>
      <w:tr w:rsidR="00697068" w:rsidRPr="007048A8" w14:paraId="392B1005" w14:textId="77777777" w:rsidTr="00BC5F90">
        <w:trPr>
          <w:trHeight w:val="300"/>
        </w:trPr>
        <w:tc>
          <w:tcPr>
            <w:tcW w:w="5671" w:type="dxa"/>
            <w:tcBorders>
              <w:top w:val="nil"/>
              <w:left w:val="single" w:sz="4" w:space="0" w:color="auto"/>
              <w:bottom w:val="single" w:sz="4" w:space="0" w:color="auto"/>
              <w:right w:val="single" w:sz="4" w:space="0" w:color="auto"/>
            </w:tcBorders>
            <w:shd w:val="clear" w:color="auto" w:fill="auto"/>
            <w:vAlign w:val="center"/>
          </w:tcPr>
          <w:p w14:paraId="6EE32F13" w14:textId="5700760D" w:rsidR="00697068" w:rsidRPr="004428C5" w:rsidRDefault="00697068" w:rsidP="00BC5F90">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rPr>
              <w:t>1. Мониторинг на регистрирани свлачищни райони</w:t>
            </w:r>
          </w:p>
        </w:tc>
        <w:tc>
          <w:tcPr>
            <w:tcW w:w="993" w:type="dxa"/>
            <w:tcBorders>
              <w:top w:val="nil"/>
              <w:left w:val="nil"/>
              <w:bottom w:val="single" w:sz="4" w:space="0" w:color="auto"/>
              <w:right w:val="single" w:sz="4" w:space="0" w:color="auto"/>
            </w:tcBorders>
            <w:shd w:val="clear" w:color="auto" w:fill="auto"/>
            <w:vAlign w:val="center"/>
          </w:tcPr>
          <w:p w14:paraId="1C91E909" w14:textId="09E08884"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24A5BEEF" w14:textId="60D81A68"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iCs/>
                <w:sz w:val="18"/>
                <w:szCs w:val="18"/>
              </w:rPr>
              <w:t>5050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9AA74D" w14:textId="5D79E404"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iCs/>
                <w:sz w:val="18"/>
                <w:szCs w:val="18"/>
              </w:rPr>
              <w:t>5050</w:t>
            </w:r>
          </w:p>
        </w:tc>
        <w:tc>
          <w:tcPr>
            <w:tcW w:w="1136" w:type="dxa"/>
            <w:tcBorders>
              <w:top w:val="nil"/>
              <w:left w:val="nil"/>
              <w:bottom w:val="single" w:sz="4" w:space="0" w:color="auto"/>
              <w:right w:val="single" w:sz="4" w:space="0" w:color="auto"/>
            </w:tcBorders>
            <w:shd w:val="clear" w:color="auto" w:fill="auto"/>
            <w:vAlign w:val="center"/>
          </w:tcPr>
          <w:p w14:paraId="3316221D" w14:textId="282D5E4C"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iCs/>
                <w:sz w:val="18"/>
                <w:szCs w:val="18"/>
              </w:rPr>
              <w:t>5050</w:t>
            </w:r>
          </w:p>
        </w:tc>
      </w:tr>
      <w:tr w:rsidR="00697068" w:rsidRPr="00EB136D" w14:paraId="15211A9D" w14:textId="77777777" w:rsidTr="00BC5F90">
        <w:trPr>
          <w:trHeight w:val="235"/>
        </w:trPr>
        <w:tc>
          <w:tcPr>
            <w:tcW w:w="5671" w:type="dxa"/>
            <w:tcBorders>
              <w:top w:val="nil"/>
              <w:left w:val="single" w:sz="4" w:space="0" w:color="auto"/>
              <w:bottom w:val="single" w:sz="4" w:space="0" w:color="auto"/>
              <w:right w:val="single" w:sz="4" w:space="0" w:color="auto"/>
            </w:tcBorders>
            <w:shd w:val="clear" w:color="auto" w:fill="auto"/>
            <w:vAlign w:val="center"/>
          </w:tcPr>
          <w:p w14:paraId="44125593" w14:textId="7C1E060A" w:rsidR="00697068" w:rsidRPr="004428C5" w:rsidRDefault="00697068" w:rsidP="00BC5F90">
            <w:pPr>
              <w:spacing w:after="0" w:line="240" w:lineRule="auto"/>
              <w:rPr>
                <w:rFonts w:ascii="Times New Roman" w:hAnsi="Times New Roman" w:cs="Times New Roman"/>
                <w:color w:val="000000" w:themeColor="text1"/>
                <w:sz w:val="18"/>
                <w:szCs w:val="18"/>
              </w:rPr>
            </w:pPr>
            <w:r w:rsidRPr="004428C5">
              <w:rPr>
                <w:rFonts w:ascii="Times New Roman" w:hAnsi="Times New Roman" w:cs="Times New Roman"/>
                <w:color w:val="000000" w:themeColor="text1"/>
                <w:sz w:val="18"/>
                <w:szCs w:val="18"/>
              </w:rPr>
              <w:t>2. Проекто-проучвателни работи</w:t>
            </w:r>
          </w:p>
        </w:tc>
        <w:tc>
          <w:tcPr>
            <w:tcW w:w="993" w:type="dxa"/>
            <w:tcBorders>
              <w:top w:val="nil"/>
              <w:left w:val="nil"/>
              <w:bottom w:val="single" w:sz="4" w:space="0" w:color="auto"/>
              <w:right w:val="single" w:sz="4" w:space="0" w:color="auto"/>
            </w:tcBorders>
            <w:shd w:val="clear" w:color="auto" w:fill="auto"/>
            <w:vAlign w:val="center"/>
          </w:tcPr>
          <w:p w14:paraId="0E69C65E" w14:textId="49233F00" w:rsidR="00697068" w:rsidRPr="00EB136D" w:rsidRDefault="00697068" w:rsidP="00BC5F90">
            <w:pPr>
              <w:spacing w:after="0" w:line="240" w:lineRule="auto"/>
              <w:jc w:val="center"/>
              <w:rPr>
                <w:rFonts w:ascii="Times New Roman" w:hAnsi="Times New Roman" w:cs="Times New Roman"/>
                <w:color w:val="000000" w:themeColor="text1"/>
                <w:sz w:val="16"/>
                <w:szCs w:val="18"/>
              </w:rPr>
            </w:pPr>
            <w:r w:rsidRPr="00EB136D">
              <w:rPr>
                <w:rFonts w:ascii="Times New Roman" w:hAnsi="Times New Roman" w:cs="Times New Roman"/>
                <w:color w:val="000000" w:themeColor="text1"/>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0AEBAF16" w14:textId="2EBCF636" w:rsidR="00697068" w:rsidRPr="00EB136D" w:rsidRDefault="00697068" w:rsidP="00BC5F90">
            <w:pPr>
              <w:spacing w:after="0" w:line="240" w:lineRule="auto"/>
              <w:jc w:val="center"/>
              <w:rPr>
                <w:rFonts w:ascii="Times New Roman" w:hAnsi="Times New Roman" w:cs="Times New Roman"/>
                <w:color w:val="000000" w:themeColor="text1"/>
                <w:sz w:val="18"/>
                <w:szCs w:val="18"/>
              </w:rPr>
            </w:pPr>
            <w:r w:rsidRPr="00EB136D">
              <w:rPr>
                <w:rFonts w:ascii="Times New Roman" w:hAnsi="Times New Roman" w:cs="Times New Roman"/>
                <w:color w:val="000000" w:themeColor="text1"/>
                <w:sz w:val="18"/>
                <w:szCs w:val="18"/>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A8958B" w14:textId="223E45B8" w:rsidR="00697068" w:rsidRPr="00EB136D" w:rsidRDefault="00697068" w:rsidP="00BC5F90">
            <w:pPr>
              <w:spacing w:after="0" w:line="240" w:lineRule="auto"/>
              <w:jc w:val="center"/>
              <w:rPr>
                <w:rFonts w:ascii="Times New Roman" w:hAnsi="Times New Roman" w:cs="Times New Roman"/>
                <w:color w:val="000000" w:themeColor="text1"/>
                <w:sz w:val="18"/>
                <w:szCs w:val="18"/>
              </w:rPr>
            </w:pPr>
            <w:r w:rsidRPr="00EB136D">
              <w:rPr>
                <w:rFonts w:ascii="Times New Roman" w:hAnsi="Times New Roman" w:cs="Times New Roman"/>
                <w:color w:val="000000" w:themeColor="text1"/>
                <w:sz w:val="18"/>
                <w:szCs w:val="18"/>
              </w:rPr>
              <w:t>15</w:t>
            </w:r>
          </w:p>
        </w:tc>
        <w:tc>
          <w:tcPr>
            <w:tcW w:w="1136" w:type="dxa"/>
            <w:tcBorders>
              <w:top w:val="nil"/>
              <w:left w:val="nil"/>
              <w:bottom w:val="single" w:sz="4" w:space="0" w:color="auto"/>
              <w:right w:val="single" w:sz="4" w:space="0" w:color="auto"/>
            </w:tcBorders>
            <w:shd w:val="clear" w:color="auto" w:fill="auto"/>
            <w:vAlign w:val="center"/>
          </w:tcPr>
          <w:p w14:paraId="4B2ABF9F" w14:textId="4A055DFD" w:rsidR="00697068" w:rsidRPr="00EB136D" w:rsidRDefault="00697068" w:rsidP="00BC5F90">
            <w:pPr>
              <w:spacing w:after="0" w:line="240" w:lineRule="auto"/>
              <w:jc w:val="center"/>
              <w:rPr>
                <w:rFonts w:ascii="Times New Roman" w:hAnsi="Times New Roman" w:cs="Times New Roman"/>
                <w:color w:val="000000" w:themeColor="text1"/>
                <w:sz w:val="18"/>
                <w:szCs w:val="18"/>
              </w:rPr>
            </w:pPr>
            <w:r w:rsidRPr="00EB136D">
              <w:rPr>
                <w:rFonts w:ascii="Times New Roman" w:hAnsi="Times New Roman" w:cs="Times New Roman"/>
                <w:color w:val="000000" w:themeColor="text1"/>
                <w:sz w:val="18"/>
                <w:szCs w:val="18"/>
              </w:rPr>
              <w:t>10</w:t>
            </w:r>
          </w:p>
        </w:tc>
      </w:tr>
      <w:tr w:rsidR="00697068" w:rsidRPr="004428C5" w14:paraId="4D09756B" w14:textId="77777777" w:rsidTr="00BC5F90">
        <w:trPr>
          <w:trHeight w:val="300"/>
        </w:trPr>
        <w:tc>
          <w:tcPr>
            <w:tcW w:w="5671" w:type="dxa"/>
            <w:tcBorders>
              <w:top w:val="nil"/>
              <w:left w:val="single" w:sz="4" w:space="0" w:color="auto"/>
              <w:bottom w:val="single" w:sz="4" w:space="0" w:color="auto"/>
              <w:right w:val="single" w:sz="4" w:space="0" w:color="auto"/>
            </w:tcBorders>
            <w:shd w:val="clear" w:color="auto" w:fill="auto"/>
            <w:vAlign w:val="center"/>
          </w:tcPr>
          <w:p w14:paraId="3206B069" w14:textId="7C267686" w:rsidR="00697068" w:rsidRPr="004428C5" w:rsidRDefault="00697068" w:rsidP="00BC5F90">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rPr>
              <w:t>3. Завършен геозащитен обект/етап</w:t>
            </w:r>
          </w:p>
        </w:tc>
        <w:tc>
          <w:tcPr>
            <w:tcW w:w="993" w:type="dxa"/>
            <w:tcBorders>
              <w:top w:val="nil"/>
              <w:left w:val="nil"/>
              <w:bottom w:val="single" w:sz="4" w:space="0" w:color="auto"/>
              <w:right w:val="single" w:sz="4" w:space="0" w:color="auto"/>
            </w:tcBorders>
            <w:shd w:val="clear" w:color="auto" w:fill="auto"/>
            <w:vAlign w:val="center"/>
          </w:tcPr>
          <w:p w14:paraId="45AA6889" w14:textId="48ADC7C1"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3579390B" w14:textId="45FD768F"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8E3CB5" w14:textId="27BA2677"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lang w:val="en-US"/>
              </w:rPr>
              <w:t>6</w:t>
            </w:r>
          </w:p>
        </w:tc>
        <w:tc>
          <w:tcPr>
            <w:tcW w:w="1136" w:type="dxa"/>
            <w:tcBorders>
              <w:top w:val="nil"/>
              <w:left w:val="nil"/>
              <w:bottom w:val="single" w:sz="4" w:space="0" w:color="auto"/>
              <w:right w:val="single" w:sz="4" w:space="0" w:color="auto"/>
            </w:tcBorders>
            <w:shd w:val="clear" w:color="auto" w:fill="auto"/>
            <w:vAlign w:val="center"/>
          </w:tcPr>
          <w:p w14:paraId="7E41AF68" w14:textId="2B6266E4"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lang w:val="en-US"/>
              </w:rPr>
              <w:t>5</w:t>
            </w:r>
          </w:p>
        </w:tc>
      </w:tr>
      <w:tr w:rsidR="00697068" w:rsidRPr="004428C5" w14:paraId="3ED539AC" w14:textId="77777777" w:rsidTr="00BC5F90">
        <w:trPr>
          <w:trHeight w:val="300"/>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7EEA5911" w14:textId="45829A5F" w:rsidR="00697068" w:rsidRPr="004428C5" w:rsidRDefault="00697068" w:rsidP="00BC5F90">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rPr>
              <w:t>4. Инженерно-геоложки становища/участия в комисии и др. по въпроси, свързани с геозащитната дейности</w:t>
            </w:r>
          </w:p>
        </w:tc>
        <w:tc>
          <w:tcPr>
            <w:tcW w:w="993" w:type="dxa"/>
            <w:tcBorders>
              <w:top w:val="nil"/>
              <w:left w:val="nil"/>
              <w:bottom w:val="single" w:sz="4" w:space="0" w:color="auto"/>
              <w:right w:val="single" w:sz="4" w:space="0" w:color="auto"/>
            </w:tcBorders>
            <w:shd w:val="clear" w:color="auto" w:fill="auto"/>
            <w:vAlign w:val="center"/>
          </w:tcPr>
          <w:p w14:paraId="7F67E126" w14:textId="0182579E"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F35784C" w14:textId="5D58830A"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rPr>
              <w:t>съгласно постъпили искания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54E170" w14:textId="27A80441"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rPr>
              <w:t>съгласно постъпили искания</w:t>
            </w:r>
          </w:p>
        </w:tc>
        <w:tc>
          <w:tcPr>
            <w:tcW w:w="1136" w:type="dxa"/>
            <w:tcBorders>
              <w:top w:val="single" w:sz="4" w:space="0" w:color="auto"/>
              <w:left w:val="nil"/>
              <w:bottom w:val="single" w:sz="4" w:space="0" w:color="auto"/>
              <w:right w:val="single" w:sz="4" w:space="0" w:color="auto"/>
            </w:tcBorders>
            <w:shd w:val="clear" w:color="auto" w:fill="auto"/>
            <w:vAlign w:val="center"/>
          </w:tcPr>
          <w:p w14:paraId="6280E86A" w14:textId="73B8017C"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rPr>
              <w:t>съгласно постъпили искания</w:t>
            </w:r>
          </w:p>
        </w:tc>
      </w:tr>
      <w:tr w:rsidR="00697068" w:rsidRPr="004428C5" w14:paraId="61185D0E" w14:textId="77777777" w:rsidTr="00BC5F90">
        <w:trPr>
          <w:trHeight w:val="70"/>
        </w:trPr>
        <w:tc>
          <w:tcPr>
            <w:tcW w:w="5671" w:type="dxa"/>
            <w:tcBorders>
              <w:top w:val="nil"/>
              <w:left w:val="single" w:sz="4" w:space="0" w:color="auto"/>
              <w:bottom w:val="single" w:sz="4" w:space="0" w:color="auto"/>
              <w:right w:val="single" w:sz="4" w:space="0" w:color="auto"/>
            </w:tcBorders>
            <w:shd w:val="clear" w:color="auto" w:fill="auto"/>
            <w:vAlign w:val="center"/>
          </w:tcPr>
          <w:p w14:paraId="15125F4B" w14:textId="16C12B92" w:rsidR="00697068" w:rsidRPr="004428C5" w:rsidRDefault="00697068" w:rsidP="00BC5F90">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rPr>
              <w:lastRenderedPageBreak/>
              <w:t>5. Становища по преписки за инвестиционни намерения за строителство в свлачищни райони</w:t>
            </w:r>
          </w:p>
        </w:tc>
        <w:tc>
          <w:tcPr>
            <w:tcW w:w="993" w:type="dxa"/>
            <w:tcBorders>
              <w:top w:val="nil"/>
              <w:left w:val="nil"/>
              <w:bottom w:val="single" w:sz="4" w:space="0" w:color="auto"/>
              <w:right w:val="single" w:sz="4" w:space="0" w:color="auto"/>
            </w:tcBorders>
            <w:shd w:val="clear" w:color="auto" w:fill="auto"/>
            <w:vAlign w:val="center"/>
          </w:tcPr>
          <w:p w14:paraId="7CDE719F" w14:textId="3278580E"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nil"/>
              <w:left w:val="nil"/>
              <w:bottom w:val="single" w:sz="4" w:space="0" w:color="auto"/>
              <w:right w:val="single" w:sz="4" w:space="0" w:color="auto"/>
            </w:tcBorders>
            <w:shd w:val="clear" w:color="auto" w:fill="auto"/>
            <w:vAlign w:val="center"/>
          </w:tcPr>
          <w:p w14:paraId="7CB9D57F" w14:textId="2B6ABA16"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rPr>
              <w:t>съгласно постъпили искания</w:t>
            </w:r>
          </w:p>
        </w:tc>
        <w:tc>
          <w:tcPr>
            <w:tcW w:w="1134" w:type="dxa"/>
            <w:tcBorders>
              <w:top w:val="nil"/>
              <w:left w:val="nil"/>
              <w:bottom w:val="single" w:sz="4" w:space="0" w:color="auto"/>
              <w:right w:val="single" w:sz="4" w:space="0" w:color="auto"/>
            </w:tcBorders>
            <w:shd w:val="clear" w:color="auto" w:fill="auto"/>
            <w:vAlign w:val="center"/>
          </w:tcPr>
          <w:p w14:paraId="00406958" w14:textId="3871B6EF"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rPr>
              <w:t>съгласно постъпили искания</w:t>
            </w:r>
          </w:p>
        </w:tc>
        <w:tc>
          <w:tcPr>
            <w:tcW w:w="1136" w:type="dxa"/>
            <w:tcBorders>
              <w:top w:val="nil"/>
              <w:left w:val="nil"/>
              <w:bottom w:val="single" w:sz="4" w:space="0" w:color="auto"/>
              <w:right w:val="single" w:sz="4" w:space="0" w:color="auto"/>
            </w:tcBorders>
            <w:shd w:val="clear" w:color="auto" w:fill="auto"/>
            <w:vAlign w:val="center"/>
          </w:tcPr>
          <w:p w14:paraId="554960F9" w14:textId="7D83B999"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themeColor="text1"/>
                <w:sz w:val="18"/>
                <w:szCs w:val="18"/>
              </w:rPr>
              <w:t>съгласно постъпили искания</w:t>
            </w:r>
          </w:p>
        </w:tc>
      </w:tr>
      <w:tr w:rsidR="00697068" w:rsidRPr="004428C5" w14:paraId="2F6F471A" w14:textId="77777777" w:rsidTr="00BC5F90">
        <w:trPr>
          <w:trHeight w:val="70"/>
        </w:trPr>
        <w:tc>
          <w:tcPr>
            <w:tcW w:w="5671" w:type="dxa"/>
            <w:tcBorders>
              <w:top w:val="nil"/>
              <w:left w:val="single" w:sz="4" w:space="0" w:color="auto"/>
              <w:bottom w:val="single" w:sz="4" w:space="0" w:color="auto"/>
              <w:right w:val="single" w:sz="4" w:space="0" w:color="auto"/>
            </w:tcBorders>
            <w:shd w:val="clear" w:color="auto" w:fill="auto"/>
            <w:vAlign w:val="center"/>
          </w:tcPr>
          <w:p w14:paraId="7EB6BA93" w14:textId="20FF7867" w:rsidR="00697068" w:rsidRPr="004428C5" w:rsidRDefault="00697068" w:rsidP="00BC5F90">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6. Извършена рехабилитация на пътни платна/завършен благоустройствен обект</w:t>
            </w:r>
          </w:p>
        </w:tc>
        <w:tc>
          <w:tcPr>
            <w:tcW w:w="993" w:type="dxa"/>
            <w:tcBorders>
              <w:top w:val="nil"/>
              <w:left w:val="nil"/>
              <w:bottom w:val="single" w:sz="4" w:space="0" w:color="auto"/>
              <w:right w:val="single" w:sz="4" w:space="0" w:color="auto"/>
            </w:tcBorders>
            <w:shd w:val="clear" w:color="auto" w:fill="auto"/>
            <w:vAlign w:val="center"/>
          </w:tcPr>
          <w:p w14:paraId="43208719" w14:textId="474047C3"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51EBA0EC" w14:textId="399EA34E"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iCs/>
                <w:sz w:val="18"/>
                <w:szCs w:val="18"/>
              </w:rPr>
              <w:t>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896B94" w14:textId="2D78B62B"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iCs/>
                <w:sz w:val="18"/>
                <w:szCs w:val="18"/>
              </w:rPr>
              <w:t>5</w:t>
            </w:r>
          </w:p>
        </w:tc>
        <w:tc>
          <w:tcPr>
            <w:tcW w:w="1136" w:type="dxa"/>
            <w:tcBorders>
              <w:top w:val="nil"/>
              <w:left w:val="nil"/>
              <w:bottom w:val="single" w:sz="4" w:space="0" w:color="auto"/>
              <w:right w:val="single" w:sz="4" w:space="0" w:color="auto"/>
            </w:tcBorders>
            <w:shd w:val="clear" w:color="auto" w:fill="auto"/>
            <w:vAlign w:val="center"/>
          </w:tcPr>
          <w:p w14:paraId="342053B8" w14:textId="0AF15D7A"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iCs/>
                <w:sz w:val="18"/>
                <w:szCs w:val="18"/>
              </w:rPr>
              <w:t>1</w:t>
            </w:r>
          </w:p>
        </w:tc>
      </w:tr>
      <w:tr w:rsidR="00697068" w:rsidRPr="004428C5" w14:paraId="054D8BE6" w14:textId="77777777" w:rsidTr="00BC5F90">
        <w:trPr>
          <w:trHeight w:val="70"/>
        </w:trPr>
        <w:tc>
          <w:tcPr>
            <w:tcW w:w="5671" w:type="dxa"/>
            <w:tcBorders>
              <w:top w:val="nil"/>
              <w:left w:val="single" w:sz="4" w:space="0" w:color="auto"/>
              <w:bottom w:val="single" w:sz="4" w:space="0" w:color="auto"/>
              <w:right w:val="single" w:sz="4" w:space="0" w:color="auto"/>
            </w:tcBorders>
            <w:shd w:val="clear" w:color="auto" w:fill="auto"/>
            <w:vAlign w:val="center"/>
          </w:tcPr>
          <w:p w14:paraId="5B076F9C" w14:textId="2BDAC5AA" w:rsidR="00697068" w:rsidRPr="004428C5" w:rsidRDefault="00697068" w:rsidP="00BC5F90">
            <w:pPr>
              <w:pStyle w:val="ListParagraph"/>
              <w:numPr>
                <w:ilvl w:val="0"/>
                <w:numId w:val="88"/>
              </w:numPr>
              <w:tabs>
                <w:tab w:val="left" w:pos="209"/>
              </w:tabs>
              <w:spacing w:after="0" w:line="240" w:lineRule="auto"/>
              <w:ind w:left="0" w:firstLine="0"/>
              <w:rPr>
                <w:rFonts w:ascii="Times New Roman" w:eastAsia="Times New Roman" w:hAnsi="Times New Roman"/>
                <w:color w:val="000000"/>
                <w:sz w:val="18"/>
                <w:szCs w:val="18"/>
                <w:lang w:eastAsia="bg-BG"/>
              </w:rPr>
            </w:pPr>
            <w:r w:rsidRPr="004428C5">
              <w:rPr>
                <w:rFonts w:ascii="Times New Roman" w:hAnsi="Times New Roman"/>
                <w:sz w:val="18"/>
                <w:szCs w:val="18"/>
              </w:rPr>
              <w:t>Изграждане и/или рехабилитация на язовири/ прилежащи съоръжения</w:t>
            </w:r>
          </w:p>
        </w:tc>
        <w:tc>
          <w:tcPr>
            <w:tcW w:w="993" w:type="dxa"/>
            <w:tcBorders>
              <w:top w:val="nil"/>
              <w:left w:val="nil"/>
              <w:bottom w:val="single" w:sz="4" w:space="0" w:color="auto"/>
              <w:right w:val="single" w:sz="4" w:space="0" w:color="auto"/>
            </w:tcBorders>
            <w:shd w:val="clear" w:color="auto" w:fill="auto"/>
            <w:vAlign w:val="center"/>
          </w:tcPr>
          <w:p w14:paraId="4751923B" w14:textId="168B330F" w:rsidR="00697068" w:rsidRPr="00EB136D" w:rsidRDefault="00697068" w:rsidP="00BC5F90">
            <w:pPr>
              <w:spacing w:after="0" w:line="240" w:lineRule="auto"/>
              <w:ind w:left="67"/>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1F63C41E" w14:textId="53823972" w:rsidR="00697068" w:rsidRPr="004428C5" w:rsidRDefault="00697068" w:rsidP="00BC5F90">
            <w:pPr>
              <w:spacing w:after="0" w:line="240" w:lineRule="auto"/>
              <w:ind w:left="67"/>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iCs/>
                <w:sz w:val="18"/>
                <w:szCs w:val="18"/>
              </w:rPr>
              <w:t>0</w:t>
            </w:r>
          </w:p>
        </w:tc>
        <w:tc>
          <w:tcPr>
            <w:tcW w:w="1134" w:type="dxa"/>
            <w:tcBorders>
              <w:top w:val="nil"/>
              <w:left w:val="nil"/>
              <w:bottom w:val="single" w:sz="4" w:space="0" w:color="auto"/>
              <w:right w:val="single" w:sz="4" w:space="0" w:color="auto"/>
            </w:tcBorders>
            <w:shd w:val="clear" w:color="auto" w:fill="auto"/>
            <w:vAlign w:val="center"/>
          </w:tcPr>
          <w:p w14:paraId="51676ED7" w14:textId="45E2AA9F" w:rsidR="00697068" w:rsidRPr="004428C5" w:rsidRDefault="00697068" w:rsidP="00BC5F90">
            <w:pPr>
              <w:spacing w:after="0" w:line="240" w:lineRule="auto"/>
              <w:ind w:left="67"/>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0</w:t>
            </w:r>
          </w:p>
        </w:tc>
        <w:tc>
          <w:tcPr>
            <w:tcW w:w="1136" w:type="dxa"/>
            <w:tcBorders>
              <w:top w:val="nil"/>
              <w:left w:val="nil"/>
              <w:bottom w:val="single" w:sz="4" w:space="0" w:color="auto"/>
              <w:right w:val="single" w:sz="4" w:space="0" w:color="auto"/>
            </w:tcBorders>
            <w:shd w:val="clear" w:color="auto" w:fill="auto"/>
            <w:vAlign w:val="center"/>
          </w:tcPr>
          <w:p w14:paraId="2D5BD6B8" w14:textId="23B8784B" w:rsidR="00697068" w:rsidRPr="004428C5" w:rsidRDefault="00697068" w:rsidP="00BC5F90">
            <w:pPr>
              <w:spacing w:after="0" w:line="240" w:lineRule="auto"/>
              <w:ind w:left="67"/>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1</w:t>
            </w:r>
          </w:p>
        </w:tc>
      </w:tr>
      <w:tr w:rsidR="00697068" w:rsidRPr="00EB136D" w14:paraId="56D495F4" w14:textId="77777777" w:rsidTr="00BC5F90">
        <w:trPr>
          <w:trHeight w:val="70"/>
        </w:trPr>
        <w:tc>
          <w:tcPr>
            <w:tcW w:w="5671" w:type="dxa"/>
            <w:tcBorders>
              <w:top w:val="nil"/>
              <w:left w:val="single" w:sz="4" w:space="0" w:color="auto"/>
              <w:bottom w:val="single" w:sz="4" w:space="0" w:color="auto"/>
              <w:right w:val="single" w:sz="4" w:space="0" w:color="auto"/>
            </w:tcBorders>
            <w:shd w:val="clear" w:color="auto" w:fill="auto"/>
            <w:vAlign w:val="center"/>
          </w:tcPr>
          <w:p w14:paraId="0AFCA264" w14:textId="2737A5DE" w:rsidR="00697068" w:rsidRPr="00EB136D" w:rsidRDefault="00697068" w:rsidP="00BC5F90">
            <w:pPr>
              <w:pStyle w:val="ListParagraph"/>
              <w:numPr>
                <w:ilvl w:val="0"/>
                <w:numId w:val="88"/>
              </w:numPr>
              <w:tabs>
                <w:tab w:val="left" w:pos="209"/>
              </w:tabs>
              <w:spacing w:after="0" w:line="240" w:lineRule="auto"/>
              <w:ind w:left="0" w:firstLine="0"/>
              <w:rPr>
                <w:rFonts w:ascii="Times New Roman" w:hAnsi="Times New Roman"/>
                <w:sz w:val="18"/>
                <w:szCs w:val="18"/>
              </w:rPr>
            </w:pPr>
            <w:r w:rsidRPr="004428C5">
              <w:rPr>
                <w:rFonts w:ascii="Times New Roman" w:hAnsi="Times New Roman"/>
                <w:sz w:val="18"/>
                <w:szCs w:val="18"/>
              </w:rPr>
              <w:t>Подобряване качеството на питейните води чрез проектиране и/или изграждане и/или реконструкция и модернизация на ПСПВ</w:t>
            </w:r>
          </w:p>
        </w:tc>
        <w:tc>
          <w:tcPr>
            <w:tcW w:w="993" w:type="dxa"/>
            <w:tcBorders>
              <w:top w:val="nil"/>
              <w:left w:val="nil"/>
              <w:bottom w:val="single" w:sz="4" w:space="0" w:color="auto"/>
              <w:right w:val="single" w:sz="4" w:space="0" w:color="auto"/>
            </w:tcBorders>
            <w:shd w:val="clear" w:color="auto" w:fill="auto"/>
            <w:vAlign w:val="center"/>
          </w:tcPr>
          <w:p w14:paraId="18EE93C6" w14:textId="2E1FF7E4" w:rsidR="00697068" w:rsidRPr="00EB136D" w:rsidRDefault="00697068" w:rsidP="00BC5F90">
            <w:pPr>
              <w:pStyle w:val="ListParagraph"/>
              <w:tabs>
                <w:tab w:val="left" w:pos="209"/>
              </w:tabs>
              <w:spacing w:after="0" w:line="240" w:lineRule="auto"/>
              <w:ind w:left="0"/>
              <w:jc w:val="center"/>
              <w:rPr>
                <w:rFonts w:ascii="Times New Roman" w:hAnsi="Times New Roman"/>
                <w:sz w:val="18"/>
                <w:szCs w:val="18"/>
              </w:rPr>
            </w:pPr>
            <w:r w:rsidRPr="00EB136D">
              <w:rPr>
                <w:rFonts w:ascii="Times New Roman" w:hAnsi="Times New Roman"/>
                <w:sz w:val="18"/>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13A7C44F" w14:textId="39DE12B5" w:rsidR="00697068" w:rsidRPr="00EB136D" w:rsidRDefault="00EB136D" w:rsidP="00BC5F90">
            <w:pPr>
              <w:ind w:left="67"/>
              <w:jc w:val="center"/>
              <w:rPr>
                <w:rFonts w:ascii="Times New Roman" w:hAnsi="Times New Roman" w:cs="Times New Roman"/>
                <w:sz w:val="20"/>
                <w:szCs w:val="20"/>
              </w:rPr>
            </w:pPr>
            <w:r w:rsidRPr="004428C5">
              <w:rPr>
                <w:rFonts w:ascii="Times New Roman" w:hAnsi="Times New Roman" w:cs="Times New Roman"/>
                <w:sz w:val="18"/>
                <w:szCs w:val="18"/>
              </w:rPr>
              <w:t>1</w:t>
            </w:r>
            <w:r w:rsidRPr="004428C5">
              <w:rPr>
                <w:rStyle w:val="FootnoteReference"/>
                <w:rFonts w:ascii="Times New Roman" w:hAnsi="Times New Roman"/>
                <w:b/>
                <w:color w:val="0000FF"/>
                <w:sz w:val="20"/>
                <w:szCs w:val="20"/>
              </w:rPr>
              <w:footnoteReference w:id="8"/>
            </w:r>
          </w:p>
        </w:tc>
        <w:tc>
          <w:tcPr>
            <w:tcW w:w="1134" w:type="dxa"/>
            <w:tcBorders>
              <w:top w:val="nil"/>
              <w:left w:val="nil"/>
              <w:bottom w:val="single" w:sz="4" w:space="0" w:color="auto"/>
              <w:right w:val="single" w:sz="4" w:space="0" w:color="auto"/>
            </w:tcBorders>
            <w:shd w:val="clear" w:color="auto" w:fill="auto"/>
            <w:vAlign w:val="center"/>
          </w:tcPr>
          <w:p w14:paraId="2622D913" w14:textId="1259199E" w:rsidR="00697068" w:rsidRPr="00EB136D" w:rsidRDefault="00697068" w:rsidP="00BC5F90">
            <w:pPr>
              <w:pStyle w:val="ListParagraph"/>
              <w:tabs>
                <w:tab w:val="left" w:pos="209"/>
              </w:tabs>
              <w:spacing w:after="0" w:line="240" w:lineRule="auto"/>
              <w:ind w:left="0"/>
              <w:jc w:val="center"/>
              <w:rPr>
                <w:rFonts w:ascii="Times New Roman" w:hAnsi="Times New Roman"/>
                <w:sz w:val="18"/>
                <w:szCs w:val="18"/>
              </w:rPr>
            </w:pPr>
            <w:r w:rsidRPr="004428C5">
              <w:rPr>
                <w:rFonts w:ascii="Times New Roman" w:hAnsi="Times New Roman"/>
                <w:sz w:val="18"/>
                <w:szCs w:val="18"/>
              </w:rPr>
              <w:t>0</w:t>
            </w:r>
          </w:p>
        </w:tc>
        <w:tc>
          <w:tcPr>
            <w:tcW w:w="1136" w:type="dxa"/>
            <w:tcBorders>
              <w:top w:val="nil"/>
              <w:left w:val="nil"/>
              <w:bottom w:val="single" w:sz="4" w:space="0" w:color="auto"/>
              <w:right w:val="single" w:sz="4" w:space="0" w:color="auto"/>
            </w:tcBorders>
            <w:shd w:val="clear" w:color="auto" w:fill="auto"/>
            <w:vAlign w:val="center"/>
          </w:tcPr>
          <w:p w14:paraId="08D57CD7" w14:textId="7F387067" w:rsidR="00697068" w:rsidRPr="00EB136D" w:rsidRDefault="00697068" w:rsidP="00BC5F90">
            <w:pPr>
              <w:pStyle w:val="ListParagraph"/>
              <w:tabs>
                <w:tab w:val="left" w:pos="209"/>
              </w:tabs>
              <w:spacing w:after="0" w:line="240" w:lineRule="auto"/>
              <w:ind w:left="0"/>
              <w:jc w:val="center"/>
              <w:rPr>
                <w:rFonts w:ascii="Times New Roman" w:hAnsi="Times New Roman"/>
                <w:sz w:val="18"/>
                <w:szCs w:val="18"/>
              </w:rPr>
            </w:pPr>
            <w:r w:rsidRPr="004428C5">
              <w:rPr>
                <w:rFonts w:ascii="Times New Roman" w:hAnsi="Times New Roman"/>
                <w:sz w:val="18"/>
                <w:szCs w:val="18"/>
              </w:rPr>
              <w:t>1</w:t>
            </w:r>
          </w:p>
        </w:tc>
      </w:tr>
      <w:tr w:rsidR="00697068" w:rsidRPr="004428C5" w14:paraId="75459825" w14:textId="77777777" w:rsidTr="00BC5F90">
        <w:trPr>
          <w:trHeight w:val="443"/>
        </w:trPr>
        <w:tc>
          <w:tcPr>
            <w:tcW w:w="5671" w:type="dxa"/>
            <w:tcBorders>
              <w:top w:val="nil"/>
              <w:left w:val="single" w:sz="4" w:space="0" w:color="auto"/>
              <w:bottom w:val="single" w:sz="4" w:space="0" w:color="auto"/>
              <w:right w:val="single" w:sz="4" w:space="0" w:color="auto"/>
            </w:tcBorders>
            <w:shd w:val="clear" w:color="auto" w:fill="auto"/>
            <w:vAlign w:val="center"/>
          </w:tcPr>
          <w:p w14:paraId="34899346" w14:textId="4B86669B" w:rsidR="00697068" w:rsidRPr="004428C5" w:rsidRDefault="00697068" w:rsidP="00BC5F90">
            <w:pPr>
              <w:pStyle w:val="ListParagraph"/>
              <w:numPr>
                <w:ilvl w:val="0"/>
                <w:numId w:val="88"/>
              </w:numPr>
              <w:tabs>
                <w:tab w:val="left" w:pos="209"/>
              </w:tabs>
              <w:spacing w:after="0" w:line="240" w:lineRule="auto"/>
              <w:ind w:left="0" w:firstLine="0"/>
              <w:rPr>
                <w:rFonts w:ascii="Times New Roman" w:eastAsia="Times New Roman" w:hAnsi="Times New Roman"/>
                <w:color w:val="000000"/>
                <w:sz w:val="18"/>
                <w:szCs w:val="18"/>
                <w:lang w:eastAsia="bg-BG"/>
              </w:rPr>
            </w:pPr>
            <w:r w:rsidRPr="004428C5">
              <w:rPr>
                <w:rFonts w:ascii="Times New Roman" w:hAnsi="Times New Roman"/>
                <w:sz w:val="18"/>
                <w:szCs w:val="18"/>
              </w:rPr>
              <w:t>Подобряване състоянието на ВиК мрежите и съоръженията на населените места</w:t>
            </w:r>
          </w:p>
        </w:tc>
        <w:tc>
          <w:tcPr>
            <w:tcW w:w="993" w:type="dxa"/>
            <w:tcBorders>
              <w:top w:val="nil"/>
              <w:left w:val="nil"/>
              <w:bottom w:val="single" w:sz="4" w:space="0" w:color="auto"/>
              <w:right w:val="single" w:sz="4" w:space="0" w:color="auto"/>
            </w:tcBorders>
            <w:shd w:val="clear" w:color="auto" w:fill="auto"/>
            <w:vAlign w:val="center"/>
          </w:tcPr>
          <w:p w14:paraId="1CE3B1E8" w14:textId="253E8A0C" w:rsidR="00697068" w:rsidRPr="00EB136D" w:rsidRDefault="00697068" w:rsidP="00BC5F90">
            <w:pPr>
              <w:spacing w:after="0" w:line="240" w:lineRule="auto"/>
              <w:ind w:left="67"/>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sz w:val="16"/>
                <w:szCs w:val="18"/>
              </w:rPr>
              <w:t xml:space="preserve">населени места </w:t>
            </w:r>
            <w:r w:rsidRPr="00EB136D">
              <w:rPr>
                <w:rFonts w:ascii="Times New Roman" w:hAnsi="Times New Roman" w:cs="Times New Roman"/>
                <w:sz w:val="16"/>
                <w:szCs w:val="18"/>
                <w:lang w:val="en-US"/>
              </w:rPr>
              <w:t xml:space="preserve"> </w:t>
            </w:r>
            <w:r w:rsidRPr="00EB136D">
              <w:rPr>
                <w:rFonts w:ascii="Times New Roman" w:hAnsi="Times New Roman" w:cs="Times New Roman"/>
                <w:sz w:val="16"/>
                <w:szCs w:val="18"/>
              </w:rPr>
              <w:t>(бр.)</w:t>
            </w:r>
          </w:p>
        </w:tc>
        <w:tc>
          <w:tcPr>
            <w:tcW w:w="1134" w:type="dxa"/>
            <w:gridSpan w:val="2"/>
            <w:tcBorders>
              <w:top w:val="single" w:sz="4" w:space="0" w:color="auto"/>
              <w:left w:val="nil"/>
              <w:bottom w:val="single" w:sz="4" w:space="0" w:color="auto"/>
              <w:right w:val="single" w:sz="4" w:space="0" w:color="auto"/>
            </w:tcBorders>
            <w:vAlign w:val="center"/>
          </w:tcPr>
          <w:p w14:paraId="662CE413" w14:textId="368B2018" w:rsidR="00697068" w:rsidRPr="004428C5" w:rsidRDefault="00EB136D" w:rsidP="00BC5F90">
            <w:pPr>
              <w:ind w:left="67"/>
              <w:jc w:val="center"/>
              <w:rPr>
                <w:rFonts w:ascii="Times New Roman" w:eastAsia="Times New Roman" w:hAnsi="Times New Roman" w:cs="Times New Roman"/>
                <w:color w:val="000000"/>
                <w:sz w:val="18"/>
                <w:szCs w:val="18"/>
                <w:lang w:eastAsia="bg-BG"/>
              </w:rPr>
            </w:pPr>
            <w:r>
              <w:rPr>
                <w:rFonts w:ascii="Times New Roman" w:hAnsi="Times New Roman" w:cs="Times New Roman"/>
                <w:sz w:val="18"/>
                <w:szCs w:val="18"/>
              </w:rPr>
              <w:t>0</w:t>
            </w:r>
          </w:p>
        </w:tc>
        <w:tc>
          <w:tcPr>
            <w:tcW w:w="1134" w:type="dxa"/>
            <w:tcBorders>
              <w:top w:val="nil"/>
              <w:left w:val="nil"/>
              <w:bottom w:val="single" w:sz="4" w:space="0" w:color="auto"/>
              <w:right w:val="single" w:sz="4" w:space="0" w:color="auto"/>
            </w:tcBorders>
            <w:shd w:val="clear" w:color="auto" w:fill="auto"/>
            <w:vAlign w:val="center"/>
          </w:tcPr>
          <w:p w14:paraId="6336A217" w14:textId="7794D169" w:rsidR="00697068" w:rsidRPr="004428C5" w:rsidRDefault="00697068" w:rsidP="00BC5F90">
            <w:pPr>
              <w:spacing w:after="0" w:line="240" w:lineRule="auto"/>
              <w:ind w:left="67"/>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1</w:t>
            </w:r>
          </w:p>
        </w:tc>
        <w:tc>
          <w:tcPr>
            <w:tcW w:w="1136" w:type="dxa"/>
            <w:tcBorders>
              <w:top w:val="nil"/>
              <w:left w:val="nil"/>
              <w:bottom w:val="single" w:sz="4" w:space="0" w:color="auto"/>
              <w:right w:val="single" w:sz="4" w:space="0" w:color="auto"/>
            </w:tcBorders>
            <w:shd w:val="clear" w:color="auto" w:fill="auto"/>
            <w:vAlign w:val="center"/>
          </w:tcPr>
          <w:p w14:paraId="387D7E67" w14:textId="2332975E" w:rsidR="00697068" w:rsidRPr="004428C5" w:rsidRDefault="00697068" w:rsidP="00BC5F90">
            <w:pPr>
              <w:spacing w:after="0" w:line="240" w:lineRule="auto"/>
              <w:ind w:left="67"/>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2</w:t>
            </w:r>
          </w:p>
        </w:tc>
      </w:tr>
      <w:tr w:rsidR="00697068" w:rsidRPr="004428C5" w14:paraId="72284DA4" w14:textId="77777777" w:rsidTr="00BC5F90">
        <w:trPr>
          <w:trHeight w:val="427"/>
        </w:trPr>
        <w:tc>
          <w:tcPr>
            <w:tcW w:w="5671" w:type="dxa"/>
            <w:tcBorders>
              <w:top w:val="nil"/>
              <w:left w:val="single" w:sz="4" w:space="0" w:color="auto"/>
              <w:bottom w:val="single" w:sz="4" w:space="0" w:color="auto"/>
              <w:right w:val="single" w:sz="4" w:space="0" w:color="auto"/>
            </w:tcBorders>
            <w:shd w:val="clear" w:color="auto" w:fill="auto"/>
            <w:vAlign w:val="center"/>
          </w:tcPr>
          <w:p w14:paraId="09EAA753" w14:textId="7BEA29E4" w:rsidR="00697068" w:rsidRPr="004428C5" w:rsidRDefault="00697068" w:rsidP="00BC5F90">
            <w:pPr>
              <w:pStyle w:val="ListParagraph"/>
              <w:numPr>
                <w:ilvl w:val="0"/>
                <w:numId w:val="88"/>
              </w:numPr>
              <w:tabs>
                <w:tab w:val="left" w:pos="209"/>
              </w:tabs>
              <w:spacing w:after="0" w:line="240" w:lineRule="auto"/>
              <w:ind w:left="0" w:firstLine="0"/>
              <w:rPr>
                <w:rFonts w:ascii="Times New Roman" w:eastAsia="Times New Roman" w:hAnsi="Times New Roman"/>
                <w:color w:val="000000"/>
                <w:sz w:val="18"/>
                <w:szCs w:val="18"/>
                <w:lang w:eastAsia="bg-BG"/>
              </w:rPr>
            </w:pPr>
            <w:r w:rsidRPr="004428C5">
              <w:rPr>
                <w:rFonts w:ascii="Times New Roman" w:hAnsi="Times New Roman"/>
                <w:color w:val="000000"/>
                <w:sz w:val="18"/>
                <w:szCs w:val="18"/>
              </w:rPr>
              <w:t>Финансово подпомагане на общини при изработване на проекти на общи устройствени планове.</w:t>
            </w:r>
          </w:p>
        </w:tc>
        <w:tc>
          <w:tcPr>
            <w:tcW w:w="993" w:type="dxa"/>
            <w:tcBorders>
              <w:top w:val="nil"/>
              <w:left w:val="nil"/>
              <w:bottom w:val="single" w:sz="4" w:space="0" w:color="auto"/>
              <w:right w:val="single" w:sz="4" w:space="0" w:color="auto"/>
            </w:tcBorders>
            <w:shd w:val="clear" w:color="auto" w:fill="auto"/>
            <w:vAlign w:val="center"/>
          </w:tcPr>
          <w:p w14:paraId="0A21D394" w14:textId="153CE8D0"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4EBE7FA0" w14:textId="5CBC2B15"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32F310" w14:textId="63DC2735" w:rsidR="00697068" w:rsidRPr="004428C5" w:rsidRDefault="00697068" w:rsidP="00BC5F90">
            <w:pPr>
              <w:jc w:val="center"/>
              <w:rPr>
                <w:rFonts w:ascii="Times New Roman" w:hAnsi="Times New Roman" w:cs="Times New Roman"/>
                <w:color w:val="000000"/>
                <w:sz w:val="18"/>
                <w:szCs w:val="18"/>
              </w:rPr>
            </w:pPr>
            <w:r w:rsidRPr="004428C5">
              <w:rPr>
                <w:rFonts w:ascii="Times New Roman" w:hAnsi="Times New Roman" w:cs="Times New Roman"/>
                <w:color w:val="000000"/>
                <w:sz w:val="18"/>
                <w:szCs w:val="18"/>
              </w:rPr>
              <w:t>34</w:t>
            </w:r>
          </w:p>
        </w:tc>
        <w:tc>
          <w:tcPr>
            <w:tcW w:w="1136" w:type="dxa"/>
            <w:tcBorders>
              <w:top w:val="nil"/>
              <w:left w:val="nil"/>
              <w:bottom w:val="single" w:sz="4" w:space="0" w:color="auto"/>
              <w:right w:val="single" w:sz="4" w:space="0" w:color="auto"/>
            </w:tcBorders>
            <w:shd w:val="clear" w:color="auto" w:fill="auto"/>
            <w:vAlign w:val="center"/>
          </w:tcPr>
          <w:p w14:paraId="2662DAE9" w14:textId="0FD90A1A" w:rsidR="00697068" w:rsidRPr="004428C5" w:rsidRDefault="00697068" w:rsidP="00BC5F90">
            <w:pPr>
              <w:jc w:val="center"/>
              <w:rPr>
                <w:rFonts w:ascii="Times New Roman" w:hAnsi="Times New Roman" w:cs="Times New Roman"/>
                <w:color w:val="000000"/>
                <w:sz w:val="18"/>
                <w:szCs w:val="18"/>
              </w:rPr>
            </w:pPr>
            <w:r w:rsidRPr="004428C5">
              <w:rPr>
                <w:rFonts w:ascii="Times New Roman" w:hAnsi="Times New Roman" w:cs="Times New Roman"/>
                <w:iCs/>
                <w:color w:val="000000"/>
                <w:sz w:val="18"/>
                <w:szCs w:val="18"/>
              </w:rPr>
              <w:t>24</w:t>
            </w:r>
          </w:p>
        </w:tc>
      </w:tr>
      <w:tr w:rsidR="00697068" w:rsidRPr="004428C5" w14:paraId="00E3FF54" w14:textId="77777777" w:rsidTr="00BC5F90">
        <w:trPr>
          <w:trHeight w:val="70"/>
        </w:trPr>
        <w:tc>
          <w:tcPr>
            <w:tcW w:w="5671" w:type="dxa"/>
            <w:tcBorders>
              <w:top w:val="nil"/>
              <w:left w:val="single" w:sz="4" w:space="0" w:color="auto"/>
              <w:bottom w:val="single" w:sz="4" w:space="0" w:color="auto"/>
              <w:right w:val="single" w:sz="4" w:space="0" w:color="auto"/>
            </w:tcBorders>
            <w:shd w:val="clear" w:color="auto" w:fill="auto"/>
            <w:vAlign w:val="center"/>
          </w:tcPr>
          <w:p w14:paraId="0F377BA0" w14:textId="6155FAC0" w:rsidR="00697068" w:rsidRPr="004428C5" w:rsidRDefault="00697068" w:rsidP="00BC5F90">
            <w:pPr>
              <w:pStyle w:val="ListParagraph"/>
              <w:numPr>
                <w:ilvl w:val="0"/>
                <w:numId w:val="88"/>
              </w:numPr>
              <w:tabs>
                <w:tab w:val="left" w:pos="209"/>
              </w:tabs>
              <w:spacing w:after="0" w:line="240" w:lineRule="auto"/>
              <w:ind w:left="0" w:firstLine="0"/>
              <w:rPr>
                <w:rFonts w:ascii="Times New Roman" w:eastAsia="Times New Roman" w:hAnsi="Times New Roman"/>
                <w:color w:val="000000"/>
                <w:sz w:val="18"/>
                <w:szCs w:val="18"/>
                <w:lang w:eastAsia="bg-BG"/>
              </w:rPr>
            </w:pPr>
            <w:r w:rsidRPr="004428C5">
              <w:rPr>
                <w:rFonts w:ascii="Times New Roman" w:hAnsi="Times New Roman"/>
                <w:color w:val="000000"/>
                <w:sz w:val="18"/>
                <w:szCs w:val="18"/>
              </w:rPr>
              <w:t>Разработване на методически указания по прилагането на действащата нормативна уредба в областта на устройството на територията</w:t>
            </w:r>
          </w:p>
        </w:tc>
        <w:tc>
          <w:tcPr>
            <w:tcW w:w="993" w:type="dxa"/>
            <w:tcBorders>
              <w:top w:val="nil"/>
              <w:left w:val="nil"/>
              <w:bottom w:val="single" w:sz="4" w:space="0" w:color="auto"/>
              <w:right w:val="single" w:sz="4" w:space="0" w:color="auto"/>
            </w:tcBorders>
            <w:shd w:val="clear" w:color="auto" w:fill="auto"/>
            <w:vAlign w:val="center"/>
          </w:tcPr>
          <w:p w14:paraId="5E8E6418" w14:textId="68005AF6"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17A2C4B0" w14:textId="70AE8AFF"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6050DA" w14:textId="6ECA9E79"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5</w:t>
            </w:r>
            <w:r w:rsidRPr="004428C5">
              <w:rPr>
                <w:rFonts w:ascii="Times New Roman" w:hAnsi="Times New Roman" w:cs="Times New Roman"/>
                <w:color w:val="000000"/>
                <w:sz w:val="18"/>
                <w:szCs w:val="18"/>
                <w:lang w:val="en-US"/>
              </w:rPr>
              <w:t>0</w:t>
            </w:r>
          </w:p>
        </w:tc>
        <w:tc>
          <w:tcPr>
            <w:tcW w:w="1136" w:type="dxa"/>
            <w:tcBorders>
              <w:top w:val="nil"/>
              <w:left w:val="nil"/>
              <w:bottom w:val="single" w:sz="4" w:space="0" w:color="auto"/>
              <w:right w:val="single" w:sz="4" w:space="0" w:color="auto"/>
            </w:tcBorders>
            <w:shd w:val="clear" w:color="auto" w:fill="auto"/>
            <w:vAlign w:val="center"/>
          </w:tcPr>
          <w:p w14:paraId="57296454" w14:textId="6E2E683D"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50</w:t>
            </w:r>
          </w:p>
        </w:tc>
      </w:tr>
      <w:tr w:rsidR="00697068" w:rsidRPr="004428C5" w14:paraId="0F4E9188" w14:textId="77777777" w:rsidTr="00BC5F90">
        <w:trPr>
          <w:trHeight w:val="143"/>
        </w:trPr>
        <w:tc>
          <w:tcPr>
            <w:tcW w:w="5671" w:type="dxa"/>
            <w:tcBorders>
              <w:top w:val="nil"/>
              <w:left w:val="single" w:sz="4" w:space="0" w:color="auto"/>
              <w:bottom w:val="single" w:sz="4" w:space="0" w:color="auto"/>
              <w:right w:val="single" w:sz="4" w:space="0" w:color="auto"/>
            </w:tcBorders>
            <w:shd w:val="clear" w:color="auto" w:fill="auto"/>
            <w:vAlign w:val="center"/>
          </w:tcPr>
          <w:p w14:paraId="45C6EA38" w14:textId="0CBFF36E" w:rsidR="00697068" w:rsidRPr="004428C5" w:rsidRDefault="00697068" w:rsidP="00BC5F90">
            <w:pPr>
              <w:pStyle w:val="ListParagraph"/>
              <w:numPr>
                <w:ilvl w:val="0"/>
                <w:numId w:val="88"/>
              </w:numPr>
              <w:tabs>
                <w:tab w:val="left" w:pos="209"/>
              </w:tabs>
              <w:spacing w:after="0" w:line="240" w:lineRule="auto"/>
              <w:ind w:left="0" w:firstLine="0"/>
              <w:rPr>
                <w:rFonts w:ascii="Times New Roman" w:eastAsia="Times New Roman" w:hAnsi="Times New Roman"/>
                <w:color w:val="000000"/>
                <w:sz w:val="18"/>
                <w:szCs w:val="18"/>
                <w:lang w:eastAsia="bg-BG"/>
              </w:rPr>
            </w:pPr>
            <w:r w:rsidRPr="004428C5">
              <w:rPr>
                <w:rFonts w:ascii="Times New Roman" w:hAnsi="Times New Roman"/>
                <w:color w:val="000000"/>
                <w:sz w:val="18"/>
                <w:szCs w:val="18"/>
              </w:rPr>
              <w:t>Оказване на методическа помощ в дейността на общинските и областните експертни съвети по устройство на територията и на други междуведомствени експертни съвети, работни групи и др.</w:t>
            </w:r>
          </w:p>
        </w:tc>
        <w:tc>
          <w:tcPr>
            <w:tcW w:w="993" w:type="dxa"/>
            <w:tcBorders>
              <w:top w:val="nil"/>
              <w:left w:val="nil"/>
              <w:bottom w:val="single" w:sz="4" w:space="0" w:color="auto"/>
              <w:right w:val="single" w:sz="4" w:space="0" w:color="auto"/>
            </w:tcBorders>
            <w:shd w:val="clear" w:color="auto" w:fill="auto"/>
            <w:vAlign w:val="center"/>
          </w:tcPr>
          <w:p w14:paraId="7B1442BA" w14:textId="38D6DFF8"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5350E3D0" w14:textId="265B0BA8"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90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408158" w14:textId="0DDAE85A"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90</w:t>
            </w:r>
          </w:p>
        </w:tc>
        <w:tc>
          <w:tcPr>
            <w:tcW w:w="1136" w:type="dxa"/>
            <w:tcBorders>
              <w:top w:val="nil"/>
              <w:left w:val="nil"/>
              <w:bottom w:val="single" w:sz="4" w:space="0" w:color="auto"/>
              <w:right w:val="single" w:sz="4" w:space="0" w:color="auto"/>
            </w:tcBorders>
            <w:shd w:val="clear" w:color="auto" w:fill="auto"/>
            <w:vAlign w:val="center"/>
          </w:tcPr>
          <w:p w14:paraId="581FDCA1" w14:textId="221080A4"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90</w:t>
            </w:r>
          </w:p>
        </w:tc>
      </w:tr>
      <w:tr w:rsidR="00697068" w:rsidRPr="004428C5" w14:paraId="74346E23" w14:textId="77777777" w:rsidTr="00BC5F90">
        <w:trPr>
          <w:trHeight w:val="82"/>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5431CEFF" w14:textId="3EB27018" w:rsidR="00697068" w:rsidRPr="004428C5" w:rsidRDefault="00697068" w:rsidP="00BC5F90">
            <w:pPr>
              <w:pStyle w:val="ListParagraph"/>
              <w:numPr>
                <w:ilvl w:val="0"/>
                <w:numId w:val="88"/>
              </w:numPr>
              <w:tabs>
                <w:tab w:val="left" w:pos="209"/>
              </w:tabs>
              <w:spacing w:after="0" w:line="240" w:lineRule="auto"/>
              <w:ind w:left="0" w:firstLine="0"/>
              <w:rPr>
                <w:rFonts w:ascii="Times New Roman" w:eastAsia="Times New Roman" w:hAnsi="Times New Roman"/>
                <w:color w:val="000000"/>
                <w:sz w:val="18"/>
                <w:szCs w:val="18"/>
                <w:lang w:eastAsia="bg-BG"/>
              </w:rPr>
            </w:pPr>
            <w:r w:rsidRPr="004428C5">
              <w:rPr>
                <w:rFonts w:ascii="Times New Roman" w:hAnsi="Times New Roman"/>
                <w:sz w:val="18"/>
                <w:szCs w:val="18"/>
              </w:rPr>
              <w:t>Издадени разрешения за изработване на проекти за общи и подробни устройствени планове</w:t>
            </w:r>
          </w:p>
        </w:tc>
        <w:tc>
          <w:tcPr>
            <w:tcW w:w="993" w:type="dxa"/>
            <w:tcBorders>
              <w:top w:val="single" w:sz="4" w:space="0" w:color="auto"/>
              <w:left w:val="nil"/>
              <w:bottom w:val="single" w:sz="4" w:space="0" w:color="auto"/>
              <w:right w:val="single" w:sz="4" w:space="0" w:color="auto"/>
            </w:tcBorders>
            <w:shd w:val="clear" w:color="auto" w:fill="auto"/>
            <w:vAlign w:val="center"/>
          </w:tcPr>
          <w:p w14:paraId="15DEED26" w14:textId="6F555B85"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243C7C7C" w14:textId="38A4EF22"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8064EF" w14:textId="2A76C1E5"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30</w:t>
            </w:r>
          </w:p>
        </w:tc>
        <w:tc>
          <w:tcPr>
            <w:tcW w:w="1136" w:type="dxa"/>
            <w:tcBorders>
              <w:top w:val="single" w:sz="4" w:space="0" w:color="auto"/>
              <w:left w:val="nil"/>
              <w:bottom w:val="single" w:sz="4" w:space="0" w:color="auto"/>
              <w:right w:val="single" w:sz="4" w:space="0" w:color="auto"/>
            </w:tcBorders>
            <w:shd w:val="clear" w:color="auto" w:fill="auto"/>
            <w:vAlign w:val="center"/>
          </w:tcPr>
          <w:p w14:paraId="5121FE85" w14:textId="28F9402A"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30</w:t>
            </w:r>
          </w:p>
        </w:tc>
      </w:tr>
      <w:tr w:rsidR="00697068" w:rsidRPr="004428C5" w14:paraId="1FC069CB" w14:textId="77777777" w:rsidTr="00BC5F90">
        <w:trPr>
          <w:trHeight w:val="126"/>
        </w:trPr>
        <w:tc>
          <w:tcPr>
            <w:tcW w:w="5671" w:type="dxa"/>
            <w:tcBorders>
              <w:top w:val="nil"/>
              <w:left w:val="single" w:sz="4" w:space="0" w:color="auto"/>
              <w:bottom w:val="single" w:sz="4" w:space="0" w:color="auto"/>
              <w:right w:val="single" w:sz="4" w:space="0" w:color="auto"/>
            </w:tcBorders>
            <w:shd w:val="clear" w:color="auto" w:fill="auto"/>
            <w:vAlign w:val="center"/>
          </w:tcPr>
          <w:p w14:paraId="1A722EA0" w14:textId="786ED900" w:rsidR="00697068" w:rsidRPr="004428C5" w:rsidRDefault="00697068" w:rsidP="00BC5F90">
            <w:pPr>
              <w:pStyle w:val="ListParagraph"/>
              <w:numPr>
                <w:ilvl w:val="0"/>
                <w:numId w:val="88"/>
              </w:numPr>
              <w:tabs>
                <w:tab w:val="left" w:pos="209"/>
              </w:tabs>
              <w:spacing w:after="0" w:line="240" w:lineRule="auto"/>
              <w:ind w:left="0" w:firstLine="0"/>
              <w:rPr>
                <w:rFonts w:ascii="Times New Roman" w:eastAsia="Times New Roman" w:hAnsi="Times New Roman"/>
                <w:color w:val="000000"/>
                <w:sz w:val="18"/>
                <w:szCs w:val="18"/>
                <w:lang w:eastAsia="bg-BG"/>
              </w:rPr>
            </w:pPr>
            <w:r w:rsidRPr="004428C5">
              <w:rPr>
                <w:rFonts w:ascii="Times New Roman" w:hAnsi="Times New Roman"/>
                <w:sz w:val="18"/>
                <w:szCs w:val="18"/>
              </w:rPr>
              <w:t>Издадени заповеди за одобряване на общи и подробни устройствени планове</w:t>
            </w:r>
          </w:p>
        </w:tc>
        <w:tc>
          <w:tcPr>
            <w:tcW w:w="993" w:type="dxa"/>
            <w:tcBorders>
              <w:top w:val="nil"/>
              <w:left w:val="nil"/>
              <w:bottom w:val="single" w:sz="4" w:space="0" w:color="auto"/>
              <w:right w:val="single" w:sz="4" w:space="0" w:color="auto"/>
            </w:tcBorders>
            <w:shd w:val="clear" w:color="auto" w:fill="auto"/>
            <w:vAlign w:val="center"/>
          </w:tcPr>
          <w:p w14:paraId="297377FC" w14:textId="479CFE77"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4DCEB971" w14:textId="6CDAFF7B"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ACF50D" w14:textId="2888133D"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30</w:t>
            </w:r>
          </w:p>
        </w:tc>
        <w:tc>
          <w:tcPr>
            <w:tcW w:w="1136" w:type="dxa"/>
            <w:tcBorders>
              <w:top w:val="nil"/>
              <w:left w:val="nil"/>
              <w:bottom w:val="single" w:sz="4" w:space="0" w:color="auto"/>
              <w:right w:val="single" w:sz="4" w:space="0" w:color="auto"/>
            </w:tcBorders>
            <w:shd w:val="clear" w:color="auto" w:fill="auto"/>
            <w:vAlign w:val="center"/>
          </w:tcPr>
          <w:p w14:paraId="23C7B059" w14:textId="0756C0E3"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30</w:t>
            </w:r>
          </w:p>
        </w:tc>
      </w:tr>
      <w:tr w:rsidR="00697068" w:rsidRPr="004428C5" w14:paraId="4480E4AC" w14:textId="77777777" w:rsidTr="00BC5F90">
        <w:trPr>
          <w:trHeight w:val="199"/>
        </w:trPr>
        <w:tc>
          <w:tcPr>
            <w:tcW w:w="5671" w:type="dxa"/>
            <w:tcBorders>
              <w:top w:val="nil"/>
              <w:left w:val="single" w:sz="4" w:space="0" w:color="auto"/>
              <w:bottom w:val="single" w:sz="4" w:space="0" w:color="auto"/>
              <w:right w:val="single" w:sz="4" w:space="0" w:color="auto"/>
            </w:tcBorders>
            <w:shd w:val="clear" w:color="auto" w:fill="auto"/>
            <w:vAlign w:val="center"/>
          </w:tcPr>
          <w:p w14:paraId="33A75921" w14:textId="7A2B1C09" w:rsidR="00697068" w:rsidRPr="004428C5" w:rsidRDefault="00697068" w:rsidP="00BC5F90">
            <w:pPr>
              <w:pStyle w:val="ListParagraph"/>
              <w:numPr>
                <w:ilvl w:val="0"/>
                <w:numId w:val="88"/>
              </w:numPr>
              <w:tabs>
                <w:tab w:val="left" w:pos="209"/>
              </w:tabs>
              <w:spacing w:after="0" w:line="240" w:lineRule="auto"/>
              <w:ind w:left="0" w:firstLine="0"/>
              <w:rPr>
                <w:rFonts w:ascii="Times New Roman" w:eastAsia="Times New Roman" w:hAnsi="Times New Roman"/>
                <w:color w:val="000000"/>
                <w:sz w:val="18"/>
                <w:szCs w:val="18"/>
                <w:lang w:eastAsia="bg-BG"/>
              </w:rPr>
            </w:pPr>
            <w:r w:rsidRPr="004428C5">
              <w:rPr>
                <w:rFonts w:ascii="Times New Roman" w:hAnsi="Times New Roman"/>
                <w:sz w:val="18"/>
                <w:szCs w:val="18"/>
              </w:rPr>
              <w:t>Одобрени инвестиционни проекти</w:t>
            </w:r>
          </w:p>
        </w:tc>
        <w:tc>
          <w:tcPr>
            <w:tcW w:w="993" w:type="dxa"/>
            <w:tcBorders>
              <w:top w:val="nil"/>
              <w:left w:val="nil"/>
              <w:bottom w:val="single" w:sz="4" w:space="0" w:color="auto"/>
              <w:right w:val="single" w:sz="4" w:space="0" w:color="auto"/>
            </w:tcBorders>
            <w:shd w:val="clear" w:color="auto" w:fill="auto"/>
            <w:vAlign w:val="center"/>
          </w:tcPr>
          <w:p w14:paraId="36130C4C" w14:textId="6718B2DD"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13CB9A20" w14:textId="3992C3FE"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70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E4814A" w14:textId="4E75BCD7"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7</w:t>
            </w:r>
            <w:r w:rsidRPr="004428C5">
              <w:rPr>
                <w:rFonts w:ascii="Times New Roman" w:hAnsi="Times New Roman" w:cs="Times New Roman"/>
                <w:color w:val="000000"/>
                <w:sz w:val="18"/>
                <w:szCs w:val="18"/>
              </w:rPr>
              <w:t>0</w:t>
            </w:r>
          </w:p>
        </w:tc>
        <w:tc>
          <w:tcPr>
            <w:tcW w:w="1136" w:type="dxa"/>
            <w:tcBorders>
              <w:top w:val="nil"/>
              <w:left w:val="nil"/>
              <w:bottom w:val="single" w:sz="4" w:space="0" w:color="auto"/>
              <w:right w:val="single" w:sz="4" w:space="0" w:color="auto"/>
            </w:tcBorders>
            <w:shd w:val="clear" w:color="auto" w:fill="auto"/>
            <w:vAlign w:val="center"/>
          </w:tcPr>
          <w:p w14:paraId="2A7BB4A7" w14:textId="15DA6E95"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70</w:t>
            </w:r>
          </w:p>
        </w:tc>
      </w:tr>
      <w:tr w:rsidR="00697068" w:rsidRPr="004428C5" w14:paraId="478FBA1B" w14:textId="77777777" w:rsidTr="00BC5F90">
        <w:trPr>
          <w:trHeight w:val="300"/>
        </w:trPr>
        <w:tc>
          <w:tcPr>
            <w:tcW w:w="5671" w:type="dxa"/>
            <w:tcBorders>
              <w:top w:val="nil"/>
              <w:left w:val="single" w:sz="4" w:space="0" w:color="auto"/>
              <w:bottom w:val="single" w:sz="4" w:space="0" w:color="auto"/>
              <w:right w:val="single" w:sz="4" w:space="0" w:color="auto"/>
            </w:tcBorders>
            <w:shd w:val="clear" w:color="auto" w:fill="auto"/>
            <w:vAlign w:val="center"/>
          </w:tcPr>
          <w:p w14:paraId="1FD16CE8" w14:textId="2F9205DE" w:rsidR="00697068" w:rsidRPr="004428C5" w:rsidRDefault="00697068" w:rsidP="00BC5F90">
            <w:pPr>
              <w:pStyle w:val="ListParagraph"/>
              <w:numPr>
                <w:ilvl w:val="0"/>
                <w:numId w:val="88"/>
              </w:numPr>
              <w:tabs>
                <w:tab w:val="left" w:pos="209"/>
              </w:tabs>
              <w:spacing w:after="0" w:line="240" w:lineRule="auto"/>
              <w:ind w:left="0" w:firstLine="0"/>
              <w:rPr>
                <w:rFonts w:ascii="Times New Roman" w:eastAsia="Times New Roman" w:hAnsi="Times New Roman"/>
                <w:color w:val="000000"/>
                <w:sz w:val="18"/>
                <w:szCs w:val="18"/>
                <w:lang w:eastAsia="bg-BG"/>
              </w:rPr>
            </w:pPr>
            <w:r w:rsidRPr="004428C5">
              <w:rPr>
                <w:rFonts w:ascii="Times New Roman" w:hAnsi="Times New Roman"/>
                <w:sz w:val="18"/>
                <w:szCs w:val="18"/>
              </w:rPr>
              <w:t>Издадени разрешения за строеж</w:t>
            </w:r>
          </w:p>
        </w:tc>
        <w:tc>
          <w:tcPr>
            <w:tcW w:w="993" w:type="dxa"/>
            <w:tcBorders>
              <w:top w:val="nil"/>
              <w:left w:val="nil"/>
              <w:bottom w:val="single" w:sz="4" w:space="0" w:color="auto"/>
              <w:right w:val="single" w:sz="4" w:space="0" w:color="auto"/>
            </w:tcBorders>
            <w:shd w:val="clear" w:color="auto" w:fill="auto"/>
            <w:vAlign w:val="center"/>
          </w:tcPr>
          <w:p w14:paraId="404BD2A1" w14:textId="7F79AE6A"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37DC35DE" w14:textId="7A25030D"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70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0B5526" w14:textId="78F31550"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7</w:t>
            </w:r>
            <w:r w:rsidRPr="004428C5">
              <w:rPr>
                <w:rFonts w:ascii="Times New Roman" w:hAnsi="Times New Roman" w:cs="Times New Roman"/>
                <w:color w:val="000000"/>
                <w:sz w:val="18"/>
                <w:szCs w:val="18"/>
              </w:rPr>
              <w:t>0</w:t>
            </w:r>
          </w:p>
        </w:tc>
        <w:tc>
          <w:tcPr>
            <w:tcW w:w="1136" w:type="dxa"/>
            <w:tcBorders>
              <w:top w:val="nil"/>
              <w:left w:val="nil"/>
              <w:bottom w:val="single" w:sz="4" w:space="0" w:color="auto"/>
              <w:right w:val="single" w:sz="4" w:space="0" w:color="auto"/>
            </w:tcBorders>
            <w:shd w:val="clear" w:color="auto" w:fill="auto"/>
            <w:vAlign w:val="center"/>
          </w:tcPr>
          <w:p w14:paraId="0D169B3A" w14:textId="20858730"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70</w:t>
            </w:r>
          </w:p>
        </w:tc>
      </w:tr>
      <w:tr w:rsidR="00697068" w:rsidRPr="004428C5" w14:paraId="1A70BA38" w14:textId="77777777" w:rsidTr="00BC5F90">
        <w:trPr>
          <w:trHeight w:val="300"/>
        </w:trPr>
        <w:tc>
          <w:tcPr>
            <w:tcW w:w="5671" w:type="dxa"/>
            <w:tcBorders>
              <w:top w:val="nil"/>
              <w:left w:val="single" w:sz="4" w:space="0" w:color="auto"/>
              <w:bottom w:val="single" w:sz="4" w:space="0" w:color="auto"/>
              <w:right w:val="single" w:sz="4" w:space="0" w:color="auto"/>
            </w:tcBorders>
            <w:shd w:val="clear" w:color="auto" w:fill="auto"/>
            <w:vAlign w:val="center"/>
          </w:tcPr>
          <w:p w14:paraId="6FE3850F" w14:textId="2C86311E" w:rsidR="00697068" w:rsidRPr="004428C5" w:rsidRDefault="00697068" w:rsidP="00BC5F90">
            <w:pPr>
              <w:pStyle w:val="ListParagraph"/>
              <w:numPr>
                <w:ilvl w:val="0"/>
                <w:numId w:val="88"/>
              </w:numPr>
              <w:tabs>
                <w:tab w:val="left" w:pos="209"/>
              </w:tabs>
              <w:spacing w:after="0" w:line="240" w:lineRule="auto"/>
              <w:ind w:left="0" w:firstLine="0"/>
              <w:rPr>
                <w:rFonts w:ascii="Times New Roman" w:eastAsia="Times New Roman" w:hAnsi="Times New Roman"/>
                <w:color w:val="000000"/>
                <w:sz w:val="18"/>
                <w:szCs w:val="18"/>
                <w:lang w:eastAsia="bg-BG"/>
              </w:rPr>
            </w:pPr>
            <w:r w:rsidRPr="004428C5">
              <w:rPr>
                <w:rFonts w:ascii="Times New Roman" w:hAnsi="Times New Roman"/>
                <w:sz w:val="18"/>
                <w:szCs w:val="18"/>
              </w:rPr>
              <w:t>Регистрирани технически паспорти</w:t>
            </w:r>
          </w:p>
        </w:tc>
        <w:tc>
          <w:tcPr>
            <w:tcW w:w="993" w:type="dxa"/>
            <w:tcBorders>
              <w:top w:val="nil"/>
              <w:left w:val="nil"/>
              <w:bottom w:val="single" w:sz="4" w:space="0" w:color="auto"/>
              <w:right w:val="single" w:sz="4" w:space="0" w:color="auto"/>
            </w:tcBorders>
            <w:shd w:val="clear" w:color="auto" w:fill="auto"/>
            <w:vAlign w:val="center"/>
          </w:tcPr>
          <w:p w14:paraId="067475D5" w14:textId="74F05E5D"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3CD916B7" w14:textId="446112C4"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493601" w14:textId="5B19C224"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40</w:t>
            </w:r>
          </w:p>
        </w:tc>
        <w:tc>
          <w:tcPr>
            <w:tcW w:w="1136" w:type="dxa"/>
            <w:tcBorders>
              <w:top w:val="nil"/>
              <w:left w:val="nil"/>
              <w:bottom w:val="single" w:sz="4" w:space="0" w:color="auto"/>
              <w:right w:val="single" w:sz="4" w:space="0" w:color="auto"/>
            </w:tcBorders>
            <w:shd w:val="clear" w:color="auto" w:fill="auto"/>
            <w:vAlign w:val="center"/>
          </w:tcPr>
          <w:p w14:paraId="3D6ED6B1" w14:textId="0639D039"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40</w:t>
            </w:r>
          </w:p>
        </w:tc>
      </w:tr>
      <w:tr w:rsidR="00697068" w:rsidRPr="004428C5" w14:paraId="3C5788F8" w14:textId="77777777" w:rsidTr="00BC5F90">
        <w:trPr>
          <w:trHeight w:val="300"/>
        </w:trPr>
        <w:tc>
          <w:tcPr>
            <w:tcW w:w="5671" w:type="dxa"/>
            <w:tcBorders>
              <w:top w:val="nil"/>
              <w:left w:val="single" w:sz="4" w:space="0" w:color="auto"/>
              <w:bottom w:val="single" w:sz="4" w:space="0" w:color="auto"/>
              <w:right w:val="single" w:sz="4" w:space="0" w:color="auto"/>
            </w:tcBorders>
            <w:shd w:val="clear" w:color="auto" w:fill="auto"/>
            <w:vAlign w:val="center"/>
          </w:tcPr>
          <w:p w14:paraId="71A4AA57" w14:textId="196A2A4C" w:rsidR="00697068" w:rsidRPr="004428C5" w:rsidRDefault="00697068" w:rsidP="00BC5F90">
            <w:pPr>
              <w:pStyle w:val="ListParagraph"/>
              <w:numPr>
                <w:ilvl w:val="0"/>
                <w:numId w:val="88"/>
              </w:numPr>
              <w:tabs>
                <w:tab w:val="left" w:pos="209"/>
              </w:tabs>
              <w:spacing w:after="0" w:line="240" w:lineRule="auto"/>
              <w:ind w:left="0" w:firstLine="0"/>
              <w:rPr>
                <w:rFonts w:ascii="Times New Roman" w:eastAsia="Times New Roman" w:hAnsi="Times New Roman"/>
                <w:color w:val="000000"/>
                <w:sz w:val="18"/>
                <w:szCs w:val="18"/>
                <w:lang w:eastAsia="bg-BG"/>
              </w:rPr>
            </w:pPr>
            <w:r w:rsidRPr="004428C5">
              <w:rPr>
                <w:rFonts w:ascii="Times New Roman" w:hAnsi="Times New Roman"/>
                <w:color w:val="000000"/>
                <w:sz w:val="18"/>
                <w:szCs w:val="18"/>
              </w:rPr>
              <w:t>Отговори на постъпили запитвания, жалби и писма на физически и юридически лица</w:t>
            </w:r>
          </w:p>
        </w:tc>
        <w:tc>
          <w:tcPr>
            <w:tcW w:w="993" w:type="dxa"/>
            <w:tcBorders>
              <w:top w:val="nil"/>
              <w:left w:val="nil"/>
              <w:bottom w:val="single" w:sz="4" w:space="0" w:color="auto"/>
              <w:right w:val="single" w:sz="4" w:space="0" w:color="auto"/>
            </w:tcBorders>
            <w:shd w:val="clear" w:color="auto" w:fill="auto"/>
            <w:vAlign w:val="center"/>
          </w:tcPr>
          <w:p w14:paraId="5527CE0E" w14:textId="7D2BDF3F"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color w:val="000000"/>
                <w:sz w:val="16"/>
                <w:szCs w:val="18"/>
              </w:rPr>
              <w:t>Брой</w:t>
            </w:r>
          </w:p>
        </w:tc>
        <w:tc>
          <w:tcPr>
            <w:tcW w:w="1134" w:type="dxa"/>
            <w:gridSpan w:val="2"/>
            <w:tcBorders>
              <w:top w:val="single" w:sz="4" w:space="0" w:color="auto"/>
              <w:left w:val="nil"/>
              <w:bottom w:val="single" w:sz="4" w:space="0" w:color="auto"/>
              <w:right w:val="single" w:sz="4" w:space="0" w:color="auto"/>
            </w:tcBorders>
            <w:vAlign w:val="center"/>
          </w:tcPr>
          <w:p w14:paraId="7318D210" w14:textId="17207750"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2000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3FADFF" w14:textId="538E029E"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2</w:t>
            </w:r>
            <w:r w:rsidRPr="004428C5">
              <w:rPr>
                <w:rFonts w:ascii="Times New Roman" w:hAnsi="Times New Roman" w:cs="Times New Roman"/>
                <w:color w:val="000000"/>
                <w:sz w:val="18"/>
                <w:szCs w:val="18"/>
              </w:rPr>
              <w:t>0</w:t>
            </w:r>
            <w:r w:rsidRPr="004428C5">
              <w:rPr>
                <w:rFonts w:ascii="Times New Roman" w:hAnsi="Times New Roman" w:cs="Times New Roman"/>
                <w:color w:val="000000"/>
                <w:sz w:val="18"/>
                <w:szCs w:val="18"/>
                <w:lang w:val="en-US"/>
              </w:rPr>
              <w:t>00</w:t>
            </w:r>
          </w:p>
        </w:tc>
        <w:tc>
          <w:tcPr>
            <w:tcW w:w="1136" w:type="dxa"/>
            <w:tcBorders>
              <w:top w:val="nil"/>
              <w:left w:val="nil"/>
              <w:bottom w:val="single" w:sz="4" w:space="0" w:color="auto"/>
              <w:right w:val="single" w:sz="4" w:space="0" w:color="auto"/>
            </w:tcBorders>
            <w:shd w:val="clear" w:color="auto" w:fill="auto"/>
            <w:vAlign w:val="center"/>
          </w:tcPr>
          <w:p w14:paraId="0AD4FA8E" w14:textId="0A0736FA"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2000</w:t>
            </w:r>
          </w:p>
        </w:tc>
      </w:tr>
      <w:tr w:rsidR="00697068" w:rsidRPr="004428C5" w14:paraId="48395A24" w14:textId="77777777" w:rsidTr="00BC5F90">
        <w:trPr>
          <w:trHeight w:val="70"/>
        </w:trPr>
        <w:tc>
          <w:tcPr>
            <w:tcW w:w="5671" w:type="dxa"/>
            <w:tcBorders>
              <w:top w:val="nil"/>
              <w:left w:val="single" w:sz="4" w:space="0" w:color="auto"/>
              <w:bottom w:val="single" w:sz="4" w:space="0" w:color="auto"/>
              <w:right w:val="single" w:sz="4" w:space="0" w:color="auto"/>
            </w:tcBorders>
            <w:shd w:val="clear" w:color="auto" w:fill="auto"/>
            <w:vAlign w:val="center"/>
          </w:tcPr>
          <w:p w14:paraId="052E5635" w14:textId="3A817962" w:rsidR="00697068" w:rsidRPr="004428C5" w:rsidRDefault="00697068" w:rsidP="00BC5F90">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19. Създаване на цифрови кадастрална карта и кадастрални регистри</w:t>
            </w:r>
          </w:p>
        </w:tc>
        <w:tc>
          <w:tcPr>
            <w:tcW w:w="993" w:type="dxa"/>
            <w:tcBorders>
              <w:top w:val="nil"/>
              <w:left w:val="nil"/>
              <w:bottom w:val="single" w:sz="4" w:space="0" w:color="auto"/>
              <w:right w:val="single" w:sz="4" w:space="0" w:color="auto"/>
            </w:tcBorders>
            <w:shd w:val="clear" w:color="auto" w:fill="auto"/>
            <w:vAlign w:val="center"/>
          </w:tcPr>
          <w:p w14:paraId="5DADE700" w14:textId="72012F5B"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sz w:val="16"/>
                <w:szCs w:val="18"/>
              </w:rPr>
              <w:t>бр. населени места</w:t>
            </w:r>
          </w:p>
        </w:tc>
        <w:tc>
          <w:tcPr>
            <w:tcW w:w="1134" w:type="dxa"/>
            <w:gridSpan w:val="2"/>
            <w:tcBorders>
              <w:top w:val="nil"/>
              <w:left w:val="nil"/>
              <w:bottom w:val="single" w:sz="4" w:space="0" w:color="auto"/>
              <w:right w:val="single" w:sz="4" w:space="0" w:color="auto"/>
            </w:tcBorders>
            <w:shd w:val="clear" w:color="auto" w:fill="auto"/>
            <w:vAlign w:val="center"/>
          </w:tcPr>
          <w:p w14:paraId="7383CA3B" w14:textId="0561D5BD"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200</w:t>
            </w:r>
          </w:p>
        </w:tc>
        <w:tc>
          <w:tcPr>
            <w:tcW w:w="1134" w:type="dxa"/>
            <w:tcBorders>
              <w:top w:val="nil"/>
              <w:left w:val="nil"/>
              <w:bottom w:val="single" w:sz="4" w:space="0" w:color="auto"/>
              <w:right w:val="single" w:sz="4" w:space="0" w:color="auto"/>
            </w:tcBorders>
            <w:shd w:val="clear" w:color="auto" w:fill="auto"/>
            <w:vAlign w:val="center"/>
          </w:tcPr>
          <w:p w14:paraId="21F23478" w14:textId="58E7F8EB"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250</w:t>
            </w:r>
          </w:p>
        </w:tc>
        <w:tc>
          <w:tcPr>
            <w:tcW w:w="1136" w:type="dxa"/>
            <w:tcBorders>
              <w:top w:val="nil"/>
              <w:left w:val="nil"/>
              <w:bottom w:val="single" w:sz="4" w:space="0" w:color="auto"/>
              <w:right w:val="single" w:sz="4" w:space="0" w:color="auto"/>
            </w:tcBorders>
            <w:shd w:val="clear" w:color="auto" w:fill="auto"/>
            <w:vAlign w:val="center"/>
          </w:tcPr>
          <w:p w14:paraId="466245C0" w14:textId="5645429C"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250</w:t>
            </w:r>
          </w:p>
        </w:tc>
      </w:tr>
      <w:tr w:rsidR="00697068" w:rsidRPr="004428C5" w14:paraId="73C2F5BB" w14:textId="77777777" w:rsidTr="00BC5F90">
        <w:trPr>
          <w:trHeight w:val="64"/>
        </w:trPr>
        <w:tc>
          <w:tcPr>
            <w:tcW w:w="5671" w:type="dxa"/>
            <w:tcBorders>
              <w:top w:val="nil"/>
              <w:left w:val="single" w:sz="4" w:space="0" w:color="auto"/>
              <w:bottom w:val="single" w:sz="4" w:space="0" w:color="auto"/>
              <w:right w:val="single" w:sz="4" w:space="0" w:color="auto"/>
            </w:tcBorders>
            <w:shd w:val="clear" w:color="auto" w:fill="auto"/>
            <w:vAlign w:val="center"/>
          </w:tcPr>
          <w:p w14:paraId="5B43E993" w14:textId="3D68A5DD" w:rsidR="00697068" w:rsidRPr="004428C5" w:rsidRDefault="00697068" w:rsidP="00BC5F90">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 xml:space="preserve">20. Преизмерване на ДНМ (нивелация </w:t>
            </w:r>
            <w:r w:rsidRPr="004428C5">
              <w:rPr>
                <w:rFonts w:ascii="Times New Roman" w:hAnsi="Times New Roman" w:cs="Times New Roman"/>
                <w:sz w:val="18"/>
                <w:szCs w:val="18"/>
                <w:lang w:val="en-US"/>
              </w:rPr>
              <w:t>I</w:t>
            </w:r>
            <w:r w:rsidRPr="004428C5">
              <w:rPr>
                <w:rFonts w:ascii="Times New Roman" w:hAnsi="Times New Roman" w:cs="Times New Roman"/>
                <w:sz w:val="18"/>
                <w:szCs w:val="18"/>
              </w:rPr>
              <w:t xml:space="preserve"> – около 5500 км)</w:t>
            </w:r>
          </w:p>
        </w:tc>
        <w:tc>
          <w:tcPr>
            <w:tcW w:w="993" w:type="dxa"/>
            <w:tcBorders>
              <w:top w:val="nil"/>
              <w:left w:val="nil"/>
              <w:bottom w:val="single" w:sz="4" w:space="0" w:color="auto"/>
              <w:right w:val="single" w:sz="4" w:space="0" w:color="auto"/>
            </w:tcBorders>
            <w:shd w:val="clear" w:color="auto" w:fill="auto"/>
            <w:vAlign w:val="center"/>
          </w:tcPr>
          <w:p w14:paraId="576485B7" w14:textId="6B496E64"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sz w:val="16"/>
                <w:szCs w:val="18"/>
              </w:rPr>
              <w:t>км</w:t>
            </w:r>
          </w:p>
        </w:tc>
        <w:tc>
          <w:tcPr>
            <w:tcW w:w="1134" w:type="dxa"/>
            <w:gridSpan w:val="2"/>
            <w:tcBorders>
              <w:top w:val="nil"/>
              <w:left w:val="nil"/>
              <w:bottom w:val="single" w:sz="4" w:space="0" w:color="auto"/>
              <w:right w:val="single" w:sz="4" w:space="0" w:color="auto"/>
            </w:tcBorders>
            <w:shd w:val="clear" w:color="auto" w:fill="auto"/>
            <w:vAlign w:val="center"/>
          </w:tcPr>
          <w:p w14:paraId="466AAB1A" w14:textId="7B1CDFF2"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880</w:t>
            </w:r>
          </w:p>
        </w:tc>
        <w:tc>
          <w:tcPr>
            <w:tcW w:w="1134" w:type="dxa"/>
            <w:tcBorders>
              <w:top w:val="nil"/>
              <w:left w:val="nil"/>
              <w:bottom w:val="single" w:sz="4" w:space="0" w:color="auto"/>
              <w:right w:val="single" w:sz="4" w:space="0" w:color="auto"/>
            </w:tcBorders>
            <w:shd w:val="clear" w:color="auto" w:fill="auto"/>
            <w:vAlign w:val="center"/>
          </w:tcPr>
          <w:p w14:paraId="0532D453" w14:textId="1DC83D3A"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814</w:t>
            </w:r>
          </w:p>
        </w:tc>
        <w:tc>
          <w:tcPr>
            <w:tcW w:w="1136" w:type="dxa"/>
            <w:tcBorders>
              <w:top w:val="nil"/>
              <w:left w:val="nil"/>
              <w:bottom w:val="single" w:sz="4" w:space="0" w:color="auto"/>
              <w:right w:val="single" w:sz="4" w:space="0" w:color="auto"/>
            </w:tcBorders>
            <w:shd w:val="clear" w:color="auto" w:fill="auto"/>
            <w:vAlign w:val="center"/>
          </w:tcPr>
          <w:p w14:paraId="725FBDBD" w14:textId="25E1ACB8"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500</w:t>
            </w:r>
          </w:p>
        </w:tc>
      </w:tr>
      <w:tr w:rsidR="00697068" w:rsidRPr="004428C5" w14:paraId="1B549C98" w14:textId="77777777" w:rsidTr="00BC5F90">
        <w:trPr>
          <w:trHeight w:val="300"/>
        </w:trPr>
        <w:tc>
          <w:tcPr>
            <w:tcW w:w="5671" w:type="dxa"/>
            <w:tcBorders>
              <w:top w:val="nil"/>
              <w:left w:val="single" w:sz="4" w:space="0" w:color="auto"/>
              <w:bottom w:val="single" w:sz="4" w:space="0" w:color="auto"/>
              <w:right w:val="single" w:sz="4" w:space="0" w:color="auto"/>
            </w:tcBorders>
            <w:shd w:val="clear" w:color="auto" w:fill="auto"/>
            <w:vAlign w:val="center"/>
          </w:tcPr>
          <w:p w14:paraId="1959F010" w14:textId="0CC642DE" w:rsidR="00697068" w:rsidRPr="004428C5" w:rsidRDefault="00697068" w:rsidP="00BC5F90">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21. Създаване на единен цифров модел за едромащабна топографска карта на Р България</w:t>
            </w:r>
          </w:p>
        </w:tc>
        <w:tc>
          <w:tcPr>
            <w:tcW w:w="993" w:type="dxa"/>
            <w:tcBorders>
              <w:top w:val="nil"/>
              <w:left w:val="nil"/>
              <w:bottom w:val="single" w:sz="4" w:space="0" w:color="auto"/>
              <w:right w:val="single" w:sz="4" w:space="0" w:color="auto"/>
            </w:tcBorders>
            <w:shd w:val="clear" w:color="auto" w:fill="auto"/>
            <w:vAlign w:val="center"/>
          </w:tcPr>
          <w:p w14:paraId="2A5B434C" w14:textId="6090B3AF"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sz w:val="16"/>
                <w:szCs w:val="18"/>
              </w:rPr>
              <w:t>кв. км</w:t>
            </w:r>
          </w:p>
        </w:tc>
        <w:tc>
          <w:tcPr>
            <w:tcW w:w="1134" w:type="dxa"/>
            <w:gridSpan w:val="2"/>
            <w:tcBorders>
              <w:top w:val="nil"/>
              <w:left w:val="nil"/>
              <w:bottom w:val="single" w:sz="4" w:space="0" w:color="auto"/>
              <w:right w:val="single" w:sz="4" w:space="0" w:color="auto"/>
            </w:tcBorders>
            <w:shd w:val="clear" w:color="auto" w:fill="auto"/>
            <w:vAlign w:val="center"/>
          </w:tcPr>
          <w:p w14:paraId="0A3177E8" w14:textId="2A4A2B80"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26D1A2B9" w14:textId="7A7388B1"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w:t>
            </w:r>
          </w:p>
        </w:tc>
        <w:tc>
          <w:tcPr>
            <w:tcW w:w="1136" w:type="dxa"/>
            <w:tcBorders>
              <w:top w:val="nil"/>
              <w:left w:val="nil"/>
              <w:bottom w:val="single" w:sz="4" w:space="0" w:color="auto"/>
              <w:right w:val="single" w:sz="4" w:space="0" w:color="auto"/>
            </w:tcBorders>
            <w:shd w:val="clear" w:color="auto" w:fill="auto"/>
            <w:vAlign w:val="center"/>
          </w:tcPr>
          <w:p w14:paraId="1A253E34" w14:textId="3D4FDB2C"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1280</w:t>
            </w:r>
          </w:p>
        </w:tc>
      </w:tr>
      <w:tr w:rsidR="00697068" w:rsidRPr="004428C5" w14:paraId="0C89C7DA" w14:textId="77777777" w:rsidTr="00BC5F90">
        <w:trPr>
          <w:trHeight w:val="278"/>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18083E00" w14:textId="0C12E1FF" w:rsidR="00697068" w:rsidRPr="004428C5" w:rsidRDefault="00697068" w:rsidP="00BC5F90">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22. Мареографни измервания</w:t>
            </w:r>
          </w:p>
        </w:tc>
        <w:tc>
          <w:tcPr>
            <w:tcW w:w="993" w:type="dxa"/>
            <w:tcBorders>
              <w:top w:val="single" w:sz="4" w:space="0" w:color="auto"/>
              <w:left w:val="nil"/>
              <w:bottom w:val="single" w:sz="4" w:space="0" w:color="auto"/>
              <w:right w:val="single" w:sz="4" w:space="0" w:color="auto"/>
            </w:tcBorders>
            <w:shd w:val="clear" w:color="auto" w:fill="auto"/>
            <w:vAlign w:val="center"/>
          </w:tcPr>
          <w:p w14:paraId="0F3F441E" w14:textId="36C241B3"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sz w:val="16"/>
                <w:szCs w:val="18"/>
              </w:rPr>
              <w:t>бр. станции</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0924FCA2" w14:textId="555F3004"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FC7C22" w14:textId="3FC1E7F0"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2</w:t>
            </w:r>
          </w:p>
        </w:tc>
        <w:tc>
          <w:tcPr>
            <w:tcW w:w="1136" w:type="dxa"/>
            <w:tcBorders>
              <w:top w:val="single" w:sz="4" w:space="0" w:color="auto"/>
              <w:left w:val="nil"/>
              <w:bottom w:val="single" w:sz="4" w:space="0" w:color="auto"/>
              <w:right w:val="single" w:sz="4" w:space="0" w:color="auto"/>
            </w:tcBorders>
            <w:shd w:val="clear" w:color="auto" w:fill="auto"/>
            <w:vAlign w:val="center"/>
          </w:tcPr>
          <w:p w14:paraId="47B6D41E" w14:textId="0CEBBDE7"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2</w:t>
            </w:r>
          </w:p>
        </w:tc>
      </w:tr>
      <w:tr w:rsidR="00697068" w:rsidRPr="004428C5" w14:paraId="749BCDF6" w14:textId="77777777" w:rsidTr="00BC5F90">
        <w:trPr>
          <w:trHeight w:val="70"/>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1CC49F7C" w14:textId="303E1136" w:rsidR="00697068" w:rsidRPr="004428C5" w:rsidRDefault="00697068" w:rsidP="00BC5F90">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23. Контрол на координатите на базовите станции на инфраструктурните ГНСС мрежи</w:t>
            </w:r>
          </w:p>
        </w:tc>
        <w:tc>
          <w:tcPr>
            <w:tcW w:w="993" w:type="dxa"/>
            <w:tcBorders>
              <w:top w:val="single" w:sz="4" w:space="0" w:color="auto"/>
              <w:left w:val="nil"/>
              <w:bottom w:val="single" w:sz="4" w:space="0" w:color="auto"/>
              <w:right w:val="single" w:sz="4" w:space="0" w:color="auto"/>
            </w:tcBorders>
            <w:shd w:val="clear" w:color="auto" w:fill="auto"/>
            <w:vAlign w:val="center"/>
          </w:tcPr>
          <w:p w14:paraId="3E270EBF" w14:textId="61E634CE" w:rsidR="00697068" w:rsidRPr="00EB136D" w:rsidRDefault="00697068" w:rsidP="00BC5F90">
            <w:pPr>
              <w:spacing w:after="0" w:line="240" w:lineRule="auto"/>
              <w:jc w:val="center"/>
              <w:rPr>
                <w:rFonts w:ascii="Times New Roman" w:eastAsia="Times New Roman" w:hAnsi="Times New Roman" w:cs="Times New Roman"/>
                <w:color w:val="000000"/>
                <w:sz w:val="16"/>
                <w:szCs w:val="18"/>
                <w:lang w:eastAsia="bg-BG"/>
              </w:rPr>
            </w:pPr>
            <w:r w:rsidRPr="00EB136D">
              <w:rPr>
                <w:rFonts w:ascii="Times New Roman" w:hAnsi="Times New Roman" w:cs="Times New Roman"/>
                <w:sz w:val="16"/>
                <w:szCs w:val="18"/>
              </w:rPr>
              <w:t>бр. мрежи</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B6D7FCA" w14:textId="5784A9A3"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CC5062" w14:textId="176CB426"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4</w:t>
            </w:r>
          </w:p>
        </w:tc>
        <w:tc>
          <w:tcPr>
            <w:tcW w:w="1136" w:type="dxa"/>
            <w:tcBorders>
              <w:top w:val="single" w:sz="4" w:space="0" w:color="auto"/>
              <w:left w:val="nil"/>
              <w:bottom w:val="single" w:sz="4" w:space="0" w:color="auto"/>
              <w:right w:val="single" w:sz="4" w:space="0" w:color="auto"/>
            </w:tcBorders>
            <w:shd w:val="clear" w:color="auto" w:fill="auto"/>
            <w:vAlign w:val="center"/>
          </w:tcPr>
          <w:p w14:paraId="78A4EFAF" w14:textId="4047D8CA" w:rsidR="00697068" w:rsidRPr="004428C5" w:rsidRDefault="00697068" w:rsidP="00BC5F90">
            <w:pPr>
              <w:spacing w:after="0" w:line="240" w:lineRule="auto"/>
              <w:jc w:val="center"/>
              <w:rPr>
                <w:rFonts w:ascii="Times New Roman" w:eastAsia="Times New Roman" w:hAnsi="Times New Roman" w:cs="Times New Roman"/>
                <w:color w:val="000000"/>
                <w:sz w:val="18"/>
                <w:szCs w:val="18"/>
                <w:lang w:eastAsia="bg-BG"/>
              </w:rPr>
            </w:pPr>
            <w:r w:rsidRPr="004428C5">
              <w:rPr>
                <w:rFonts w:ascii="Times New Roman" w:hAnsi="Times New Roman" w:cs="Times New Roman"/>
                <w:sz w:val="18"/>
                <w:szCs w:val="18"/>
              </w:rPr>
              <w:t>4</w:t>
            </w:r>
          </w:p>
        </w:tc>
      </w:tr>
    </w:tbl>
    <w:p w14:paraId="3B37BC36" w14:textId="77777777" w:rsidR="00AC1B70" w:rsidRPr="004428C5" w:rsidRDefault="00AC1B70" w:rsidP="003B4424">
      <w:pPr>
        <w:spacing w:after="0" w:line="240" w:lineRule="auto"/>
        <w:ind w:firstLine="567"/>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Описание на показателите за изпълнение</w:t>
      </w:r>
    </w:p>
    <w:p w14:paraId="643C3D87" w14:textId="77777777" w:rsidR="00557782" w:rsidRPr="004428C5" w:rsidRDefault="00557782" w:rsidP="00A35A17">
      <w:pPr>
        <w:tabs>
          <w:tab w:val="left" w:pos="851"/>
        </w:tabs>
        <w:spacing w:after="0"/>
        <w:ind w:right="46" w:firstLine="567"/>
        <w:jc w:val="both"/>
        <w:rPr>
          <w:rFonts w:ascii="Times New Roman" w:eastAsia="Times New Roman" w:hAnsi="Times New Roman" w:cs="Times New Roman"/>
          <w:color w:val="000000"/>
          <w:lang w:eastAsia="bg-BG"/>
        </w:rPr>
      </w:pPr>
      <w:r w:rsidRPr="004428C5">
        <w:rPr>
          <w:rFonts w:ascii="Times New Roman" w:eastAsia="Times New Roman" w:hAnsi="Times New Roman" w:cs="Times New Roman"/>
          <w:color w:val="000000"/>
          <w:lang w:eastAsia="bg-BG"/>
        </w:rPr>
        <w:t xml:space="preserve">Показателите за изпълнение на </w:t>
      </w:r>
      <w:r w:rsidRPr="004428C5">
        <w:rPr>
          <w:rFonts w:ascii="Times New Roman" w:eastAsia="Times New Roman" w:hAnsi="Times New Roman" w:cs="Times New Roman"/>
          <w:b/>
          <w:i/>
          <w:color w:val="000000"/>
          <w:lang w:eastAsia="bg-BG"/>
        </w:rPr>
        <w:t>частта от програмата, свързани с геозащитната дейност</w:t>
      </w:r>
      <w:r w:rsidRPr="004428C5">
        <w:rPr>
          <w:rFonts w:ascii="Times New Roman" w:eastAsia="Times New Roman" w:hAnsi="Times New Roman" w:cs="Times New Roman"/>
          <w:color w:val="000000"/>
          <w:lang w:eastAsia="bg-BG"/>
        </w:rPr>
        <w:t>, са количествени:</w:t>
      </w:r>
    </w:p>
    <w:p w14:paraId="1BD37965" w14:textId="77777777" w:rsidR="00A35A17" w:rsidRPr="004428C5" w:rsidRDefault="00A35A17" w:rsidP="008717F8">
      <w:pPr>
        <w:pStyle w:val="ListParagraph"/>
        <w:numPr>
          <w:ilvl w:val="3"/>
          <w:numId w:val="90"/>
        </w:numPr>
        <w:tabs>
          <w:tab w:val="left" w:pos="851"/>
        </w:tabs>
        <w:ind w:left="0" w:firstLine="567"/>
        <w:jc w:val="both"/>
        <w:rPr>
          <w:rFonts w:ascii="Times New Roman" w:hAnsi="Times New Roman"/>
          <w:color w:val="000000" w:themeColor="text1"/>
        </w:rPr>
      </w:pPr>
      <w:r w:rsidRPr="004428C5">
        <w:rPr>
          <w:rFonts w:ascii="Times New Roman" w:hAnsi="Times New Roman"/>
          <w:color w:val="000000" w:themeColor="text1"/>
        </w:rPr>
        <w:t>Показател „Мониторинг на регистрирани свлачищни райони“ е с мерна единица - брой режимни изследвания и отчита извършени геодезически измервания,</w:t>
      </w:r>
      <w:r w:rsidRPr="004428C5">
        <w:rPr>
          <w:rFonts w:ascii="Times New Roman" w:hAnsi="Times New Roman"/>
          <w:color w:val="000000" w:themeColor="text1"/>
          <w:lang w:val="ru-RU"/>
        </w:rPr>
        <w:t xml:space="preserve"> хидрогеоложки измервания</w:t>
      </w:r>
      <w:r w:rsidRPr="004428C5">
        <w:rPr>
          <w:rFonts w:ascii="Times New Roman" w:hAnsi="Times New Roman"/>
          <w:color w:val="000000" w:themeColor="text1"/>
        </w:rPr>
        <w:t>, инклинометрични измервания, промерни и други, както и мониторинг на изградени водопонизителни съоръжения в свлачищата;</w:t>
      </w:r>
    </w:p>
    <w:p w14:paraId="1AE4DF1A" w14:textId="77777777" w:rsidR="00A35A17" w:rsidRPr="004428C5" w:rsidRDefault="00A35A17" w:rsidP="008717F8">
      <w:pPr>
        <w:pStyle w:val="ListParagraph"/>
        <w:numPr>
          <w:ilvl w:val="3"/>
          <w:numId w:val="90"/>
        </w:numPr>
        <w:tabs>
          <w:tab w:val="left" w:pos="851"/>
        </w:tabs>
        <w:ind w:left="0" w:firstLine="567"/>
        <w:jc w:val="both"/>
        <w:rPr>
          <w:rFonts w:ascii="Times New Roman" w:hAnsi="Times New Roman"/>
          <w:color w:val="000000" w:themeColor="text1"/>
        </w:rPr>
      </w:pPr>
      <w:r w:rsidRPr="004428C5">
        <w:rPr>
          <w:rFonts w:ascii="Times New Roman" w:hAnsi="Times New Roman"/>
          <w:color w:val="000000" w:themeColor="text1"/>
        </w:rPr>
        <w:t>Показател „Проекто-проучвателни работи“ се измерва в брой проектни или проучвателни разработки.</w:t>
      </w:r>
    </w:p>
    <w:p w14:paraId="594F9FE4" w14:textId="77777777" w:rsidR="00A35A17" w:rsidRPr="004428C5" w:rsidRDefault="00A35A17" w:rsidP="008717F8">
      <w:pPr>
        <w:pStyle w:val="ListParagraph"/>
        <w:numPr>
          <w:ilvl w:val="3"/>
          <w:numId w:val="90"/>
        </w:numPr>
        <w:tabs>
          <w:tab w:val="left" w:pos="851"/>
        </w:tabs>
        <w:ind w:left="0" w:firstLine="567"/>
        <w:jc w:val="both"/>
        <w:rPr>
          <w:rFonts w:ascii="Times New Roman" w:hAnsi="Times New Roman"/>
          <w:color w:val="000000" w:themeColor="text1"/>
        </w:rPr>
      </w:pPr>
      <w:r w:rsidRPr="004428C5">
        <w:rPr>
          <w:rFonts w:ascii="Times New Roman" w:hAnsi="Times New Roman"/>
          <w:color w:val="000000" w:themeColor="text1"/>
        </w:rPr>
        <w:t xml:space="preserve">Показател „Завършен геозащитен обект/етап“ се измерва в брой завършени и въведени в експлоатация с разрешение за ползване геозащитни обекти </w:t>
      </w:r>
      <w:r w:rsidRPr="004428C5">
        <w:rPr>
          <w:rFonts w:ascii="Times New Roman" w:hAnsi="Times New Roman"/>
          <w:bCs/>
          <w:color w:val="000000" w:themeColor="text1"/>
        </w:rPr>
        <w:t>с и</w:t>
      </w:r>
      <w:r w:rsidRPr="004428C5">
        <w:rPr>
          <w:rFonts w:ascii="Times New Roman" w:hAnsi="Times New Roman"/>
          <w:color w:val="000000" w:themeColor="text1"/>
        </w:rPr>
        <w:t xml:space="preserve">звършени геозащитни мерки и дейности </w:t>
      </w:r>
      <w:r w:rsidRPr="004428C5">
        <w:rPr>
          <w:rFonts w:ascii="Times New Roman" w:hAnsi="Times New Roman"/>
          <w:color w:val="000000" w:themeColor="text1"/>
          <w:lang w:val="en-US"/>
        </w:rPr>
        <w:t>(</w:t>
      </w:r>
      <w:r w:rsidRPr="004428C5">
        <w:rPr>
          <w:rFonts w:ascii="Times New Roman" w:hAnsi="Times New Roman"/>
          <w:color w:val="000000" w:themeColor="text1"/>
        </w:rPr>
        <w:t>реализирани укрепителни, брегоукрепителни, отводнителни и др.</w:t>
      </w:r>
      <w:r w:rsidRPr="004428C5">
        <w:rPr>
          <w:rFonts w:ascii="Times New Roman" w:hAnsi="Times New Roman"/>
          <w:color w:val="000000" w:themeColor="text1"/>
          <w:lang w:val="en-US"/>
        </w:rPr>
        <w:t>)</w:t>
      </w:r>
      <w:r w:rsidRPr="004428C5">
        <w:rPr>
          <w:rFonts w:ascii="Times New Roman" w:hAnsi="Times New Roman"/>
          <w:color w:val="000000" w:themeColor="text1"/>
        </w:rPr>
        <w:t xml:space="preserve"> в свлачищен район, или в район с проявени ерозионни процеси по Дунавското крайбрежие или абразионни процеси по Черноморското крайбрежие.</w:t>
      </w:r>
    </w:p>
    <w:p w14:paraId="5EB5D78D" w14:textId="77777777" w:rsidR="00A35A17" w:rsidRPr="004428C5" w:rsidRDefault="00A35A17" w:rsidP="008717F8">
      <w:pPr>
        <w:pStyle w:val="ListParagraph"/>
        <w:numPr>
          <w:ilvl w:val="3"/>
          <w:numId w:val="90"/>
        </w:numPr>
        <w:tabs>
          <w:tab w:val="left" w:pos="851"/>
        </w:tabs>
        <w:ind w:left="0" w:firstLine="567"/>
        <w:jc w:val="both"/>
        <w:rPr>
          <w:rFonts w:ascii="Times New Roman" w:hAnsi="Times New Roman"/>
          <w:color w:val="000000" w:themeColor="text1"/>
        </w:rPr>
      </w:pPr>
      <w:r w:rsidRPr="004428C5">
        <w:rPr>
          <w:rFonts w:ascii="Times New Roman" w:hAnsi="Times New Roman"/>
          <w:color w:val="000000" w:themeColor="text1"/>
        </w:rPr>
        <w:lastRenderedPageBreak/>
        <w:t>Показател „Инженерно-геоложки становища/участия в комисии и др. по въпроси, свързани с геозащитната дейности” включват огледи, становища, участие в комисии по въпроси, свързани с геозащитната дейност и др. Отчитат се в брой.</w:t>
      </w:r>
    </w:p>
    <w:p w14:paraId="011B2161" w14:textId="17D239DB" w:rsidR="00A35A17" w:rsidRPr="004428C5" w:rsidRDefault="00A35A17" w:rsidP="008717F8">
      <w:pPr>
        <w:pStyle w:val="ListParagraph"/>
        <w:numPr>
          <w:ilvl w:val="3"/>
          <w:numId w:val="90"/>
        </w:numPr>
        <w:tabs>
          <w:tab w:val="left" w:pos="851"/>
        </w:tabs>
        <w:ind w:left="0" w:firstLine="567"/>
        <w:jc w:val="both"/>
        <w:rPr>
          <w:rFonts w:ascii="Times New Roman" w:hAnsi="Times New Roman"/>
          <w:color w:val="000000" w:themeColor="text1"/>
        </w:rPr>
      </w:pPr>
      <w:r w:rsidRPr="004428C5">
        <w:rPr>
          <w:rFonts w:ascii="Times New Roman" w:hAnsi="Times New Roman"/>
          <w:color w:val="000000" w:themeColor="text1"/>
        </w:rPr>
        <w:t>Показател „Становища по преписки за инвестиционни намерения за строителство в свлачищни райони” се отчитат в брой и се изготвят съгласно Закона за устройство на територията;</w:t>
      </w:r>
    </w:p>
    <w:p w14:paraId="04DB24EE" w14:textId="4EFF984D" w:rsidR="00A35A17" w:rsidRPr="004428C5" w:rsidRDefault="00A35A17" w:rsidP="00E37F8E">
      <w:pPr>
        <w:pStyle w:val="ListParagraph"/>
        <w:tabs>
          <w:tab w:val="left" w:pos="851"/>
        </w:tabs>
        <w:ind w:left="0" w:firstLine="567"/>
        <w:jc w:val="both"/>
        <w:rPr>
          <w:rFonts w:ascii="Times New Roman" w:hAnsi="Times New Roman"/>
          <w:color w:val="000000" w:themeColor="text1"/>
        </w:rPr>
      </w:pPr>
      <w:r w:rsidRPr="004428C5">
        <w:rPr>
          <w:rFonts w:ascii="Times New Roman" w:hAnsi="Times New Roman"/>
          <w:color w:val="000000" w:themeColor="text1"/>
        </w:rPr>
        <w:t>Показателите за изпълнение на</w:t>
      </w:r>
      <w:r w:rsidRPr="004428C5">
        <w:rPr>
          <w:rFonts w:ascii="Times New Roman" w:hAnsi="Times New Roman"/>
          <w:b/>
          <w:i/>
          <w:color w:val="000000" w:themeColor="text1"/>
        </w:rPr>
        <w:t xml:space="preserve"> частта от програмата, свързани с благоустройствени проекти</w:t>
      </w:r>
      <w:r w:rsidRPr="004428C5">
        <w:rPr>
          <w:rFonts w:ascii="Times New Roman" w:hAnsi="Times New Roman"/>
          <w:color w:val="000000" w:themeColor="text1"/>
        </w:rPr>
        <w:t xml:space="preserve"> за подобряване на жизнената среда, са количествени и включват – завършен благоустройствен обект и въведен в експлоатация с Разрешение за ползване или удостоверение за въвеждане в експлоатация. </w:t>
      </w:r>
    </w:p>
    <w:p w14:paraId="3E82A9AC" w14:textId="4A47E96C" w:rsidR="007F52EF" w:rsidRPr="004428C5" w:rsidRDefault="007F52EF" w:rsidP="008717F8">
      <w:pPr>
        <w:pStyle w:val="ListParagraph"/>
        <w:numPr>
          <w:ilvl w:val="3"/>
          <w:numId w:val="90"/>
        </w:numPr>
        <w:tabs>
          <w:tab w:val="left" w:pos="851"/>
        </w:tabs>
        <w:ind w:left="0" w:firstLine="567"/>
        <w:jc w:val="both"/>
        <w:rPr>
          <w:rFonts w:ascii="Times New Roman" w:hAnsi="Times New Roman"/>
          <w:color w:val="000000" w:themeColor="text1"/>
        </w:rPr>
      </w:pPr>
      <w:r w:rsidRPr="004428C5">
        <w:rPr>
          <w:rFonts w:ascii="Times New Roman" w:hAnsi="Times New Roman"/>
          <w:color w:val="000000" w:themeColor="text1"/>
        </w:rPr>
        <w:t>Целевите стойности на показател за изпълнение „Създаване на единен цифров модел за едромащабна топографска карта на Р България“ са променени спрямо посочените в бюджетна прогноза за периода 2022 - 2024 г. поради недостиг на финансови средства в бюджетната програма за дейности в областта на картографията. Респективно – не могат да бъдат реализирани целите, свързани със създаването на единен цифров модел (цифрова ЕТК) и хармонизиране на организацията на картографската дейност с европейските норми.</w:t>
      </w:r>
    </w:p>
    <w:p w14:paraId="58C21757" w14:textId="0363A428" w:rsidR="009A6549" w:rsidRPr="004428C5" w:rsidRDefault="009A6549" w:rsidP="00F27667">
      <w:pPr>
        <w:pStyle w:val="ListParagraph"/>
        <w:numPr>
          <w:ilvl w:val="0"/>
          <w:numId w:val="90"/>
        </w:numPr>
        <w:tabs>
          <w:tab w:val="left" w:pos="851"/>
        </w:tabs>
        <w:spacing w:after="0"/>
        <w:ind w:left="0" w:firstLine="567"/>
        <w:jc w:val="both"/>
        <w:rPr>
          <w:rFonts w:ascii="Times New Roman" w:hAnsi="Times New Roman"/>
          <w:b/>
          <w:i/>
          <w:color w:val="0000CC"/>
        </w:rPr>
      </w:pPr>
      <w:r w:rsidRPr="004428C5">
        <w:rPr>
          <w:rFonts w:ascii="Times New Roman" w:hAnsi="Times New Roman"/>
          <w:b/>
          <w:i/>
          <w:color w:val="0000CC"/>
        </w:rPr>
        <w:t>Външни фактори, които могат да окажат въздействие върху постигането на целите на програмата</w:t>
      </w:r>
    </w:p>
    <w:p w14:paraId="61C7F593" w14:textId="77777777" w:rsidR="00742D77" w:rsidRPr="004428C5" w:rsidRDefault="00742D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Взаимодействието с областните и общинските администрация, с другите централни и териториални администрации на изпълнителната власт, с контролните органи, с експлоатационните дружества и с възложителите – физически и юридически лица; форсмажорни обстоятелства, в т. ч. обилни валежи, разрастване на свлачищни процеси;</w:t>
      </w:r>
    </w:p>
    <w:p w14:paraId="5A0FFC42" w14:textId="77777777" w:rsidR="00742D77" w:rsidRPr="004428C5" w:rsidRDefault="00742D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Неосигурено през 2023 г. финансиране за окончателното завършване на 36 бр. благоустройствени обекти, одобрени с Решения на Министерския съвет;</w:t>
      </w:r>
    </w:p>
    <w:p w14:paraId="324D4492" w14:textId="77777777" w:rsidR="00742D77" w:rsidRPr="004428C5" w:rsidRDefault="00742D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Форсмажорни събития при изпълнение на строително-монтажните работи</w:t>
      </w:r>
    </w:p>
    <w:p w14:paraId="594C71A6" w14:textId="77777777" w:rsidR="00742D77" w:rsidRPr="004428C5" w:rsidRDefault="00742D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Забавяне при провеждане на процедури по ЗОП, в т.ч. от страна на общинските администрации, съответно обжалване на проведени процедури по ЗОП;</w:t>
      </w:r>
    </w:p>
    <w:p w14:paraId="64B0DAA0" w14:textId="77777777" w:rsidR="00742D77" w:rsidRPr="004428C5" w:rsidRDefault="00742D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Недостатъчен административен капацитет;</w:t>
      </w:r>
    </w:p>
    <w:p w14:paraId="6FC0067C" w14:textId="10239779" w:rsidR="00742D77" w:rsidRPr="004428C5" w:rsidRDefault="004C5C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Отказ от изпълнение на договор;</w:t>
      </w:r>
    </w:p>
    <w:p w14:paraId="1D1FACBE" w14:textId="77777777" w:rsidR="004C5C77" w:rsidRPr="004428C5" w:rsidRDefault="004C5C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Недостатъчен финансов ресурс за постигане на целите;</w:t>
      </w:r>
    </w:p>
    <w:p w14:paraId="6332AF77" w14:textId="77777777" w:rsidR="004C5C77" w:rsidRPr="004428C5" w:rsidRDefault="004C5C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Обжалване на процедури по ЗОП;</w:t>
      </w:r>
    </w:p>
    <w:p w14:paraId="2A825C25" w14:textId="77777777" w:rsidR="004C5C77" w:rsidRPr="004428C5" w:rsidRDefault="004C5C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Забавяне на процедури провеждани по ЗУТ;</w:t>
      </w:r>
    </w:p>
    <w:p w14:paraId="6615D134" w14:textId="77777777" w:rsidR="004C5C77" w:rsidRPr="004428C5" w:rsidRDefault="004C5C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Недостатъчен административен капацитет;</w:t>
      </w:r>
    </w:p>
    <w:p w14:paraId="6E07A8F4" w14:textId="77777777" w:rsidR="004C5C77" w:rsidRPr="004428C5" w:rsidRDefault="004C5C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Затруднена доставка на строителни материали и продукти, необходими за изпълнение на обектите;</w:t>
      </w:r>
    </w:p>
    <w:p w14:paraId="36E99C84" w14:textId="77777777" w:rsidR="004C5C77" w:rsidRPr="004428C5" w:rsidRDefault="004C5C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Прекомерно увеличаване на цените на строителните материали и продуктите;</w:t>
      </w:r>
    </w:p>
    <w:p w14:paraId="3B2641CE" w14:textId="77777777" w:rsidR="004C5C77" w:rsidRPr="004428C5" w:rsidRDefault="004C5C77"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Форсмажорни (необичайно обилни валежи и лоши атмосферни условия; разрастване на свлачищни процеси); епидемиологични или други обстоятелства, които към момента не могат да бъдат предвидени.</w:t>
      </w:r>
    </w:p>
    <w:p w14:paraId="6C3D327C" w14:textId="0247711F" w:rsidR="00AF3891" w:rsidRPr="004428C5" w:rsidRDefault="00AF3891"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Недостатъчен финансов ресурс за постигане на целите на програмата.</w:t>
      </w:r>
    </w:p>
    <w:p w14:paraId="75D88266" w14:textId="66337C2B" w:rsidR="007F52EF" w:rsidRPr="004428C5" w:rsidRDefault="007F52EF" w:rsidP="00E37F8E">
      <w:pPr>
        <w:tabs>
          <w:tab w:val="left" w:pos="851"/>
        </w:tabs>
        <w:spacing w:after="0"/>
        <w:ind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Предвидените средства за дейности по програмата ще се осигуряват от бюджета на Министерство на регионалното развитие и благоустройството.</w:t>
      </w:r>
    </w:p>
    <w:p w14:paraId="1CE61489" w14:textId="6B2FD1B1" w:rsidR="00AF3891" w:rsidRPr="004428C5" w:rsidRDefault="007F52EF" w:rsidP="00E37F8E">
      <w:pPr>
        <w:tabs>
          <w:tab w:val="left" w:pos="851"/>
        </w:tabs>
        <w:spacing w:after="0"/>
        <w:ind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В случай, че някой от източниците не бъде осигурен или размерът на необходимите средства е намален, изпълнението на целевите стойности ще бъде възпрепятствано. Възможни бюджетни ограничения също могат да попречат на успешното реализиране на заложените цели в програмата.</w:t>
      </w:r>
    </w:p>
    <w:p w14:paraId="41AE8937" w14:textId="0F63A6BF" w:rsidR="00AF3891" w:rsidRPr="004428C5" w:rsidRDefault="00AF3891"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Недостатъчен човешки ресурс.</w:t>
      </w:r>
    </w:p>
    <w:p w14:paraId="35FDD932" w14:textId="77777777" w:rsidR="007F52EF" w:rsidRPr="004428C5" w:rsidRDefault="007F52EF" w:rsidP="00E37F8E">
      <w:pPr>
        <w:tabs>
          <w:tab w:val="left" w:pos="851"/>
        </w:tabs>
        <w:spacing w:after="0"/>
        <w:ind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lastRenderedPageBreak/>
        <w:t xml:space="preserve">Постоянно увеличаващият се обем дейности които АГКК изпълнява (създаване на нови карти и данни, поддържането им в актуално състояние и предоставянето на услуги на гражданите) изисква и съответно увеличаване на щатния състав на АГКК. </w:t>
      </w:r>
    </w:p>
    <w:p w14:paraId="66822788" w14:textId="383EA9D9" w:rsidR="007F52EF" w:rsidRPr="004428C5" w:rsidRDefault="007F52EF" w:rsidP="00E37F8E">
      <w:pPr>
        <w:tabs>
          <w:tab w:val="left" w:pos="851"/>
        </w:tabs>
        <w:spacing w:after="0"/>
        <w:ind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Следва да се има предвид, че СГКК участват и приемат работата не само по дейности възложени от АГКК, а и от много други институции, като Национална компания “Железопътна инфраструктура”, Агенция “Пътна инфраструктура”, областните администрации, общините и други ведомства.</w:t>
      </w:r>
    </w:p>
    <w:p w14:paraId="260A04BD" w14:textId="2FBE4548" w:rsidR="007F52EF" w:rsidRPr="004428C5" w:rsidRDefault="007F52EF" w:rsidP="00E37F8E">
      <w:pPr>
        <w:tabs>
          <w:tab w:val="left" w:pos="851"/>
        </w:tabs>
        <w:spacing w:after="0"/>
        <w:ind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Липсата на човешки ресурс може да възпрепятства до голяма степен изпълнението на тази програма.</w:t>
      </w:r>
    </w:p>
    <w:p w14:paraId="1AC07B2B" w14:textId="137FB9DD" w:rsidR="00AF3891" w:rsidRPr="004428C5" w:rsidRDefault="00AF3891" w:rsidP="00643F16">
      <w:pPr>
        <w:numPr>
          <w:ilvl w:val="0"/>
          <w:numId w:val="44"/>
        </w:numPr>
        <w:tabs>
          <w:tab w:val="left" w:pos="851"/>
        </w:tabs>
        <w:spacing w:after="0"/>
        <w:ind w:left="0" w:right="46" w:firstLine="567"/>
        <w:jc w:val="both"/>
        <w:rPr>
          <w:rFonts w:ascii="Times New Roman" w:eastAsia="Calibri" w:hAnsi="Times New Roman" w:cs="Times New Roman"/>
          <w:lang w:eastAsia="bg-BG"/>
        </w:rPr>
      </w:pPr>
      <w:r w:rsidRPr="004428C5">
        <w:rPr>
          <w:rFonts w:ascii="Times New Roman" w:eastAsia="Calibri" w:hAnsi="Times New Roman" w:cs="Times New Roman"/>
          <w:lang w:eastAsia="bg-BG"/>
        </w:rPr>
        <w:t>Забавяне приемането на нормативни актове, които трябва да подпомогнат постигането на целите.</w:t>
      </w:r>
    </w:p>
    <w:p w14:paraId="65AF1AE3" w14:textId="32E9051E" w:rsidR="009A6549" w:rsidRPr="004428C5" w:rsidRDefault="009A6549" w:rsidP="00F27667">
      <w:pPr>
        <w:pStyle w:val="ListParagraph"/>
        <w:numPr>
          <w:ilvl w:val="0"/>
          <w:numId w:val="90"/>
        </w:numPr>
        <w:tabs>
          <w:tab w:val="left" w:pos="851"/>
        </w:tabs>
        <w:spacing w:after="0"/>
        <w:ind w:left="0" w:firstLine="567"/>
        <w:jc w:val="both"/>
        <w:rPr>
          <w:rFonts w:ascii="Times New Roman" w:hAnsi="Times New Roman"/>
          <w:b/>
          <w:i/>
          <w:color w:val="0000CC"/>
        </w:rPr>
      </w:pPr>
      <w:r w:rsidRPr="004428C5">
        <w:rPr>
          <w:rFonts w:ascii="Times New Roman" w:hAnsi="Times New Roman"/>
          <w:b/>
          <w:i/>
          <w:color w:val="0000CC"/>
        </w:rPr>
        <w:t>Информация за наличността и качеството на данните</w:t>
      </w:r>
    </w:p>
    <w:p w14:paraId="09A75866" w14:textId="771801FC" w:rsidR="00F05B94" w:rsidRPr="004428C5" w:rsidRDefault="0033479F" w:rsidP="00E37F8E">
      <w:pPr>
        <w:pStyle w:val="ListParagraph"/>
        <w:numPr>
          <w:ilvl w:val="0"/>
          <w:numId w:val="32"/>
        </w:numPr>
        <w:tabs>
          <w:tab w:val="left" w:pos="851"/>
        </w:tabs>
        <w:spacing w:after="0"/>
        <w:ind w:left="0" w:firstLine="567"/>
        <w:jc w:val="both"/>
        <w:rPr>
          <w:rFonts w:ascii="Times New Roman" w:hAnsi="Times New Roman"/>
        </w:rPr>
      </w:pPr>
      <w:r w:rsidRPr="004428C5">
        <w:rPr>
          <w:rFonts w:ascii="Times New Roman" w:hAnsi="Times New Roman"/>
        </w:rPr>
        <w:t>Предоставената информация и данните са в съответствие с изработени инвестиционни проекти, техническите задания, количествено-стойностни сметки, оферти към сключени договори и отчетна документация по сключени договори, в това число</w:t>
      </w:r>
      <w:r w:rsidR="00B72052" w:rsidRPr="004428C5">
        <w:rPr>
          <w:rFonts w:ascii="Times New Roman" w:hAnsi="Times New Roman"/>
        </w:rPr>
        <w:t xml:space="preserve"> доклади от извършен мониторинг;</w:t>
      </w:r>
    </w:p>
    <w:p w14:paraId="2B83026B" w14:textId="2A51A9E4" w:rsidR="003E3847" w:rsidRPr="004428C5" w:rsidRDefault="003E3847" w:rsidP="00E37F8E">
      <w:pPr>
        <w:pStyle w:val="ListParagraph"/>
        <w:numPr>
          <w:ilvl w:val="0"/>
          <w:numId w:val="32"/>
        </w:numPr>
        <w:tabs>
          <w:tab w:val="left" w:pos="851"/>
        </w:tabs>
        <w:spacing w:after="0"/>
        <w:ind w:left="0" w:firstLine="567"/>
        <w:jc w:val="both"/>
        <w:rPr>
          <w:rFonts w:ascii="Times New Roman" w:hAnsi="Times New Roman"/>
        </w:rPr>
      </w:pPr>
      <w:r w:rsidRPr="004428C5">
        <w:rPr>
          <w:rFonts w:ascii="Times New Roman" w:hAnsi="Times New Roman"/>
        </w:rPr>
        <w:t>Показателите за изпълнение представляват основните дейности на АГКК, заложени в Закона за кадастъра и имотния регистър и Закона за геодезията и картографията;</w:t>
      </w:r>
    </w:p>
    <w:p w14:paraId="5C007CA4" w14:textId="48F918E4" w:rsidR="003E3847" w:rsidRPr="004428C5" w:rsidRDefault="003E3847" w:rsidP="00E37F8E">
      <w:pPr>
        <w:pStyle w:val="ListParagraph"/>
        <w:numPr>
          <w:ilvl w:val="0"/>
          <w:numId w:val="32"/>
        </w:numPr>
        <w:tabs>
          <w:tab w:val="left" w:pos="851"/>
        </w:tabs>
        <w:spacing w:after="0"/>
        <w:ind w:left="0" w:firstLine="567"/>
        <w:jc w:val="both"/>
        <w:rPr>
          <w:rFonts w:ascii="Times New Roman" w:hAnsi="Times New Roman"/>
        </w:rPr>
      </w:pPr>
      <w:r w:rsidRPr="004428C5">
        <w:rPr>
          <w:rFonts w:ascii="Times New Roman" w:hAnsi="Times New Roman"/>
        </w:rPr>
        <w:t>Данните по показател за изпълнение „Създаване на цифрови кадастрална карта и кадастрални регистри“ са изготвени като прогноза, основана на база предишни периоди и планирани обекти за възлагане на създаване на КККР;</w:t>
      </w:r>
    </w:p>
    <w:p w14:paraId="26604540" w14:textId="77777777" w:rsidR="003E3847" w:rsidRPr="004428C5" w:rsidRDefault="003E3847" w:rsidP="00E37F8E">
      <w:pPr>
        <w:pStyle w:val="ListParagraph"/>
        <w:numPr>
          <w:ilvl w:val="0"/>
          <w:numId w:val="32"/>
        </w:numPr>
        <w:tabs>
          <w:tab w:val="left" w:pos="851"/>
        </w:tabs>
        <w:spacing w:after="0"/>
        <w:ind w:left="0" w:firstLine="567"/>
        <w:jc w:val="both"/>
        <w:rPr>
          <w:rFonts w:ascii="Times New Roman" w:hAnsi="Times New Roman"/>
        </w:rPr>
      </w:pPr>
      <w:r w:rsidRPr="004428C5">
        <w:rPr>
          <w:rFonts w:ascii="Times New Roman" w:hAnsi="Times New Roman"/>
        </w:rPr>
        <w:t>Данните по показатели за изпълнение „Преизмерване на ДНМ“, „Създаване на единен цифров модел за едромащабна топографска карта на Р България“ и „Мареографни измервания“ са свързани със създаване на единна геодезическа и топографска основа съгласно отговорностите на АГКК, възложени по Закона за геодезията и картографията;</w:t>
      </w:r>
    </w:p>
    <w:p w14:paraId="2C43D804" w14:textId="77777777" w:rsidR="003E3847" w:rsidRPr="004428C5" w:rsidRDefault="003E3847" w:rsidP="00E37F8E">
      <w:pPr>
        <w:pStyle w:val="ListParagraph"/>
        <w:numPr>
          <w:ilvl w:val="0"/>
          <w:numId w:val="32"/>
        </w:numPr>
        <w:tabs>
          <w:tab w:val="left" w:pos="851"/>
        </w:tabs>
        <w:spacing w:after="0"/>
        <w:ind w:left="0" w:firstLine="567"/>
        <w:jc w:val="both"/>
        <w:rPr>
          <w:rFonts w:ascii="Times New Roman" w:hAnsi="Times New Roman"/>
        </w:rPr>
      </w:pPr>
      <w:r w:rsidRPr="004428C5">
        <w:rPr>
          <w:rFonts w:ascii="Times New Roman" w:hAnsi="Times New Roman"/>
        </w:rPr>
        <w:t xml:space="preserve"> Данните по показател за изпълнение „Контрол на координатите на базовите станции на инфраструктурните ГНСС мрежи“ са свързани със задълженията на АГКК, съгласно Инструкция № РД-02-20-25 от 20 септември 2011 г. за определяне на геодезически точки с помощта на Глобални навигационни спътникови системи (ГНСС), за осъществяване на контрол на координатите на базовите станции на инфраструктурните ГНСС мрежи, получили удостоверение за оценка на съответствие от АГКК.</w:t>
      </w:r>
    </w:p>
    <w:p w14:paraId="08A93901" w14:textId="18119B30" w:rsidR="009A6549" w:rsidRPr="004428C5" w:rsidRDefault="009A6549" w:rsidP="00F27667">
      <w:pPr>
        <w:pStyle w:val="ListParagraph"/>
        <w:numPr>
          <w:ilvl w:val="0"/>
          <w:numId w:val="90"/>
        </w:numPr>
        <w:tabs>
          <w:tab w:val="left" w:pos="851"/>
        </w:tabs>
        <w:spacing w:after="0" w:line="240" w:lineRule="auto"/>
        <w:ind w:hanging="569"/>
        <w:jc w:val="both"/>
        <w:rPr>
          <w:rFonts w:ascii="Times New Roman" w:hAnsi="Times New Roman"/>
        </w:rPr>
      </w:pPr>
      <w:r w:rsidRPr="004428C5">
        <w:rPr>
          <w:rFonts w:ascii="Times New Roman" w:hAnsi="Times New Roman"/>
          <w:b/>
          <w:i/>
          <w:color w:val="0000CC"/>
        </w:rPr>
        <w:t>Предоставяни по програмата продукти/услуги</w:t>
      </w:r>
    </w:p>
    <w:p w14:paraId="32BF04FA" w14:textId="77777777" w:rsidR="00742D77" w:rsidRPr="004428C5" w:rsidRDefault="00742D77" w:rsidP="00643F16">
      <w:pPr>
        <w:pStyle w:val="ListParagraph"/>
        <w:numPr>
          <w:ilvl w:val="0"/>
          <w:numId w:val="86"/>
        </w:numPr>
        <w:tabs>
          <w:tab w:val="left" w:pos="851"/>
        </w:tabs>
        <w:ind w:left="0" w:right="45" w:firstLine="567"/>
        <w:jc w:val="both"/>
        <w:rPr>
          <w:rFonts w:ascii="Times New Roman" w:hAnsi="Times New Roman"/>
          <w:b/>
          <w:i/>
          <w:color w:val="000000"/>
        </w:rPr>
      </w:pPr>
      <w:r w:rsidRPr="004428C5">
        <w:rPr>
          <w:rFonts w:ascii="Times New Roman" w:hAnsi="Times New Roman"/>
          <w:b/>
          <w:bCs/>
          <w:color w:val="000000"/>
        </w:rPr>
        <w:t xml:space="preserve">Продукт/услуга: </w:t>
      </w:r>
      <w:r w:rsidRPr="004428C5">
        <w:rPr>
          <w:rFonts w:ascii="Times New Roman" w:hAnsi="Times New Roman"/>
          <w:b/>
          <w:i/>
          <w:color w:val="000000"/>
        </w:rPr>
        <w:t>Осъществяване на дейности за регистриране и мониторинг на свлачищни райони и превантивни геозащитни мерки и дейности в свлачищните райони на територията на Република България</w:t>
      </w:r>
    </w:p>
    <w:p w14:paraId="4E8335D5" w14:textId="77777777" w:rsidR="00742D77" w:rsidRPr="004428C5" w:rsidRDefault="00742D77" w:rsidP="00D527B3">
      <w:pPr>
        <w:pStyle w:val="ListParagraph"/>
        <w:tabs>
          <w:tab w:val="left" w:pos="851"/>
        </w:tabs>
        <w:ind w:left="0" w:right="45" w:firstLine="567"/>
        <w:jc w:val="both"/>
        <w:rPr>
          <w:rFonts w:ascii="Times New Roman" w:hAnsi="Times New Roman"/>
          <w:bCs/>
          <w:color w:val="000000"/>
        </w:rPr>
      </w:pPr>
      <w:r w:rsidRPr="004428C5">
        <w:rPr>
          <w:rFonts w:ascii="Times New Roman" w:hAnsi="Times New Roman"/>
          <w:bCs/>
          <w:color w:val="000000"/>
        </w:rPr>
        <w:t>Показателите по посочения продукт/услуга са:</w:t>
      </w:r>
    </w:p>
    <w:p w14:paraId="1AB511D6" w14:textId="14315E97" w:rsidR="00742D77" w:rsidRPr="004428C5" w:rsidRDefault="00742D77" w:rsidP="00643F16">
      <w:pPr>
        <w:pStyle w:val="ListParagraph"/>
        <w:numPr>
          <w:ilvl w:val="0"/>
          <w:numId w:val="89"/>
        </w:numPr>
        <w:tabs>
          <w:tab w:val="left" w:pos="709"/>
        </w:tabs>
        <w:ind w:left="0" w:right="45" w:firstLine="567"/>
        <w:jc w:val="both"/>
        <w:rPr>
          <w:rFonts w:ascii="Times New Roman" w:hAnsi="Times New Roman"/>
          <w:bCs/>
          <w:color w:val="000000"/>
        </w:rPr>
      </w:pPr>
      <w:r w:rsidRPr="004428C5">
        <w:rPr>
          <w:rFonts w:ascii="Times New Roman" w:hAnsi="Times New Roman"/>
          <w:iCs/>
          <w:color w:val="000000"/>
        </w:rPr>
        <w:t xml:space="preserve">мониторинг на регистрирани свлачищни райони </w:t>
      </w:r>
      <w:r w:rsidRPr="004428C5">
        <w:rPr>
          <w:rFonts w:ascii="Times New Roman" w:hAnsi="Times New Roman"/>
          <w:iCs/>
          <w:color w:val="000000"/>
          <w:lang w:val="en-US"/>
        </w:rPr>
        <w:t>(</w:t>
      </w:r>
      <w:r w:rsidRPr="004428C5">
        <w:rPr>
          <w:rFonts w:ascii="Times New Roman" w:hAnsi="Times New Roman"/>
          <w:iCs/>
          <w:color w:val="000000"/>
        </w:rPr>
        <w:t>режимни изследвания в свлачищни райони</w:t>
      </w:r>
      <w:r w:rsidRPr="004428C5">
        <w:rPr>
          <w:rFonts w:ascii="Times New Roman" w:hAnsi="Times New Roman"/>
          <w:iCs/>
          <w:color w:val="000000"/>
          <w:lang w:val="en-US"/>
        </w:rPr>
        <w:t>)</w:t>
      </w:r>
      <w:r w:rsidRPr="004428C5">
        <w:rPr>
          <w:rFonts w:ascii="Times New Roman" w:hAnsi="Times New Roman"/>
          <w:bCs/>
          <w:color w:val="000000"/>
        </w:rPr>
        <w:t xml:space="preserve">; </w:t>
      </w:r>
    </w:p>
    <w:p w14:paraId="2F79EFF9" w14:textId="2A96DAE0" w:rsidR="00742D77" w:rsidRPr="004428C5" w:rsidRDefault="00742D77" w:rsidP="00643F16">
      <w:pPr>
        <w:pStyle w:val="ListParagraph"/>
        <w:numPr>
          <w:ilvl w:val="0"/>
          <w:numId w:val="89"/>
        </w:numPr>
        <w:tabs>
          <w:tab w:val="left" w:pos="709"/>
        </w:tabs>
        <w:ind w:left="0" w:right="45" w:firstLine="567"/>
        <w:jc w:val="both"/>
        <w:rPr>
          <w:rFonts w:ascii="Times New Roman" w:hAnsi="Times New Roman"/>
          <w:bCs/>
          <w:color w:val="000000"/>
        </w:rPr>
      </w:pPr>
      <w:r w:rsidRPr="004428C5">
        <w:rPr>
          <w:rFonts w:ascii="Times New Roman" w:hAnsi="Times New Roman"/>
          <w:bCs/>
          <w:color w:val="000000"/>
        </w:rPr>
        <w:t>проекто-проучвателни работи;</w:t>
      </w:r>
    </w:p>
    <w:p w14:paraId="73F7E3E4" w14:textId="469045A0" w:rsidR="00742D77" w:rsidRPr="004428C5" w:rsidRDefault="00742D77" w:rsidP="00643F16">
      <w:pPr>
        <w:pStyle w:val="ListParagraph"/>
        <w:numPr>
          <w:ilvl w:val="0"/>
          <w:numId w:val="89"/>
        </w:numPr>
        <w:tabs>
          <w:tab w:val="left" w:pos="709"/>
        </w:tabs>
        <w:ind w:left="0" w:right="45" w:firstLine="567"/>
        <w:jc w:val="both"/>
        <w:rPr>
          <w:rFonts w:ascii="Times New Roman" w:hAnsi="Times New Roman"/>
          <w:bCs/>
          <w:color w:val="000000"/>
        </w:rPr>
      </w:pPr>
      <w:r w:rsidRPr="004428C5">
        <w:rPr>
          <w:rFonts w:ascii="Times New Roman" w:hAnsi="Times New Roman"/>
          <w:bCs/>
          <w:color w:val="000000"/>
        </w:rPr>
        <w:t>и</w:t>
      </w:r>
      <w:r w:rsidRPr="004428C5">
        <w:rPr>
          <w:rFonts w:ascii="Times New Roman" w:hAnsi="Times New Roman"/>
          <w:color w:val="000000"/>
        </w:rPr>
        <w:t>нженерно-геоложки становища/участия в комисии и др. по въпроси, свързани с геозащитната дейност.</w:t>
      </w:r>
      <w:r w:rsidRPr="004428C5">
        <w:rPr>
          <w:rFonts w:ascii="Times New Roman" w:hAnsi="Times New Roman"/>
          <w:bCs/>
          <w:color w:val="000000"/>
        </w:rPr>
        <w:t xml:space="preserve"> </w:t>
      </w:r>
    </w:p>
    <w:p w14:paraId="6A0150AF" w14:textId="77777777" w:rsidR="00742D77" w:rsidRPr="004428C5" w:rsidRDefault="00742D77" w:rsidP="00D527B3">
      <w:pPr>
        <w:pStyle w:val="ListParagraph"/>
        <w:tabs>
          <w:tab w:val="left" w:pos="851"/>
        </w:tabs>
        <w:ind w:left="0" w:right="45" w:firstLine="567"/>
        <w:jc w:val="both"/>
        <w:rPr>
          <w:rFonts w:ascii="Times New Roman" w:hAnsi="Times New Roman"/>
          <w:color w:val="000000"/>
        </w:rPr>
      </w:pPr>
      <w:r w:rsidRPr="004428C5">
        <w:rPr>
          <w:rFonts w:ascii="Times New Roman" w:hAnsi="Times New Roman"/>
          <w:color w:val="000000"/>
        </w:rPr>
        <w:t>Извършването на регистриране и мониторинг на свлачищните райони на територията на Република България се осъществяват чрез държавното дружество „Геозащита” ЕООД – Варна и неговите клонове в  гр. Плевен и гр. Перник чрез:</w:t>
      </w:r>
    </w:p>
    <w:p w14:paraId="4F813937" w14:textId="78489D2B" w:rsidR="00742D77" w:rsidRPr="004428C5" w:rsidRDefault="00742D77" w:rsidP="00643F16">
      <w:pPr>
        <w:pStyle w:val="ListParagraph"/>
        <w:numPr>
          <w:ilvl w:val="0"/>
          <w:numId w:val="87"/>
        </w:numPr>
        <w:tabs>
          <w:tab w:val="left" w:pos="709"/>
        </w:tabs>
        <w:ind w:left="0" w:right="45" w:firstLine="567"/>
        <w:jc w:val="both"/>
        <w:rPr>
          <w:rFonts w:ascii="Times New Roman" w:hAnsi="Times New Roman"/>
          <w:color w:val="000000"/>
        </w:rPr>
      </w:pPr>
      <w:r w:rsidRPr="004428C5">
        <w:rPr>
          <w:rFonts w:ascii="Times New Roman" w:hAnsi="Times New Roman"/>
          <w:color w:val="000000"/>
        </w:rPr>
        <w:t>Извършване на режимни изследвания на свлачищни райони в т. ч. п</w:t>
      </w:r>
      <w:r w:rsidRPr="004428C5">
        <w:rPr>
          <w:rFonts w:ascii="Times New Roman" w:hAnsi="Times New Roman"/>
          <w:bCs/>
          <w:color w:val="000000"/>
        </w:rPr>
        <w:t>оддържане на изградени дренажни съоръжения за отводняване на свлачищни райони</w:t>
      </w:r>
      <w:r w:rsidRPr="004428C5">
        <w:rPr>
          <w:rFonts w:ascii="Times New Roman" w:hAnsi="Times New Roman"/>
          <w:color w:val="000000"/>
        </w:rPr>
        <w:t>;</w:t>
      </w:r>
    </w:p>
    <w:p w14:paraId="2B7CE58C" w14:textId="177868E1" w:rsidR="00742D77" w:rsidRPr="004428C5" w:rsidRDefault="00742D77" w:rsidP="00643F16">
      <w:pPr>
        <w:pStyle w:val="ListParagraph"/>
        <w:numPr>
          <w:ilvl w:val="0"/>
          <w:numId w:val="87"/>
        </w:numPr>
        <w:tabs>
          <w:tab w:val="left" w:pos="709"/>
        </w:tabs>
        <w:ind w:left="0" w:right="45" w:firstLine="567"/>
        <w:jc w:val="both"/>
        <w:rPr>
          <w:rFonts w:ascii="Times New Roman" w:hAnsi="Times New Roman"/>
          <w:color w:val="000000"/>
        </w:rPr>
      </w:pPr>
      <w:r w:rsidRPr="004428C5">
        <w:rPr>
          <w:rFonts w:ascii="Times New Roman" w:hAnsi="Times New Roman"/>
          <w:color w:val="000000"/>
        </w:rPr>
        <w:t>Извършване на дейности, свързани с регистриране на свлачищни райони в т. ч. техническа помощ по проблеми, свързани с геозащитната дейност, поддържане на регистър на свлачищата и др.;</w:t>
      </w:r>
    </w:p>
    <w:p w14:paraId="2F7AE7AD" w14:textId="77777777" w:rsidR="00742D77" w:rsidRPr="004428C5" w:rsidRDefault="00742D77" w:rsidP="00D527B3">
      <w:pPr>
        <w:pStyle w:val="ListParagraph"/>
        <w:tabs>
          <w:tab w:val="left" w:pos="851"/>
        </w:tabs>
        <w:ind w:left="0" w:right="45" w:firstLine="567"/>
        <w:jc w:val="both"/>
        <w:rPr>
          <w:rFonts w:ascii="Times New Roman" w:hAnsi="Times New Roman"/>
          <w:color w:val="000000"/>
        </w:rPr>
      </w:pPr>
      <w:r w:rsidRPr="004428C5">
        <w:rPr>
          <w:rFonts w:ascii="Times New Roman" w:hAnsi="Times New Roman"/>
          <w:color w:val="000000"/>
        </w:rPr>
        <w:t>Превантивните геозащитни мерки и дейности са свързани с изработване на проекто-проучвателни работи, изграждане, възстановяване или ремонт на контролно-измервателни системи в свлачищни райони.</w:t>
      </w:r>
    </w:p>
    <w:p w14:paraId="11247470" w14:textId="77777777" w:rsidR="00742D77" w:rsidRPr="004428C5" w:rsidRDefault="00742D77" w:rsidP="00643F16">
      <w:pPr>
        <w:pStyle w:val="ListParagraph"/>
        <w:numPr>
          <w:ilvl w:val="0"/>
          <w:numId w:val="86"/>
        </w:numPr>
        <w:tabs>
          <w:tab w:val="left" w:pos="851"/>
        </w:tabs>
        <w:ind w:left="0" w:right="45" w:firstLine="567"/>
        <w:jc w:val="both"/>
        <w:rPr>
          <w:rFonts w:ascii="Times New Roman" w:hAnsi="Times New Roman"/>
          <w:b/>
          <w:bCs/>
          <w:i/>
          <w:color w:val="000000"/>
        </w:rPr>
      </w:pPr>
      <w:r w:rsidRPr="004428C5">
        <w:rPr>
          <w:rFonts w:ascii="Times New Roman" w:hAnsi="Times New Roman"/>
          <w:b/>
          <w:bCs/>
          <w:color w:val="000000"/>
        </w:rPr>
        <w:t>Продукт/Услуга:</w:t>
      </w:r>
      <w:r w:rsidRPr="004428C5">
        <w:rPr>
          <w:rFonts w:ascii="Times New Roman" w:hAnsi="Times New Roman"/>
          <w:b/>
          <w:color w:val="000000"/>
        </w:rPr>
        <w:t xml:space="preserve"> </w:t>
      </w:r>
      <w:r w:rsidRPr="004428C5">
        <w:rPr>
          <w:rFonts w:ascii="Times New Roman" w:hAnsi="Times New Roman"/>
          <w:b/>
          <w:i/>
          <w:color w:val="000000"/>
        </w:rPr>
        <w:t>Предварителен к</w:t>
      </w:r>
      <w:r w:rsidRPr="004428C5">
        <w:rPr>
          <w:rFonts w:ascii="Times New Roman" w:hAnsi="Times New Roman"/>
          <w:b/>
          <w:bCs/>
          <w:i/>
          <w:color w:val="000000"/>
        </w:rPr>
        <w:t>онтрол на инвестиционни намерения в свлачищни райони</w:t>
      </w:r>
    </w:p>
    <w:p w14:paraId="423788A0" w14:textId="77777777" w:rsidR="00742D77" w:rsidRPr="004428C5" w:rsidRDefault="00742D77" w:rsidP="00D527B3">
      <w:pPr>
        <w:pStyle w:val="ListParagraph"/>
        <w:tabs>
          <w:tab w:val="left" w:pos="851"/>
        </w:tabs>
        <w:ind w:left="0" w:right="45" w:firstLine="567"/>
        <w:jc w:val="both"/>
        <w:rPr>
          <w:rFonts w:ascii="Times New Roman" w:hAnsi="Times New Roman"/>
          <w:bCs/>
          <w:color w:val="000000"/>
        </w:rPr>
      </w:pPr>
      <w:r w:rsidRPr="004428C5">
        <w:rPr>
          <w:rFonts w:ascii="Times New Roman" w:hAnsi="Times New Roman"/>
          <w:bCs/>
          <w:color w:val="000000"/>
        </w:rPr>
        <w:lastRenderedPageBreak/>
        <w:t>Показателят за посочената услуга е становища по преписки за инвестиционни намерения за строителство в свлачищни райони.</w:t>
      </w:r>
    </w:p>
    <w:p w14:paraId="678140AF" w14:textId="77777777" w:rsidR="00742D77" w:rsidRPr="004428C5" w:rsidRDefault="00742D77" w:rsidP="00D527B3">
      <w:pPr>
        <w:pStyle w:val="ListParagraph"/>
        <w:tabs>
          <w:tab w:val="left" w:pos="851"/>
        </w:tabs>
        <w:ind w:left="0" w:right="45" w:firstLine="567"/>
        <w:jc w:val="both"/>
        <w:rPr>
          <w:rFonts w:ascii="Times New Roman" w:hAnsi="Times New Roman"/>
          <w:color w:val="000000"/>
          <w:lang w:val="en"/>
        </w:rPr>
      </w:pPr>
      <w:r w:rsidRPr="004428C5">
        <w:rPr>
          <w:rFonts w:ascii="Times New Roman" w:hAnsi="Times New Roman"/>
          <w:color w:val="000000"/>
        </w:rPr>
        <w:t xml:space="preserve">В тази услуга се предвижда издаване на предварителни </w:t>
      </w:r>
      <w:r w:rsidRPr="004428C5">
        <w:rPr>
          <w:rFonts w:ascii="Times New Roman" w:hAnsi="Times New Roman"/>
          <w:color w:val="000000"/>
          <w:lang w:val="en-US"/>
        </w:rPr>
        <w:t>съгласия</w:t>
      </w:r>
      <w:r w:rsidRPr="004428C5">
        <w:rPr>
          <w:rFonts w:ascii="Times New Roman" w:hAnsi="Times New Roman"/>
          <w:color w:val="000000"/>
        </w:rPr>
        <w:t>/откази/указания за извършване на геозащитни мерки и дейности или строителство на сгради и съоръжения в свлачищни райони при постъпили в МРРБ искания за инвестиционни намерения, както и прекратяване на производството съгласно чл. 5в, ал. 2 от ЗУТ.</w:t>
      </w:r>
    </w:p>
    <w:p w14:paraId="649B5C41" w14:textId="77777777" w:rsidR="00742D77" w:rsidRPr="004428C5" w:rsidRDefault="00742D77" w:rsidP="00D527B3">
      <w:pPr>
        <w:pStyle w:val="ListParagraph"/>
        <w:tabs>
          <w:tab w:val="left" w:pos="851"/>
        </w:tabs>
        <w:ind w:left="0" w:right="45" w:firstLine="567"/>
        <w:jc w:val="both"/>
        <w:rPr>
          <w:rFonts w:ascii="Times New Roman" w:hAnsi="Times New Roman"/>
          <w:color w:val="000000"/>
        </w:rPr>
      </w:pPr>
      <w:r w:rsidRPr="004428C5">
        <w:rPr>
          <w:rFonts w:ascii="Times New Roman" w:hAnsi="Times New Roman"/>
          <w:color w:val="000000"/>
        </w:rPr>
        <w:t>Това задължение на министъра на регионалното развитие и благоустройството е нормативно установено от чл. 96, ал. 3 и ал. 4 от Закона за устройство на територията, като произнасянето чрез издаване/отказ е вид административна услуга, която се извършва безвъзмездно от МРРБ чрез подаване на заявление по образец от собственика на имота или от упълномощено по съответния ред лице.</w:t>
      </w:r>
    </w:p>
    <w:p w14:paraId="372F0BEC" w14:textId="77777777" w:rsidR="00742D77" w:rsidRPr="004428C5" w:rsidRDefault="00742D77" w:rsidP="00D527B3">
      <w:pPr>
        <w:pStyle w:val="ListParagraph"/>
        <w:tabs>
          <w:tab w:val="left" w:pos="851"/>
        </w:tabs>
        <w:ind w:left="0" w:right="45" w:firstLine="567"/>
        <w:jc w:val="both"/>
        <w:rPr>
          <w:rFonts w:ascii="Times New Roman" w:hAnsi="Times New Roman"/>
          <w:color w:val="000000"/>
        </w:rPr>
      </w:pPr>
      <w:r w:rsidRPr="004428C5">
        <w:rPr>
          <w:rFonts w:ascii="Times New Roman" w:hAnsi="Times New Roman"/>
          <w:color w:val="000000"/>
        </w:rPr>
        <w:t xml:space="preserve">Предварителни съгласия се издават във всички случаи, когато са налице инвестиционни намерения и се предвижда да бъдат извършени строително-монтажни работи в свлачищни райони в т. ч. геозащитни укрепителни и/или отводнителни мероприятия. </w:t>
      </w:r>
    </w:p>
    <w:p w14:paraId="621653C7" w14:textId="77777777" w:rsidR="00742D77" w:rsidRPr="004428C5" w:rsidRDefault="00742D77" w:rsidP="00643F16">
      <w:pPr>
        <w:pStyle w:val="ListParagraph"/>
        <w:numPr>
          <w:ilvl w:val="0"/>
          <w:numId w:val="86"/>
        </w:numPr>
        <w:tabs>
          <w:tab w:val="left" w:pos="851"/>
        </w:tabs>
        <w:ind w:left="0" w:right="45" w:firstLine="567"/>
        <w:jc w:val="both"/>
        <w:rPr>
          <w:rFonts w:ascii="Times New Roman" w:hAnsi="Times New Roman"/>
          <w:b/>
          <w:color w:val="000000"/>
        </w:rPr>
      </w:pPr>
      <w:r w:rsidRPr="004428C5">
        <w:rPr>
          <w:rFonts w:ascii="Times New Roman" w:hAnsi="Times New Roman"/>
          <w:b/>
          <w:bCs/>
          <w:color w:val="000000"/>
        </w:rPr>
        <w:t xml:space="preserve">Продукт/услуга: </w:t>
      </w:r>
      <w:r w:rsidRPr="004428C5">
        <w:rPr>
          <w:rFonts w:ascii="Times New Roman" w:hAnsi="Times New Roman"/>
          <w:b/>
          <w:i/>
          <w:color w:val="000000"/>
        </w:rPr>
        <w:t>Извършване на геозащитни мерки и дейности за ограничаване на свлачищата, абразионните процеси по Черноморското крайбрежие или ерозионните процеси по Дунавското крайбрежие</w:t>
      </w:r>
    </w:p>
    <w:p w14:paraId="3C66DFD3" w14:textId="77777777" w:rsidR="00742D77" w:rsidRPr="004428C5" w:rsidRDefault="00742D77" w:rsidP="00D527B3">
      <w:pPr>
        <w:pStyle w:val="ListParagraph"/>
        <w:tabs>
          <w:tab w:val="left" w:pos="851"/>
        </w:tabs>
        <w:ind w:left="0" w:right="45" w:firstLine="567"/>
        <w:jc w:val="both"/>
        <w:rPr>
          <w:rFonts w:ascii="Times New Roman" w:hAnsi="Times New Roman"/>
          <w:color w:val="000000"/>
        </w:rPr>
      </w:pPr>
      <w:r w:rsidRPr="004428C5">
        <w:rPr>
          <w:rFonts w:ascii="Times New Roman" w:hAnsi="Times New Roman"/>
          <w:bCs/>
          <w:color w:val="000000"/>
        </w:rPr>
        <w:t>Показателят за посочения продукт/услуга е завършен и въведен в експлоатация с разрешение за ползване геозащитен обект/етап.</w:t>
      </w:r>
    </w:p>
    <w:p w14:paraId="52C7963B" w14:textId="77777777" w:rsidR="00742D77" w:rsidRPr="004428C5" w:rsidRDefault="00742D77" w:rsidP="00D527B3">
      <w:pPr>
        <w:pStyle w:val="ListParagraph"/>
        <w:tabs>
          <w:tab w:val="left" w:pos="851"/>
        </w:tabs>
        <w:ind w:left="0" w:right="45" w:firstLine="567"/>
        <w:jc w:val="both"/>
        <w:rPr>
          <w:rFonts w:ascii="Times New Roman" w:hAnsi="Times New Roman"/>
          <w:bCs/>
          <w:color w:val="000000"/>
        </w:rPr>
      </w:pPr>
      <w:r w:rsidRPr="004428C5">
        <w:rPr>
          <w:rFonts w:ascii="Times New Roman" w:hAnsi="Times New Roman"/>
          <w:bCs/>
          <w:color w:val="000000"/>
        </w:rPr>
        <w:t>Дейностите по този продукт/услуга са свързани с планиране и реализиране на обекти за геозащита, свързани с изграждане на укрепителни, брегоукрепителни, отводнителни и др. геозащитни съоръжения за предотвратяване опасността от разрастване на свлачищни процеси, ерозионни процеси</w:t>
      </w:r>
      <w:r w:rsidRPr="004428C5">
        <w:rPr>
          <w:rFonts w:ascii="Times New Roman" w:hAnsi="Times New Roman"/>
          <w:color w:val="000000"/>
        </w:rPr>
        <w:t xml:space="preserve"> </w:t>
      </w:r>
      <w:r w:rsidRPr="004428C5">
        <w:rPr>
          <w:rFonts w:ascii="Times New Roman" w:hAnsi="Times New Roman"/>
          <w:bCs/>
          <w:color w:val="000000"/>
        </w:rPr>
        <w:t>по Дунавското крайбрежие или абразионни процеси по Черноморското крайбрежие. Чрез изготвяне и реализиране на обекти за геозащита, се гарантира сигурността на населението в засегнатите територии, осигурява се нормалната експлоатация на сгради и съоръжения на техническата инфраструктура.</w:t>
      </w:r>
    </w:p>
    <w:p w14:paraId="4DDB3F88" w14:textId="77777777" w:rsidR="00742D77" w:rsidRPr="004428C5" w:rsidRDefault="00742D77" w:rsidP="00D527B3">
      <w:pPr>
        <w:pStyle w:val="ListParagraph"/>
        <w:tabs>
          <w:tab w:val="left" w:pos="851"/>
        </w:tabs>
        <w:ind w:left="0" w:right="45" w:firstLine="567"/>
        <w:jc w:val="both"/>
        <w:rPr>
          <w:rFonts w:ascii="Times New Roman" w:hAnsi="Times New Roman"/>
          <w:color w:val="000000"/>
        </w:rPr>
      </w:pPr>
      <w:r w:rsidRPr="004428C5">
        <w:rPr>
          <w:rFonts w:ascii="Times New Roman" w:hAnsi="Times New Roman"/>
          <w:color w:val="000000"/>
        </w:rPr>
        <w:t xml:space="preserve">За стабилизиране на свлачищата, в т.ч. за укрепване на бреговете на р. Дунав и Черно море, МРРБ като първостепенен разпоредител на бюджетни средства, осъществява пряка инвестиционна дейност чрез възлагане на строително-монтажни работи, както и възлагане на други дейности, свързани със строителния процес. </w:t>
      </w:r>
    </w:p>
    <w:p w14:paraId="6F212609" w14:textId="77777777" w:rsidR="00742D77" w:rsidRPr="004428C5" w:rsidRDefault="00742D77" w:rsidP="00D527B3">
      <w:pPr>
        <w:pStyle w:val="ListParagraph"/>
        <w:tabs>
          <w:tab w:val="left" w:pos="851"/>
        </w:tabs>
        <w:ind w:left="0" w:right="45" w:firstLine="567"/>
        <w:jc w:val="both"/>
        <w:rPr>
          <w:rFonts w:ascii="Times New Roman" w:hAnsi="Times New Roman"/>
          <w:color w:val="000000"/>
        </w:rPr>
      </w:pPr>
      <w:r w:rsidRPr="004428C5">
        <w:rPr>
          <w:rFonts w:ascii="Times New Roman" w:hAnsi="Times New Roman"/>
          <w:color w:val="000000"/>
        </w:rPr>
        <w:t>С оглед прилагане на приоритетите, целите и мерките за осъществяване на държавната политика за превенция и ограничаване на свлачищните процеси, на абразионните процеси по Черноморското крайбрежие и на ерозионните процеси по Дунавското крайбрежие, през периода 2024-2026 г. ще продължи и подпомагането на общинските администрации за реализация на геозащитни обекти, избрани по определени критерии, одобрени от министъра на регионалното развитие и благоустройството и прилагане на допълнителни критерии от Националната програма за превенция и ограничаване на свлачищата на територията на Република България, ерозията и абразията по Дунавското и Черноморското крайбрежие и Методиката за приоритизиране на свлачищата в Република България.</w:t>
      </w:r>
    </w:p>
    <w:p w14:paraId="22C5D41F" w14:textId="0C215963" w:rsidR="00742D77" w:rsidRPr="004428C5" w:rsidRDefault="00742D77" w:rsidP="00D527B3">
      <w:pPr>
        <w:pStyle w:val="ListParagraph"/>
        <w:tabs>
          <w:tab w:val="left" w:pos="851"/>
        </w:tabs>
        <w:ind w:left="0" w:right="45" w:firstLine="567"/>
        <w:jc w:val="both"/>
        <w:rPr>
          <w:rFonts w:ascii="Times New Roman" w:hAnsi="Times New Roman"/>
          <w:color w:val="000000"/>
        </w:rPr>
      </w:pPr>
      <w:r w:rsidRPr="004428C5">
        <w:rPr>
          <w:rFonts w:ascii="Times New Roman" w:hAnsi="Times New Roman"/>
          <w:color w:val="000000"/>
        </w:rPr>
        <w:t>Геозащитните мерки и дейности – предмет на този продукт, имат социална значимост и непряка, но значителна икономическа ефективност. С тяхното реализиране се предотвратяват</w:t>
      </w:r>
      <w:r w:rsidRPr="004428C5">
        <w:rPr>
          <w:rFonts w:ascii="Times New Roman" w:hAnsi="Times New Roman"/>
          <w:b/>
          <w:color w:val="000000"/>
        </w:rPr>
        <w:t xml:space="preserve"> </w:t>
      </w:r>
      <w:r w:rsidRPr="004428C5">
        <w:rPr>
          <w:rFonts w:ascii="Times New Roman" w:hAnsi="Times New Roman"/>
          <w:color w:val="000000"/>
        </w:rPr>
        <w:t>отрицателните последствия, причинени от свлачищните, ерозионните и абразионни процеси, свързани с  отнемане на територии, в т. ч. урбанизирани, земеделски и горски територии, разрушаване на техническата инфраструктура и други материални активи, икономически загуби в секторите: транспорт, туризъм, селско и горско стопанство.</w:t>
      </w:r>
    </w:p>
    <w:p w14:paraId="0ACDAB4B" w14:textId="77777777" w:rsidR="00742D77" w:rsidRPr="004428C5" w:rsidRDefault="00742D77" w:rsidP="00643F16">
      <w:pPr>
        <w:pStyle w:val="ListParagraph"/>
        <w:numPr>
          <w:ilvl w:val="0"/>
          <w:numId w:val="86"/>
        </w:numPr>
        <w:tabs>
          <w:tab w:val="left" w:pos="851"/>
        </w:tabs>
        <w:ind w:left="0" w:right="45" w:firstLine="567"/>
        <w:jc w:val="both"/>
        <w:rPr>
          <w:rFonts w:ascii="Times New Roman" w:hAnsi="Times New Roman"/>
          <w:b/>
          <w:i/>
          <w:color w:val="000000"/>
        </w:rPr>
      </w:pPr>
      <w:r w:rsidRPr="004428C5">
        <w:rPr>
          <w:rFonts w:ascii="Times New Roman" w:hAnsi="Times New Roman"/>
          <w:b/>
          <w:color w:val="000000"/>
        </w:rPr>
        <w:t xml:space="preserve">Продукт/услуга: </w:t>
      </w:r>
      <w:r w:rsidRPr="004428C5">
        <w:rPr>
          <w:rFonts w:ascii="Times New Roman" w:hAnsi="Times New Roman"/>
          <w:b/>
          <w:i/>
          <w:color w:val="000000"/>
        </w:rPr>
        <w:t>Благоустройствени проекти за подобряване на жизнената среда</w:t>
      </w:r>
    </w:p>
    <w:p w14:paraId="670CEB33" w14:textId="14810FA7" w:rsidR="00742D77" w:rsidRPr="004428C5" w:rsidRDefault="00742D77" w:rsidP="00D527B3">
      <w:pPr>
        <w:pStyle w:val="ListParagraph"/>
        <w:tabs>
          <w:tab w:val="left" w:pos="851"/>
        </w:tabs>
        <w:ind w:left="0" w:right="45" w:firstLine="567"/>
        <w:jc w:val="both"/>
        <w:rPr>
          <w:rFonts w:ascii="Times New Roman" w:hAnsi="Times New Roman"/>
          <w:color w:val="000000"/>
        </w:rPr>
      </w:pPr>
      <w:r w:rsidRPr="004428C5">
        <w:rPr>
          <w:rFonts w:ascii="Times New Roman" w:hAnsi="Times New Roman"/>
          <w:color w:val="000000"/>
        </w:rPr>
        <w:t>С оглед прилагане на приоритетите, целите и мерките за осъществяване на държавната политика за осигуряване на безопасна, подобрена и отговаряща на техническите изисквания общинска инфраструктура в нас</w:t>
      </w:r>
      <w:r w:rsidR="00EB136D">
        <w:rPr>
          <w:rFonts w:ascii="Times New Roman" w:hAnsi="Times New Roman"/>
          <w:color w:val="000000"/>
        </w:rPr>
        <w:t>елените места, през периода 2023</w:t>
      </w:r>
      <w:r w:rsidRPr="004428C5">
        <w:rPr>
          <w:rFonts w:ascii="Times New Roman" w:hAnsi="Times New Roman"/>
          <w:color w:val="000000"/>
        </w:rPr>
        <w:t>-202</w:t>
      </w:r>
      <w:r w:rsidR="00EB136D">
        <w:rPr>
          <w:rFonts w:ascii="Times New Roman" w:hAnsi="Times New Roman"/>
          <w:color w:val="000000"/>
        </w:rPr>
        <w:t>5</w:t>
      </w:r>
      <w:r w:rsidRPr="004428C5">
        <w:rPr>
          <w:rFonts w:ascii="Times New Roman" w:hAnsi="Times New Roman"/>
          <w:color w:val="000000"/>
        </w:rPr>
        <w:t xml:space="preserve"> г. ще продължи подпомагането на общинските администрации </w:t>
      </w:r>
      <w:r w:rsidRPr="004428C5">
        <w:rPr>
          <w:rFonts w:ascii="Times New Roman" w:hAnsi="Times New Roman"/>
          <w:color w:val="000000"/>
        </w:rPr>
        <w:lastRenderedPageBreak/>
        <w:t xml:space="preserve">за реализация на обекти. Предложенията се анализират, като за част от тях основното е: дейностите да са за подобряване на техникоексплоатационното състояние на уличната мрежа, да е мотивирана необходимостта от подобряването на безопасността и техническите характеристики на уличната мрежа в населените места, техническата готовност на обектите. </w:t>
      </w:r>
    </w:p>
    <w:p w14:paraId="75A7DF63" w14:textId="77777777" w:rsidR="00742D77" w:rsidRPr="004428C5" w:rsidRDefault="00742D77" w:rsidP="00D527B3">
      <w:pPr>
        <w:pStyle w:val="ListParagraph"/>
        <w:tabs>
          <w:tab w:val="left" w:pos="851"/>
        </w:tabs>
        <w:ind w:left="0" w:right="45" w:firstLine="567"/>
        <w:jc w:val="both"/>
        <w:rPr>
          <w:rFonts w:ascii="Times New Roman" w:hAnsi="Times New Roman"/>
          <w:color w:val="000000"/>
        </w:rPr>
      </w:pPr>
      <w:r w:rsidRPr="004428C5">
        <w:rPr>
          <w:rFonts w:ascii="Times New Roman" w:hAnsi="Times New Roman"/>
          <w:color w:val="000000"/>
        </w:rPr>
        <w:t>В процес на изпълнение са обекти, които са приоритизирани по одобрена Методика и за които са сключени споразумения за трансфер на средства от предходни години на територията на общините Белово, Априлци</w:t>
      </w:r>
      <w:r w:rsidRPr="004428C5">
        <w:rPr>
          <w:rFonts w:ascii="Times New Roman" w:hAnsi="Times New Roman"/>
          <w:color w:val="000000"/>
          <w:lang w:val="en-US"/>
        </w:rPr>
        <w:t>,</w:t>
      </w:r>
      <w:r w:rsidRPr="004428C5">
        <w:rPr>
          <w:rFonts w:ascii="Times New Roman" w:hAnsi="Times New Roman"/>
          <w:color w:val="000000"/>
        </w:rPr>
        <w:t xml:space="preserve"> Неделино, Троян, Ямбол и Пещера. Също така през 2022 г. в резултат на приоритизация по одобрена Методика са сключени споразумения за трансфер на средства за обекти на територията на общините Разлог, Летница, Правец и Родопи, които са със срок на завършване през 2024 г.</w:t>
      </w:r>
    </w:p>
    <w:p w14:paraId="59D50DF4" w14:textId="6283611F" w:rsidR="00742D77" w:rsidRPr="004428C5" w:rsidRDefault="00742D77" w:rsidP="00E37F8E">
      <w:pPr>
        <w:pStyle w:val="ListParagraph"/>
        <w:tabs>
          <w:tab w:val="left" w:pos="851"/>
        </w:tabs>
        <w:spacing w:after="0"/>
        <w:ind w:left="0" w:right="45" w:firstLine="567"/>
        <w:jc w:val="both"/>
        <w:rPr>
          <w:rFonts w:ascii="Times New Roman" w:hAnsi="Times New Roman"/>
          <w:color w:val="000000"/>
        </w:rPr>
      </w:pPr>
      <w:r w:rsidRPr="004428C5">
        <w:rPr>
          <w:rFonts w:ascii="Times New Roman" w:hAnsi="Times New Roman"/>
          <w:color w:val="000000"/>
        </w:rPr>
        <w:t xml:space="preserve">Допълнително през 2022 г. значителен брой обекти насочени към подобряване на уличната мрежа в населените места бяха разгледани, анализирани и селектирани. В резултат, беше одобрен с Решение  № 711/30.09.2022 г. на Министерски съвет, изменено и допълнено с Решение № 1039/21.12.2022 г., Списък на инвестиционни проекти на общините по приоритети и направления/обекти за целево финансиране, разпределени за 36 бр. обекта за улична мрежа, които имат проектна готовност, разрешения за строеж, посочени от всяка общинска администрация като най-приоритетни и финансиране в размер на 50% от общата стойност на всеки от включените обекти. В рамките на бюджета на програмата за 2022 г. се сключиха споразумения за трансфер/допълнително споразумение с всички общински администрации и са разплатени средствата за всеки обект, одобрен с горецитираните решения на Министерския съвет. </w:t>
      </w:r>
      <w:r w:rsidR="00401755">
        <w:rPr>
          <w:rFonts w:ascii="Times New Roman" w:hAnsi="Times New Roman"/>
          <w:color w:val="000000"/>
        </w:rPr>
        <w:t>Допълващото финансиране ще се осигурянва на база фактически извършени разходи от страна на общините чрез бюджета на МРРБ.</w:t>
      </w:r>
    </w:p>
    <w:p w14:paraId="38E57C4B" w14:textId="34CC4BED" w:rsidR="008A123F" w:rsidRPr="004428C5" w:rsidRDefault="008A123F" w:rsidP="00643F16">
      <w:pPr>
        <w:pStyle w:val="ListParagraph"/>
        <w:numPr>
          <w:ilvl w:val="0"/>
          <w:numId w:val="65"/>
        </w:numPr>
        <w:tabs>
          <w:tab w:val="left" w:pos="851"/>
        </w:tabs>
        <w:spacing w:after="0"/>
        <w:ind w:left="0" w:right="46" w:firstLine="567"/>
        <w:jc w:val="both"/>
        <w:rPr>
          <w:rFonts w:ascii="Times New Roman" w:eastAsia="Times New Roman" w:hAnsi="Times New Roman"/>
          <w:lang w:eastAsia="bg-BG"/>
        </w:rPr>
      </w:pPr>
      <w:r w:rsidRPr="0066388D">
        <w:rPr>
          <w:rFonts w:ascii="Times New Roman" w:eastAsia="Times New Roman" w:hAnsi="Times New Roman"/>
          <w:b/>
          <w:lang w:eastAsia="bg-BG"/>
        </w:rPr>
        <w:t>Продукт/услуга:</w:t>
      </w:r>
      <w:r w:rsidRPr="004428C5">
        <w:rPr>
          <w:rFonts w:ascii="Times New Roman" w:eastAsia="Times New Roman" w:hAnsi="Times New Roman"/>
          <w:lang w:eastAsia="bg-BG"/>
        </w:rPr>
        <w:t xml:space="preserve"> С оглед прилагане на приоритетите, целите и мерките за осъществяване на държавната политика в отрасъл ВиК, за постигне на финансово, технически и  екологично устойчив ВиК отрасъл, който предоставя ВиК услуги с високо качество на социално поносими цени, в съответствие с националното законодателство и европейските директиви в областта на водоснабдяването, отвеждането и пречистването на водите, ще продължи  изграждането на ВиК обекти публична държавна и публична общинска собственост.</w:t>
      </w:r>
    </w:p>
    <w:p w14:paraId="56DE0C28" w14:textId="77777777" w:rsidR="00554658" w:rsidRPr="004428C5" w:rsidRDefault="00554658" w:rsidP="00E37F8E">
      <w:pPr>
        <w:spacing w:after="0"/>
        <w:ind w:firstLine="567"/>
        <w:jc w:val="both"/>
        <w:rPr>
          <w:rFonts w:ascii="Times New Roman" w:eastAsia="Times New Roman" w:hAnsi="Times New Roman" w:cs="Times New Roman"/>
          <w:i/>
          <w:spacing w:val="-1"/>
          <w:lang w:eastAsia="bg-BG"/>
        </w:rPr>
      </w:pPr>
      <w:r w:rsidRPr="004428C5">
        <w:rPr>
          <w:rFonts w:ascii="Times New Roman" w:eastAsia="Times New Roman" w:hAnsi="Times New Roman" w:cs="Times New Roman"/>
          <w:i/>
          <w:spacing w:val="-1"/>
          <w:lang w:eastAsia="bg-BG"/>
        </w:rPr>
        <w:t>Дейности за предоставяне на продукта/услугата:</w:t>
      </w:r>
    </w:p>
    <w:p w14:paraId="38B60CE8" w14:textId="77777777" w:rsidR="000B7750" w:rsidRPr="004428C5" w:rsidRDefault="000B7750" w:rsidP="00643F16">
      <w:pPr>
        <w:numPr>
          <w:ilvl w:val="0"/>
          <w:numId w:val="57"/>
        </w:numPr>
        <w:spacing w:after="0"/>
        <w:ind w:left="0" w:firstLine="567"/>
        <w:jc w:val="both"/>
        <w:rPr>
          <w:rFonts w:ascii="Times New Roman" w:hAnsi="Times New Roman" w:cs="Times New Roman"/>
        </w:rPr>
      </w:pPr>
      <w:r w:rsidRPr="004428C5">
        <w:rPr>
          <w:rFonts w:ascii="Times New Roman" w:hAnsi="Times New Roman" w:cs="Times New Roman"/>
        </w:rPr>
        <w:t xml:space="preserve">Дейности във връзка с изграждане на язовир „Луда Яна“ и ПСПВ; </w:t>
      </w:r>
    </w:p>
    <w:p w14:paraId="3B19F447" w14:textId="77777777" w:rsidR="000B7750" w:rsidRPr="004428C5" w:rsidRDefault="000B7750" w:rsidP="00643F16">
      <w:pPr>
        <w:numPr>
          <w:ilvl w:val="0"/>
          <w:numId w:val="57"/>
        </w:numPr>
        <w:spacing w:after="0"/>
        <w:ind w:left="0" w:firstLine="567"/>
        <w:jc w:val="both"/>
        <w:rPr>
          <w:rFonts w:ascii="Times New Roman" w:hAnsi="Times New Roman" w:cs="Times New Roman"/>
        </w:rPr>
      </w:pPr>
      <w:r w:rsidRPr="004428C5">
        <w:rPr>
          <w:rFonts w:ascii="Times New Roman" w:hAnsi="Times New Roman" w:cs="Times New Roman"/>
        </w:rPr>
        <w:t>ПСПВ „Сливен“ – възлагане и изпълнение на строителни дейности, свързани с довършване на пречиствателната станция и въвеждането й в експлоатация;</w:t>
      </w:r>
    </w:p>
    <w:p w14:paraId="6DBD1305" w14:textId="77777777" w:rsidR="000B7750" w:rsidRPr="004428C5" w:rsidRDefault="000B7750" w:rsidP="00643F16">
      <w:pPr>
        <w:numPr>
          <w:ilvl w:val="0"/>
          <w:numId w:val="57"/>
        </w:numPr>
        <w:spacing w:after="0"/>
        <w:ind w:left="0" w:firstLine="567"/>
        <w:jc w:val="both"/>
        <w:rPr>
          <w:rFonts w:ascii="Times New Roman" w:hAnsi="Times New Roman" w:cs="Times New Roman"/>
        </w:rPr>
      </w:pPr>
      <w:r w:rsidRPr="004428C5">
        <w:rPr>
          <w:rFonts w:ascii="Times New Roman" w:hAnsi="Times New Roman" w:cs="Times New Roman"/>
        </w:rPr>
        <w:t>Язовир „Христо Смирненски“ – обследване, проектиране и реконструкция на съоръжения - водовземна кула, преливник, бързоток;</w:t>
      </w:r>
    </w:p>
    <w:p w14:paraId="098F8EBF" w14:textId="62FBF932" w:rsidR="000B7750" w:rsidRDefault="000B7750" w:rsidP="00643F16">
      <w:pPr>
        <w:numPr>
          <w:ilvl w:val="0"/>
          <w:numId w:val="57"/>
        </w:numPr>
        <w:spacing w:after="0"/>
        <w:ind w:left="0" w:firstLine="567"/>
        <w:jc w:val="both"/>
        <w:rPr>
          <w:rFonts w:ascii="Times New Roman" w:hAnsi="Times New Roman" w:cs="Times New Roman"/>
        </w:rPr>
      </w:pPr>
      <w:r w:rsidRPr="004428C5">
        <w:rPr>
          <w:rFonts w:ascii="Times New Roman" w:hAnsi="Times New Roman" w:cs="Times New Roman"/>
        </w:rPr>
        <w:t xml:space="preserve"> Изграждане и реконструкция на ВиК инфраструктура на населените места за обезпечаване на устойчивото предоставяне на ВиК услугите.</w:t>
      </w:r>
    </w:p>
    <w:p w14:paraId="7793DAA3" w14:textId="1DE130EC" w:rsidR="0025552A" w:rsidRPr="004428C5" w:rsidRDefault="0025552A" w:rsidP="00643F16">
      <w:pPr>
        <w:numPr>
          <w:ilvl w:val="0"/>
          <w:numId w:val="57"/>
        </w:numPr>
        <w:spacing w:after="0"/>
        <w:ind w:left="0" w:firstLine="567"/>
        <w:jc w:val="both"/>
        <w:rPr>
          <w:rFonts w:ascii="Times New Roman" w:hAnsi="Times New Roman" w:cs="Times New Roman"/>
        </w:rPr>
      </w:pPr>
      <w:r>
        <w:rPr>
          <w:rFonts w:ascii="Times New Roman" w:hAnsi="Times New Roman" w:cs="Times New Roman"/>
        </w:rPr>
        <w:t xml:space="preserve">Подпомагане на общнските администрации във връзка  с реализиране на ВиК инфраструктура. Стартиралото през 2022 г. финансиране, на основание </w:t>
      </w:r>
      <w:r w:rsidRPr="004428C5">
        <w:rPr>
          <w:rFonts w:ascii="Times New Roman" w:hAnsi="Times New Roman"/>
          <w:color w:val="000000"/>
        </w:rPr>
        <w:t xml:space="preserve">Решение  № 711/30.09.2022 г. на Министерски съвет, изменено и допълнено с Решение № 1039/21.12.2022 г., </w:t>
      </w:r>
      <w:r>
        <w:rPr>
          <w:rFonts w:ascii="Times New Roman" w:hAnsi="Times New Roman" w:cs="Times New Roman"/>
        </w:rPr>
        <w:t xml:space="preserve"> ще продължи и през 2023 г., като ще се осъществява на база фактически извършени разходи от страна на общините чрез бюджета на МРРБ.</w:t>
      </w:r>
    </w:p>
    <w:p w14:paraId="2C7ADB32" w14:textId="5D7A7EF4" w:rsidR="00532685" w:rsidRPr="004428C5" w:rsidRDefault="00C15307" w:rsidP="00643F16">
      <w:pPr>
        <w:pStyle w:val="ListParagraph"/>
        <w:numPr>
          <w:ilvl w:val="0"/>
          <w:numId w:val="65"/>
        </w:numPr>
        <w:tabs>
          <w:tab w:val="left" w:pos="567"/>
          <w:tab w:val="left" w:pos="851"/>
        </w:tabs>
        <w:spacing w:after="0" w:line="240" w:lineRule="auto"/>
        <w:ind w:left="0" w:firstLine="567"/>
        <w:jc w:val="both"/>
        <w:rPr>
          <w:rFonts w:ascii="Times New Roman" w:eastAsia="Times New Roman" w:hAnsi="Times New Roman"/>
          <w:color w:val="000000"/>
          <w:lang w:eastAsia="bg-BG"/>
        </w:rPr>
      </w:pPr>
      <w:r w:rsidRPr="0066388D">
        <w:rPr>
          <w:rFonts w:ascii="Times New Roman" w:eastAsia="Times New Roman" w:hAnsi="Times New Roman"/>
          <w:b/>
          <w:lang w:eastAsia="bg-BG"/>
        </w:rPr>
        <w:t>У</w:t>
      </w:r>
      <w:r w:rsidR="00584200" w:rsidRPr="0066388D">
        <w:rPr>
          <w:rFonts w:ascii="Times New Roman" w:eastAsia="Times New Roman" w:hAnsi="Times New Roman"/>
          <w:b/>
          <w:lang w:eastAsia="bg-BG"/>
        </w:rPr>
        <w:t>слуга</w:t>
      </w:r>
      <w:r w:rsidR="00584200" w:rsidRPr="0066388D">
        <w:rPr>
          <w:rFonts w:ascii="Times New Roman" w:eastAsia="Times New Roman" w:hAnsi="Times New Roman"/>
          <w:b/>
          <w:color w:val="000000"/>
          <w:lang w:eastAsia="bg-BG"/>
        </w:rPr>
        <w:t>:</w:t>
      </w:r>
      <w:r w:rsidR="00584200" w:rsidRPr="004428C5">
        <w:rPr>
          <w:rFonts w:ascii="Times New Roman" w:eastAsia="Times New Roman" w:hAnsi="Times New Roman"/>
          <w:color w:val="000000"/>
          <w:lang w:eastAsia="bg-BG"/>
        </w:rPr>
        <w:t xml:space="preserve"> </w:t>
      </w:r>
      <w:r w:rsidR="00532685" w:rsidRPr="004428C5">
        <w:rPr>
          <w:rFonts w:ascii="Times New Roman" w:eastAsia="Times New Roman" w:hAnsi="Times New Roman"/>
          <w:bCs/>
          <w:lang w:eastAsia="bg-BG"/>
        </w:rPr>
        <w:t>Разработване на политика за управление на територията</w:t>
      </w:r>
    </w:p>
    <w:p w14:paraId="7AF3AB0D" w14:textId="77777777" w:rsidR="00532685" w:rsidRPr="004428C5" w:rsidRDefault="00532685" w:rsidP="006B7A11">
      <w:pPr>
        <w:spacing w:after="0" w:line="240" w:lineRule="auto"/>
        <w:ind w:firstLine="567"/>
        <w:jc w:val="both"/>
        <w:rPr>
          <w:rFonts w:ascii="Times New Roman" w:eastAsia="Times New Roman" w:hAnsi="Times New Roman" w:cs="Times New Roman"/>
          <w:i/>
          <w:spacing w:val="-1"/>
          <w:lang w:eastAsia="bg-BG"/>
        </w:rPr>
      </w:pPr>
      <w:r w:rsidRPr="004428C5">
        <w:rPr>
          <w:rFonts w:ascii="Times New Roman" w:eastAsia="Times New Roman" w:hAnsi="Times New Roman" w:cs="Times New Roman"/>
          <w:i/>
          <w:spacing w:val="-1"/>
          <w:lang w:eastAsia="bg-BG"/>
        </w:rPr>
        <w:t>Дейности за предоставяне на продукта/услугата:</w:t>
      </w:r>
    </w:p>
    <w:p w14:paraId="2B04A26D" w14:textId="77777777" w:rsidR="006B7A11" w:rsidRPr="004428C5" w:rsidRDefault="006B7A11" w:rsidP="006B7A11">
      <w:pPr>
        <w:spacing w:after="0"/>
        <w:ind w:right="-51" w:firstLine="567"/>
        <w:jc w:val="both"/>
        <w:rPr>
          <w:rFonts w:ascii="Times New Roman" w:hAnsi="Times New Roman" w:cs="Times New Roman"/>
          <w:bCs/>
        </w:rPr>
      </w:pPr>
      <w:r w:rsidRPr="004428C5">
        <w:rPr>
          <w:rFonts w:ascii="Times New Roman" w:hAnsi="Times New Roman" w:cs="Times New Roman"/>
          <w:bCs/>
          <w:spacing w:val="-1"/>
          <w:lang w:val="ru-RU"/>
        </w:rPr>
        <w:t>-</w:t>
      </w:r>
      <w:r w:rsidRPr="004428C5">
        <w:rPr>
          <w:rFonts w:ascii="Times New Roman" w:hAnsi="Times New Roman" w:cs="Times New Roman"/>
          <w:b/>
          <w:spacing w:val="-1"/>
        </w:rPr>
        <w:t xml:space="preserve"> </w:t>
      </w:r>
      <w:r w:rsidRPr="004428C5">
        <w:rPr>
          <w:rFonts w:ascii="Times New Roman" w:hAnsi="Times New Roman" w:cs="Times New Roman"/>
          <w:bCs/>
        </w:rPr>
        <w:t xml:space="preserve">Разработване на проекти на нормативни актове в областта на устройството на територията; </w:t>
      </w:r>
    </w:p>
    <w:p w14:paraId="6BD7E71E" w14:textId="77777777" w:rsidR="006B7A11" w:rsidRPr="004428C5" w:rsidRDefault="006B7A11" w:rsidP="00E37F8E">
      <w:pPr>
        <w:spacing w:after="0"/>
        <w:ind w:right="-51" w:firstLine="567"/>
        <w:jc w:val="both"/>
        <w:rPr>
          <w:rFonts w:ascii="Times New Roman" w:hAnsi="Times New Roman" w:cs="Times New Roman"/>
          <w:bCs/>
        </w:rPr>
      </w:pPr>
      <w:r w:rsidRPr="004428C5">
        <w:rPr>
          <w:rFonts w:ascii="Times New Roman" w:hAnsi="Times New Roman" w:cs="Times New Roman"/>
          <w:bCs/>
        </w:rPr>
        <w:t xml:space="preserve">- Актуализиране на нормативни актове с оглед облекчаване на лицензионните, разрешителните и съгласувателните режими, свързани с дейностите по устройство на територията и оптимизиране на функциите, задълженията и отговорностите на участниците в строителството; </w:t>
      </w:r>
    </w:p>
    <w:p w14:paraId="54CA5A97" w14:textId="5961BBF3" w:rsidR="006B7A11" w:rsidRPr="004428C5" w:rsidRDefault="006B7A11" w:rsidP="00E37F8E">
      <w:pPr>
        <w:tabs>
          <w:tab w:val="left" w:pos="567"/>
        </w:tabs>
        <w:spacing w:after="0"/>
        <w:ind w:firstLine="567"/>
        <w:jc w:val="both"/>
        <w:rPr>
          <w:rFonts w:ascii="Times New Roman" w:eastAsia="SimSun" w:hAnsi="Times New Roman" w:cs="Times New Roman"/>
          <w:lang w:eastAsia="zh-CN"/>
        </w:rPr>
      </w:pPr>
      <w:r w:rsidRPr="004428C5">
        <w:rPr>
          <w:rFonts w:ascii="Times New Roman" w:eastAsia="SimSun" w:hAnsi="Times New Roman" w:cs="Times New Roman"/>
          <w:lang w:eastAsia="zh-CN"/>
        </w:rPr>
        <w:t xml:space="preserve">- Разпределяне  на средствата от държавния бюджет, които се предвиждат по реда на § 123 от Преходните и Заключителни разпоредби към Закона за изменение и допълнение на Закона за устройство на </w:t>
      </w:r>
      <w:r w:rsidRPr="004428C5">
        <w:rPr>
          <w:rFonts w:ascii="Times New Roman" w:eastAsia="SimSun" w:hAnsi="Times New Roman" w:cs="Times New Roman"/>
          <w:lang w:eastAsia="zh-CN"/>
        </w:rPr>
        <w:lastRenderedPageBreak/>
        <w:t>територията (ПЗР към ЗИД на ЗУТ – изм. ДВ, бр. 98/2014 г.) за финансово подпомагане изработването на общи устройствени планове на общините (ОУПО), както и осъществяване на методическо ръководство, координация и контрол при възлагането, изработването, съгласуването и одобряването на ОУПО;</w:t>
      </w:r>
    </w:p>
    <w:p w14:paraId="720233E3" w14:textId="77777777" w:rsidR="006B7A11" w:rsidRPr="004428C5" w:rsidRDefault="006B7A11" w:rsidP="00E37F8E">
      <w:pPr>
        <w:spacing w:after="0"/>
        <w:ind w:right="-51" w:firstLine="567"/>
        <w:jc w:val="both"/>
        <w:rPr>
          <w:rFonts w:ascii="Times New Roman" w:hAnsi="Times New Roman" w:cs="Times New Roman"/>
        </w:rPr>
      </w:pPr>
      <w:r w:rsidRPr="004428C5">
        <w:rPr>
          <w:rFonts w:ascii="Times New Roman" w:hAnsi="Times New Roman" w:cs="Times New Roman"/>
        </w:rPr>
        <w:t>- Възлагане изработване на нови или актуализация на действащи общи устройствени планове на Черноморските общини, предвидени по Закона за устройството на Черноморското крайбрежие;</w:t>
      </w:r>
    </w:p>
    <w:p w14:paraId="598D6DEB" w14:textId="0625CF93" w:rsidR="006B7A11" w:rsidRPr="004428C5" w:rsidRDefault="006B7A11" w:rsidP="00E37F8E">
      <w:pPr>
        <w:spacing w:after="0"/>
        <w:ind w:right="-51" w:firstLine="567"/>
        <w:jc w:val="both"/>
        <w:rPr>
          <w:rFonts w:ascii="Times New Roman" w:hAnsi="Times New Roman" w:cs="Times New Roman"/>
          <w:bCs/>
        </w:rPr>
      </w:pPr>
      <w:r w:rsidRPr="004428C5">
        <w:rPr>
          <w:rFonts w:ascii="Times New Roman" w:hAnsi="Times New Roman" w:cs="Times New Roman"/>
          <w:bCs/>
        </w:rPr>
        <w:t xml:space="preserve">- Разработване на методически указания по прилагането на действащата нормативна уредба в областта на устройството на територията, в т.ч. оказване на методическа помощ на общинските и областните администрации; </w:t>
      </w:r>
    </w:p>
    <w:p w14:paraId="21BEC44A" w14:textId="77777777" w:rsidR="006B7A11" w:rsidRPr="004428C5" w:rsidRDefault="006B7A11" w:rsidP="00E37F8E">
      <w:pPr>
        <w:spacing w:after="0"/>
        <w:ind w:right="-51" w:firstLine="567"/>
        <w:jc w:val="both"/>
        <w:rPr>
          <w:rFonts w:ascii="Times New Roman" w:hAnsi="Times New Roman" w:cs="Times New Roman"/>
          <w:bCs/>
        </w:rPr>
      </w:pPr>
      <w:r w:rsidRPr="004428C5">
        <w:rPr>
          <w:rFonts w:ascii="Times New Roman" w:hAnsi="Times New Roman" w:cs="Times New Roman"/>
          <w:bCs/>
        </w:rPr>
        <w:t xml:space="preserve">- Подпомагане провеждането на работни срещи и семинари по прилагането на нормативната уредба за устройство на територията; </w:t>
      </w:r>
    </w:p>
    <w:p w14:paraId="2E7CFE49" w14:textId="77777777" w:rsidR="006B7A11" w:rsidRPr="004428C5" w:rsidRDefault="006B7A11" w:rsidP="00E37F8E">
      <w:pPr>
        <w:spacing w:after="0"/>
        <w:ind w:right="-51" w:firstLine="567"/>
        <w:jc w:val="both"/>
        <w:rPr>
          <w:rFonts w:ascii="Times New Roman" w:hAnsi="Times New Roman" w:cs="Times New Roman"/>
          <w:bCs/>
        </w:rPr>
      </w:pPr>
      <w:r w:rsidRPr="004428C5">
        <w:rPr>
          <w:rFonts w:ascii="Times New Roman" w:hAnsi="Times New Roman" w:cs="Times New Roman"/>
          <w:bCs/>
        </w:rPr>
        <w:t>- Проучване и изготвяне на отговори на молби и жалби на граждани и юридически лица по въпроси, свързани с устройството на територията;</w:t>
      </w:r>
    </w:p>
    <w:p w14:paraId="0C34013A" w14:textId="77777777" w:rsidR="006B7A11" w:rsidRPr="004428C5" w:rsidRDefault="006B7A11" w:rsidP="00E37F8E">
      <w:pPr>
        <w:spacing w:after="0"/>
        <w:ind w:right="-51" w:firstLine="567"/>
        <w:jc w:val="both"/>
        <w:rPr>
          <w:rFonts w:ascii="Times New Roman" w:hAnsi="Times New Roman" w:cs="Times New Roman"/>
          <w:bCs/>
        </w:rPr>
      </w:pPr>
      <w:r w:rsidRPr="004428C5">
        <w:rPr>
          <w:rFonts w:ascii="Times New Roman" w:hAnsi="Times New Roman" w:cs="Times New Roman"/>
          <w:bCs/>
          <w:lang w:val="ru-RU"/>
        </w:rPr>
        <w:t xml:space="preserve">- </w:t>
      </w:r>
      <w:r w:rsidRPr="004428C5">
        <w:rPr>
          <w:rFonts w:ascii="Times New Roman" w:hAnsi="Times New Roman" w:cs="Times New Roman"/>
          <w:bCs/>
        </w:rPr>
        <w:t>Осигуряване дейността на Националния експертен съвет по устройство на територията и регионална политика (НЕСУТРП), назначен от министъра, както и необходимата координация на държавната експертиза в други ведомства;</w:t>
      </w:r>
    </w:p>
    <w:p w14:paraId="421FC538" w14:textId="77777777" w:rsidR="006B7A11" w:rsidRPr="004428C5" w:rsidRDefault="006B7A11" w:rsidP="00E37F8E">
      <w:pPr>
        <w:spacing w:after="0"/>
        <w:ind w:right="-51" w:firstLine="567"/>
        <w:jc w:val="both"/>
        <w:rPr>
          <w:rFonts w:ascii="Times New Roman" w:hAnsi="Times New Roman" w:cs="Times New Roman"/>
          <w:bCs/>
        </w:rPr>
      </w:pPr>
      <w:r w:rsidRPr="004428C5">
        <w:rPr>
          <w:rFonts w:ascii="Times New Roman" w:hAnsi="Times New Roman" w:cs="Times New Roman"/>
          <w:bCs/>
        </w:rPr>
        <w:t>- Организиране изготвянето, наблюдението и оценката на изпълнението на комплексни проекти с национално значение, включително за последиците от тяхното реализиране в различни аспекти - социален, икономически и др.</w:t>
      </w:r>
    </w:p>
    <w:p w14:paraId="2DAA5779" w14:textId="181BB6F8" w:rsidR="00532685" w:rsidRPr="004428C5" w:rsidRDefault="00532685" w:rsidP="00643F16">
      <w:pPr>
        <w:pStyle w:val="ListParagraph"/>
        <w:numPr>
          <w:ilvl w:val="0"/>
          <w:numId w:val="65"/>
        </w:numPr>
        <w:shd w:val="clear" w:color="auto" w:fill="FFFFFF"/>
        <w:tabs>
          <w:tab w:val="left" w:pos="851"/>
        </w:tabs>
        <w:spacing w:after="0"/>
        <w:ind w:left="0" w:firstLine="567"/>
        <w:jc w:val="both"/>
        <w:rPr>
          <w:rFonts w:ascii="Times New Roman" w:eastAsia="Times New Roman" w:hAnsi="Times New Roman"/>
          <w:spacing w:val="-1"/>
          <w:lang w:eastAsia="bg-BG"/>
        </w:rPr>
      </w:pPr>
      <w:r w:rsidRPr="0066388D">
        <w:rPr>
          <w:rFonts w:ascii="Times New Roman" w:eastAsia="Times New Roman" w:hAnsi="Times New Roman"/>
          <w:b/>
          <w:spacing w:val="-1"/>
          <w:lang w:eastAsia="bg-BG"/>
        </w:rPr>
        <w:t>Услуга</w:t>
      </w:r>
      <w:r w:rsidR="00C15307" w:rsidRPr="0066388D">
        <w:rPr>
          <w:rFonts w:ascii="Times New Roman" w:eastAsia="Times New Roman" w:hAnsi="Times New Roman"/>
          <w:b/>
          <w:spacing w:val="-1"/>
          <w:lang w:eastAsia="bg-BG"/>
        </w:rPr>
        <w:t>:</w:t>
      </w:r>
      <w:r w:rsidR="00C15307" w:rsidRPr="004428C5">
        <w:rPr>
          <w:rFonts w:ascii="Times New Roman" w:eastAsia="Times New Roman" w:hAnsi="Times New Roman"/>
          <w:spacing w:val="-1"/>
          <w:lang w:eastAsia="bg-BG"/>
        </w:rPr>
        <w:t xml:space="preserve"> </w:t>
      </w:r>
      <w:r w:rsidRPr="004428C5">
        <w:rPr>
          <w:rFonts w:ascii="Times New Roman" w:eastAsia="Times New Roman" w:hAnsi="Times New Roman"/>
          <w:spacing w:val="-1"/>
          <w:lang w:eastAsia="bg-BG"/>
        </w:rPr>
        <w:t xml:space="preserve">Разрешителен/съгласувателен режим в устройственото планиране </w:t>
      </w:r>
    </w:p>
    <w:p w14:paraId="12EA55D4" w14:textId="77777777" w:rsidR="00532685" w:rsidRPr="004428C5" w:rsidRDefault="00532685" w:rsidP="00E37F8E">
      <w:pPr>
        <w:tabs>
          <w:tab w:val="left" w:pos="851"/>
        </w:tabs>
        <w:spacing w:after="0"/>
        <w:ind w:firstLine="567"/>
        <w:jc w:val="both"/>
        <w:rPr>
          <w:rFonts w:ascii="Times New Roman" w:eastAsia="Times New Roman" w:hAnsi="Times New Roman" w:cs="Times New Roman"/>
          <w:i/>
          <w:spacing w:val="-1"/>
          <w:lang w:eastAsia="bg-BG"/>
        </w:rPr>
      </w:pPr>
      <w:r w:rsidRPr="004428C5">
        <w:rPr>
          <w:rFonts w:ascii="Times New Roman" w:eastAsia="Times New Roman" w:hAnsi="Times New Roman" w:cs="Times New Roman"/>
          <w:i/>
          <w:spacing w:val="-1"/>
          <w:lang w:eastAsia="bg-BG"/>
        </w:rPr>
        <w:t>Дейности за предоставяне на продукта/услугата</w:t>
      </w:r>
    </w:p>
    <w:p w14:paraId="7297A22E" w14:textId="77777777" w:rsidR="0019111E" w:rsidRPr="004428C5" w:rsidRDefault="0019111E" w:rsidP="00E37F8E">
      <w:pPr>
        <w:pStyle w:val="BodyTextIndent2"/>
        <w:spacing w:line="276" w:lineRule="auto"/>
        <w:ind w:left="0" w:firstLine="567"/>
        <w:jc w:val="both"/>
        <w:rPr>
          <w:bCs/>
          <w:spacing w:val="-1"/>
          <w:sz w:val="22"/>
          <w:szCs w:val="22"/>
        </w:rPr>
      </w:pPr>
      <w:r w:rsidRPr="004428C5">
        <w:rPr>
          <w:bCs/>
          <w:spacing w:val="-1"/>
          <w:sz w:val="22"/>
          <w:szCs w:val="22"/>
        </w:rPr>
        <w:t xml:space="preserve">- Издаване на разрешения за изработване на общи и подробни устройствени планове и техните изменения, </w:t>
      </w:r>
      <w:r w:rsidRPr="004428C5">
        <w:rPr>
          <w:sz w:val="22"/>
          <w:szCs w:val="22"/>
        </w:rPr>
        <w:t>съгласно предоставените правомощия по ЗУТ, ЗУЧК и З</w:t>
      </w:r>
      <w:r w:rsidRPr="004428C5">
        <w:rPr>
          <w:bCs/>
          <w:sz w:val="22"/>
          <w:szCs w:val="22"/>
        </w:rPr>
        <w:t>акона за морските пространства, вътрешните водни пътища и пристанищата на Република България (</w:t>
      </w:r>
      <w:r w:rsidRPr="004428C5">
        <w:rPr>
          <w:sz w:val="22"/>
          <w:szCs w:val="22"/>
        </w:rPr>
        <w:t>ЗМПВВПРБ</w:t>
      </w:r>
      <w:r w:rsidRPr="004428C5">
        <w:rPr>
          <w:bCs/>
          <w:sz w:val="22"/>
          <w:szCs w:val="22"/>
        </w:rPr>
        <w:t>).</w:t>
      </w:r>
    </w:p>
    <w:p w14:paraId="3E35BE17" w14:textId="77777777" w:rsidR="0019111E" w:rsidRPr="004428C5" w:rsidRDefault="0019111E" w:rsidP="00E37F8E">
      <w:pPr>
        <w:pStyle w:val="BodyTextIndent2"/>
        <w:spacing w:line="276" w:lineRule="auto"/>
        <w:ind w:left="0" w:firstLine="567"/>
        <w:jc w:val="both"/>
        <w:rPr>
          <w:sz w:val="22"/>
          <w:szCs w:val="22"/>
        </w:rPr>
      </w:pPr>
      <w:r w:rsidRPr="004428C5">
        <w:rPr>
          <w:bCs/>
          <w:spacing w:val="-1"/>
          <w:sz w:val="22"/>
          <w:szCs w:val="22"/>
        </w:rPr>
        <w:t xml:space="preserve">- </w:t>
      </w:r>
      <w:r w:rsidRPr="004428C5">
        <w:rPr>
          <w:sz w:val="22"/>
          <w:szCs w:val="22"/>
        </w:rPr>
        <w:t>Организиране и осигуряване дейността на НЕСУТРП за разглеждане на проекти на общи и подробни устройствени планове, специфични правила и нормативи към тях съгласно ЗУТ, ЗУЧК и ЗМПВВПРБ, както и на морския пространствен план на Република България съгласно ЗМПВВПРБ;</w:t>
      </w:r>
    </w:p>
    <w:p w14:paraId="2ECA4A1B" w14:textId="77777777" w:rsidR="0019111E" w:rsidRPr="004428C5" w:rsidRDefault="0019111E" w:rsidP="0019111E">
      <w:pPr>
        <w:autoSpaceDE w:val="0"/>
        <w:autoSpaceDN w:val="0"/>
        <w:adjustRightInd w:val="0"/>
        <w:spacing w:after="0"/>
        <w:ind w:firstLine="567"/>
        <w:jc w:val="both"/>
        <w:rPr>
          <w:rFonts w:ascii="Times New Roman" w:hAnsi="Times New Roman" w:cs="Times New Roman"/>
          <w:bCs/>
        </w:rPr>
      </w:pPr>
      <w:r w:rsidRPr="004428C5">
        <w:rPr>
          <w:rFonts w:ascii="Times New Roman" w:hAnsi="Times New Roman" w:cs="Times New Roman"/>
        </w:rPr>
        <w:t>- Одобряване със заповед на министъра на регионалното развитие и благоустройството на общи и подробни устройствени планове, съгласно предоставените правомощия по ЗУТ, ЗУЧК и ЗМПВВПРБ</w:t>
      </w:r>
      <w:r w:rsidRPr="004428C5">
        <w:rPr>
          <w:rFonts w:ascii="Times New Roman" w:hAnsi="Times New Roman" w:cs="Times New Roman"/>
          <w:bCs/>
        </w:rPr>
        <w:t>.</w:t>
      </w:r>
    </w:p>
    <w:p w14:paraId="67512D91" w14:textId="28F3257E" w:rsidR="00532685" w:rsidRPr="004428C5" w:rsidRDefault="00532685" w:rsidP="00643F16">
      <w:pPr>
        <w:pStyle w:val="ListParagraph"/>
        <w:numPr>
          <w:ilvl w:val="0"/>
          <w:numId w:val="65"/>
        </w:numPr>
        <w:shd w:val="clear" w:color="auto" w:fill="FFFFFF"/>
        <w:tabs>
          <w:tab w:val="left" w:pos="851"/>
        </w:tabs>
        <w:spacing w:after="0" w:line="240" w:lineRule="auto"/>
        <w:ind w:left="0" w:firstLine="567"/>
        <w:jc w:val="both"/>
        <w:rPr>
          <w:rFonts w:ascii="Times New Roman" w:eastAsia="Times New Roman" w:hAnsi="Times New Roman"/>
          <w:spacing w:val="-1"/>
          <w:lang w:eastAsia="bg-BG"/>
        </w:rPr>
      </w:pPr>
      <w:r w:rsidRPr="0066388D">
        <w:rPr>
          <w:rFonts w:ascii="Times New Roman" w:eastAsia="Times New Roman" w:hAnsi="Times New Roman"/>
          <w:b/>
          <w:spacing w:val="-1"/>
          <w:lang w:eastAsia="bg-BG"/>
        </w:rPr>
        <w:t>Услуга:</w:t>
      </w:r>
      <w:r w:rsidRPr="004428C5">
        <w:rPr>
          <w:rFonts w:ascii="Times New Roman" w:eastAsia="Times New Roman" w:hAnsi="Times New Roman"/>
          <w:spacing w:val="-1"/>
          <w:lang w:eastAsia="bg-BG"/>
        </w:rPr>
        <w:t xml:space="preserve"> Разрешителен/съгласувателен режим в инвестиционното проектиране</w:t>
      </w:r>
    </w:p>
    <w:p w14:paraId="3BA00FF7" w14:textId="77777777" w:rsidR="00532685" w:rsidRPr="004428C5" w:rsidRDefault="00532685" w:rsidP="0019111E">
      <w:pPr>
        <w:shd w:val="clear" w:color="auto" w:fill="FFFFFF"/>
        <w:tabs>
          <w:tab w:val="left" w:pos="851"/>
        </w:tabs>
        <w:spacing w:after="0" w:line="240" w:lineRule="auto"/>
        <w:ind w:firstLine="567"/>
        <w:jc w:val="both"/>
        <w:rPr>
          <w:rFonts w:ascii="Times New Roman" w:eastAsia="Times New Roman" w:hAnsi="Times New Roman" w:cs="Times New Roman"/>
          <w:i/>
          <w:spacing w:val="-1"/>
          <w:lang w:eastAsia="bg-BG"/>
        </w:rPr>
      </w:pPr>
      <w:r w:rsidRPr="004428C5">
        <w:rPr>
          <w:rFonts w:ascii="Times New Roman" w:eastAsia="Times New Roman" w:hAnsi="Times New Roman" w:cs="Times New Roman"/>
          <w:i/>
          <w:spacing w:val="-1"/>
          <w:lang w:eastAsia="bg-BG"/>
        </w:rPr>
        <w:t xml:space="preserve">Дейности за предоставяне на продукта/услугата </w:t>
      </w:r>
    </w:p>
    <w:p w14:paraId="23418144" w14:textId="77777777" w:rsidR="0019111E" w:rsidRPr="004428C5" w:rsidRDefault="0019111E" w:rsidP="0019111E">
      <w:pPr>
        <w:shd w:val="clear" w:color="auto" w:fill="FFFFFF"/>
        <w:tabs>
          <w:tab w:val="left" w:pos="709"/>
        </w:tabs>
        <w:spacing w:after="0"/>
        <w:ind w:firstLine="567"/>
        <w:jc w:val="both"/>
        <w:rPr>
          <w:rFonts w:ascii="Times New Roman" w:hAnsi="Times New Roman" w:cs="Times New Roman"/>
        </w:rPr>
      </w:pPr>
      <w:r w:rsidRPr="004428C5">
        <w:rPr>
          <w:rFonts w:ascii="Times New Roman" w:hAnsi="Times New Roman" w:cs="Times New Roman"/>
          <w:spacing w:val="-1"/>
        </w:rPr>
        <w:t>- Издаване на визи за проектиране</w:t>
      </w:r>
      <w:r w:rsidRPr="004428C5">
        <w:rPr>
          <w:rFonts w:ascii="Times New Roman" w:hAnsi="Times New Roman" w:cs="Times New Roman"/>
        </w:rPr>
        <w:t>;</w:t>
      </w:r>
    </w:p>
    <w:p w14:paraId="2308D76F" w14:textId="0FADFD2D" w:rsidR="0019111E" w:rsidRPr="004428C5" w:rsidRDefault="0019111E" w:rsidP="0019111E">
      <w:pPr>
        <w:shd w:val="clear" w:color="auto" w:fill="FFFFFF"/>
        <w:tabs>
          <w:tab w:val="left" w:pos="567"/>
        </w:tabs>
        <w:spacing w:after="0"/>
        <w:ind w:firstLine="567"/>
        <w:jc w:val="both"/>
        <w:rPr>
          <w:rFonts w:ascii="Times New Roman" w:hAnsi="Times New Roman" w:cs="Times New Roman"/>
          <w:spacing w:val="-1"/>
        </w:rPr>
      </w:pPr>
      <w:r w:rsidRPr="004428C5">
        <w:rPr>
          <w:rFonts w:ascii="Times New Roman" w:hAnsi="Times New Roman" w:cs="Times New Roman"/>
          <w:spacing w:val="-1"/>
        </w:rPr>
        <w:t xml:space="preserve">- Одобряване на инвестиционни проекти за обекти с обхват повече от една област, обекти с национално значение </w:t>
      </w:r>
      <w:r w:rsidRPr="004428C5">
        <w:rPr>
          <w:rFonts w:ascii="Times New Roman" w:hAnsi="Times New Roman" w:cs="Times New Roman"/>
          <w:bCs/>
          <w:spacing w:val="-1"/>
        </w:rPr>
        <w:t>и/или национални обекти, републикански пътища, железопътни магистрали и железопътни линии</w:t>
      </w:r>
      <w:r w:rsidRPr="004428C5">
        <w:rPr>
          <w:rFonts w:ascii="Times New Roman" w:hAnsi="Times New Roman" w:cs="Times New Roman"/>
          <w:spacing w:val="-1"/>
        </w:rPr>
        <w:t>;</w:t>
      </w:r>
    </w:p>
    <w:p w14:paraId="253D8CFA" w14:textId="77777777" w:rsidR="0019111E" w:rsidRPr="004428C5" w:rsidRDefault="0019111E" w:rsidP="0019111E">
      <w:pPr>
        <w:shd w:val="clear" w:color="auto" w:fill="FFFFFF"/>
        <w:spacing w:after="0"/>
        <w:ind w:firstLine="567"/>
        <w:jc w:val="both"/>
        <w:rPr>
          <w:rFonts w:ascii="Times New Roman" w:hAnsi="Times New Roman" w:cs="Times New Roman"/>
          <w:b/>
          <w:spacing w:val="-1"/>
        </w:rPr>
      </w:pPr>
      <w:r w:rsidRPr="004428C5">
        <w:rPr>
          <w:rFonts w:ascii="Times New Roman" w:hAnsi="Times New Roman" w:cs="Times New Roman"/>
          <w:spacing w:val="-1"/>
        </w:rPr>
        <w:t xml:space="preserve">- Издаване на разрешения за строеж за обекти с обхват повече от една област, обекти с национално значение </w:t>
      </w:r>
      <w:r w:rsidRPr="004428C5">
        <w:rPr>
          <w:rFonts w:ascii="Times New Roman" w:hAnsi="Times New Roman" w:cs="Times New Roman"/>
          <w:bCs/>
          <w:spacing w:val="-1"/>
        </w:rPr>
        <w:t>и/или национални обекти, републикански пътища, железопътни магистрали и железопътни линии</w:t>
      </w:r>
      <w:r w:rsidRPr="004428C5">
        <w:rPr>
          <w:rFonts w:ascii="Times New Roman" w:hAnsi="Times New Roman" w:cs="Times New Roman"/>
          <w:spacing w:val="-1"/>
        </w:rPr>
        <w:t>;</w:t>
      </w:r>
      <w:r w:rsidRPr="004428C5">
        <w:rPr>
          <w:rFonts w:ascii="Times New Roman" w:hAnsi="Times New Roman" w:cs="Times New Roman"/>
          <w:b/>
          <w:spacing w:val="-1"/>
        </w:rPr>
        <w:t xml:space="preserve"> </w:t>
      </w:r>
    </w:p>
    <w:p w14:paraId="45560985" w14:textId="77777777" w:rsidR="0019111E" w:rsidRPr="004428C5" w:rsidRDefault="0019111E" w:rsidP="0019111E">
      <w:pPr>
        <w:pStyle w:val="BodyTextIndent3"/>
        <w:ind w:left="0" w:firstLine="567"/>
        <w:rPr>
          <w:sz w:val="22"/>
          <w:szCs w:val="22"/>
        </w:rPr>
      </w:pPr>
      <w:r w:rsidRPr="004428C5">
        <w:rPr>
          <w:sz w:val="22"/>
          <w:szCs w:val="22"/>
        </w:rPr>
        <w:t>- Заверяване на екзекутивна документация към одобрените инвестиционни проекти.</w:t>
      </w:r>
    </w:p>
    <w:p w14:paraId="1F991643" w14:textId="1A190B1D" w:rsidR="00532685" w:rsidRPr="004428C5" w:rsidRDefault="00532685" w:rsidP="00643F16">
      <w:pPr>
        <w:pStyle w:val="ListParagraph"/>
        <w:numPr>
          <w:ilvl w:val="0"/>
          <w:numId w:val="65"/>
        </w:numPr>
        <w:shd w:val="clear" w:color="auto" w:fill="FFFFFF"/>
        <w:tabs>
          <w:tab w:val="left" w:pos="851"/>
        </w:tabs>
        <w:spacing w:after="0" w:line="240" w:lineRule="auto"/>
        <w:ind w:left="0" w:firstLine="567"/>
        <w:jc w:val="both"/>
        <w:rPr>
          <w:rFonts w:ascii="Times New Roman" w:eastAsia="Times New Roman" w:hAnsi="Times New Roman"/>
          <w:spacing w:val="-1"/>
          <w:lang w:eastAsia="bg-BG"/>
        </w:rPr>
      </w:pPr>
      <w:r w:rsidRPr="0066388D">
        <w:rPr>
          <w:rFonts w:ascii="Times New Roman" w:eastAsia="Times New Roman" w:hAnsi="Times New Roman"/>
          <w:b/>
          <w:spacing w:val="-1"/>
          <w:lang w:eastAsia="bg-BG"/>
        </w:rPr>
        <w:t>Услуга:</w:t>
      </w:r>
      <w:r w:rsidRPr="004428C5">
        <w:rPr>
          <w:rFonts w:ascii="Times New Roman" w:eastAsia="Times New Roman" w:hAnsi="Times New Roman"/>
          <w:spacing w:val="-1"/>
          <w:lang w:eastAsia="bg-BG"/>
        </w:rPr>
        <w:t xml:space="preserve"> Поддържане на регистри и архив</w:t>
      </w:r>
    </w:p>
    <w:p w14:paraId="112F2FA0" w14:textId="77777777" w:rsidR="00532685" w:rsidRPr="004428C5" w:rsidRDefault="00532685" w:rsidP="00855BD0">
      <w:pPr>
        <w:shd w:val="clear" w:color="auto" w:fill="FFFFFF"/>
        <w:tabs>
          <w:tab w:val="left" w:pos="851"/>
        </w:tabs>
        <w:spacing w:after="0" w:line="240" w:lineRule="auto"/>
        <w:ind w:firstLine="567"/>
        <w:jc w:val="both"/>
        <w:rPr>
          <w:rFonts w:ascii="Times New Roman" w:eastAsia="Times New Roman" w:hAnsi="Times New Roman" w:cs="Times New Roman"/>
          <w:i/>
          <w:spacing w:val="-1"/>
          <w:lang w:eastAsia="bg-BG"/>
        </w:rPr>
      </w:pPr>
      <w:r w:rsidRPr="004428C5">
        <w:rPr>
          <w:rFonts w:ascii="Times New Roman" w:eastAsia="Times New Roman" w:hAnsi="Times New Roman" w:cs="Times New Roman"/>
          <w:i/>
          <w:spacing w:val="-1"/>
          <w:lang w:eastAsia="bg-BG"/>
        </w:rPr>
        <w:t xml:space="preserve">Дейности за предоставяне на продукта/услугата </w:t>
      </w:r>
    </w:p>
    <w:p w14:paraId="68713F1E" w14:textId="77777777" w:rsidR="0019111E" w:rsidRPr="004428C5" w:rsidRDefault="0019111E" w:rsidP="0019111E">
      <w:pPr>
        <w:pStyle w:val="ListParagraph"/>
        <w:tabs>
          <w:tab w:val="left" w:pos="851"/>
        </w:tabs>
        <w:spacing w:after="0" w:line="240" w:lineRule="auto"/>
        <w:ind w:left="0" w:firstLine="567"/>
        <w:jc w:val="both"/>
        <w:rPr>
          <w:rFonts w:ascii="Times New Roman" w:eastAsia="Times New Roman" w:hAnsi="Times New Roman"/>
          <w:bCs/>
          <w:spacing w:val="-1"/>
          <w:lang w:eastAsia="bg-BG"/>
        </w:rPr>
      </w:pPr>
      <w:bookmarkStart w:id="5" w:name="_Hlk114697178"/>
      <w:r w:rsidRPr="004428C5">
        <w:rPr>
          <w:rFonts w:ascii="Times New Roman" w:eastAsia="Times New Roman" w:hAnsi="Times New Roman"/>
          <w:bCs/>
          <w:spacing w:val="-1"/>
          <w:lang w:eastAsia="bg-BG"/>
        </w:rPr>
        <w:t>- Поддържане на архив на НЕСУТРП;</w:t>
      </w:r>
    </w:p>
    <w:p w14:paraId="5B8F4840" w14:textId="77777777" w:rsidR="0019111E" w:rsidRPr="004428C5" w:rsidRDefault="0019111E" w:rsidP="0019111E">
      <w:pPr>
        <w:pStyle w:val="ListParagraph"/>
        <w:tabs>
          <w:tab w:val="left" w:pos="851"/>
        </w:tabs>
        <w:spacing w:after="0" w:line="240" w:lineRule="auto"/>
        <w:ind w:left="0" w:firstLine="567"/>
        <w:jc w:val="both"/>
        <w:rPr>
          <w:rFonts w:ascii="Times New Roman" w:eastAsia="Times New Roman" w:hAnsi="Times New Roman"/>
          <w:bCs/>
          <w:spacing w:val="-1"/>
          <w:lang w:eastAsia="bg-BG"/>
        </w:rPr>
      </w:pPr>
      <w:r w:rsidRPr="004428C5">
        <w:rPr>
          <w:rFonts w:ascii="Times New Roman" w:eastAsia="Times New Roman" w:hAnsi="Times New Roman"/>
          <w:bCs/>
          <w:spacing w:val="-1"/>
          <w:lang w:eastAsia="bg-BG"/>
        </w:rPr>
        <w:t>- Поддържане на архив на одобрените от министъра инвестиционни проекти и екзекутивни чертежи;</w:t>
      </w:r>
    </w:p>
    <w:p w14:paraId="22D39DBD" w14:textId="08819A25" w:rsidR="0019111E" w:rsidRPr="004428C5" w:rsidRDefault="0019111E" w:rsidP="0019111E">
      <w:pPr>
        <w:pStyle w:val="ListParagraph"/>
        <w:tabs>
          <w:tab w:val="left" w:pos="851"/>
        </w:tabs>
        <w:spacing w:after="0" w:line="240" w:lineRule="auto"/>
        <w:ind w:left="0" w:firstLine="567"/>
        <w:jc w:val="both"/>
        <w:rPr>
          <w:rFonts w:ascii="Times New Roman" w:eastAsia="Times New Roman" w:hAnsi="Times New Roman"/>
          <w:bCs/>
          <w:spacing w:val="-1"/>
          <w:lang w:eastAsia="bg-BG"/>
        </w:rPr>
      </w:pPr>
      <w:r w:rsidRPr="004428C5">
        <w:rPr>
          <w:rFonts w:ascii="Times New Roman" w:eastAsia="Times New Roman" w:hAnsi="Times New Roman"/>
          <w:bCs/>
          <w:spacing w:val="-1"/>
          <w:lang w:eastAsia="bg-BG"/>
        </w:rPr>
        <w:t>- Поддържане на регистър на техническите паспорти на строежите, за които разрешението за строеж е издадено от министъра на регионалното развитие и благоустройството;</w:t>
      </w:r>
    </w:p>
    <w:p w14:paraId="2B571103" w14:textId="55BE2D49" w:rsidR="0019111E" w:rsidRPr="004428C5" w:rsidRDefault="0019111E" w:rsidP="0019111E">
      <w:pPr>
        <w:tabs>
          <w:tab w:val="left" w:pos="851"/>
        </w:tabs>
        <w:spacing w:after="0" w:line="240" w:lineRule="auto"/>
        <w:ind w:firstLine="567"/>
        <w:jc w:val="both"/>
        <w:rPr>
          <w:rFonts w:ascii="Times New Roman" w:eastAsia="Times New Roman" w:hAnsi="Times New Roman"/>
          <w:bCs/>
          <w:spacing w:val="-1"/>
          <w:lang w:eastAsia="bg-BG"/>
        </w:rPr>
      </w:pPr>
      <w:r w:rsidRPr="004428C5">
        <w:rPr>
          <w:rFonts w:ascii="Times New Roman" w:eastAsia="Times New Roman" w:hAnsi="Times New Roman" w:cs="Times New Roman"/>
          <w:bCs/>
          <w:spacing w:val="-1"/>
          <w:lang w:eastAsia="bg-BG"/>
        </w:rPr>
        <w:t xml:space="preserve">- </w:t>
      </w:r>
      <w:r w:rsidRPr="004428C5">
        <w:rPr>
          <w:rFonts w:ascii="Times New Roman" w:eastAsia="Times New Roman" w:hAnsi="Times New Roman"/>
          <w:bCs/>
          <w:spacing w:val="-1"/>
          <w:lang w:eastAsia="bg-BG"/>
        </w:rPr>
        <w:t>Поддържане и периодично актуализиране на регистъра на агломерациите по Закона за защита от шума в околната среда.</w:t>
      </w:r>
    </w:p>
    <w:p w14:paraId="46346027" w14:textId="4E2B73C6" w:rsidR="0019111E" w:rsidRPr="004428C5" w:rsidRDefault="0019111E" w:rsidP="0019111E">
      <w:pPr>
        <w:pStyle w:val="ListParagraph"/>
        <w:tabs>
          <w:tab w:val="left" w:pos="851"/>
        </w:tabs>
        <w:spacing w:after="0" w:line="240" w:lineRule="auto"/>
        <w:ind w:left="0" w:firstLine="567"/>
        <w:jc w:val="both"/>
        <w:rPr>
          <w:rFonts w:ascii="Times New Roman" w:eastAsia="Times New Roman" w:hAnsi="Times New Roman"/>
          <w:bCs/>
          <w:spacing w:val="-1"/>
          <w:lang w:eastAsia="bg-BG"/>
        </w:rPr>
      </w:pPr>
      <w:r w:rsidRPr="004428C5">
        <w:rPr>
          <w:rFonts w:ascii="Times New Roman" w:eastAsia="Times New Roman" w:hAnsi="Times New Roman"/>
          <w:bCs/>
          <w:spacing w:val="-1"/>
          <w:lang w:eastAsia="bg-BG"/>
        </w:rPr>
        <w:t xml:space="preserve">Резултатите от горепосочените услуги не могат да се измерят пряко, тъй като цялостният ефект от дейността е свързана с перспективни прогнози на действие на устройствените планове (15-20 г.), в които икономическата обосновка е неделима част от проектите и цели осъществяване на дългосрочна стратегия на държавата и общините в усвояването, изграждането и функционирането на територията на страната. В </w:t>
      </w:r>
      <w:r w:rsidRPr="004428C5">
        <w:rPr>
          <w:rFonts w:ascii="Times New Roman" w:eastAsia="Times New Roman" w:hAnsi="Times New Roman"/>
          <w:bCs/>
          <w:spacing w:val="-1"/>
          <w:lang w:eastAsia="bg-BG"/>
        </w:rPr>
        <w:lastRenderedPageBreak/>
        <w:t>областта на местното самоуправление и развитието на доброто управление и местната демокрация, както и в процеса на децентрализация също се прилагат средносрочни до дългосрочни индикатори и показатели за оценка на ефекта/ въздействието от прилагането на политиките. Продуктите-услугите се предоставят в съответствие и с европейски, национални и регионални стратегии, планове и програми както в отделни сектори, така и имащи интегриран  или хоризонтален характер, съдържащи съответните критерии и показатели за изпълнение.</w:t>
      </w:r>
    </w:p>
    <w:p w14:paraId="2D2A2F1D" w14:textId="1B2FA2B2" w:rsidR="00465582" w:rsidRPr="004428C5" w:rsidRDefault="00465582" w:rsidP="00643F16">
      <w:pPr>
        <w:pStyle w:val="ListParagraph"/>
        <w:numPr>
          <w:ilvl w:val="0"/>
          <w:numId w:val="65"/>
        </w:numPr>
        <w:tabs>
          <w:tab w:val="left" w:pos="851"/>
        </w:tabs>
        <w:spacing w:after="0" w:line="240" w:lineRule="auto"/>
        <w:ind w:left="0" w:firstLine="567"/>
        <w:jc w:val="both"/>
        <w:rPr>
          <w:rFonts w:ascii="Times New Roman" w:eastAsia="Times New Roman" w:hAnsi="Times New Roman"/>
          <w:lang w:eastAsia="bg-BG"/>
        </w:rPr>
      </w:pPr>
      <w:r w:rsidRPr="0066388D">
        <w:rPr>
          <w:rFonts w:ascii="Times New Roman" w:eastAsia="Times New Roman" w:hAnsi="Times New Roman"/>
          <w:b/>
          <w:bCs/>
          <w:lang w:eastAsia="bg-BG"/>
        </w:rPr>
        <w:t>Продукт/услуга:</w:t>
      </w:r>
      <w:r w:rsidRPr="004428C5">
        <w:rPr>
          <w:rFonts w:ascii="Times New Roman" w:eastAsia="Times New Roman" w:hAnsi="Times New Roman"/>
          <w:lang w:eastAsia="bg-BG"/>
        </w:rPr>
        <w:t xml:space="preserve"> </w:t>
      </w:r>
      <w:bookmarkEnd w:id="5"/>
      <w:r w:rsidRPr="004428C5">
        <w:rPr>
          <w:rFonts w:ascii="Times New Roman" w:eastAsia="Times New Roman" w:hAnsi="Times New Roman"/>
          <w:lang w:eastAsia="bg-BG"/>
        </w:rPr>
        <w:t>Обслужване на граждани, ведомства и общини с информация за недвижимите имоти от кадастралната карта и кадастралните регистри за извършване на сделки, както и за други цели;</w:t>
      </w:r>
    </w:p>
    <w:p w14:paraId="465E248E" w14:textId="77777777" w:rsidR="00465582" w:rsidRPr="004428C5" w:rsidRDefault="00465582" w:rsidP="00855BD0">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 предоставят се скици на поземлени имоти и сгради, схеми на самостоятелни обекти, издават се удостоверения за приемане на проект за изменение на КККР, удостоверения за наличие или липса на данни и др.</w:t>
      </w:r>
    </w:p>
    <w:p w14:paraId="24AD3E32" w14:textId="6DCD902A" w:rsidR="00465582" w:rsidRPr="004428C5" w:rsidRDefault="00465582" w:rsidP="00643F16">
      <w:pPr>
        <w:pStyle w:val="ListParagraph"/>
        <w:numPr>
          <w:ilvl w:val="0"/>
          <w:numId w:val="65"/>
        </w:numPr>
        <w:tabs>
          <w:tab w:val="left" w:pos="851"/>
        </w:tabs>
        <w:spacing w:after="0" w:line="240" w:lineRule="auto"/>
        <w:ind w:left="0" w:firstLine="567"/>
        <w:jc w:val="both"/>
        <w:rPr>
          <w:rFonts w:ascii="Times New Roman" w:eastAsia="Times New Roman" w:hAnsi="Times New Roman"/>
          <w:lang w:eastAsia="bg-BG"/>
        </w:rPr>
      </w:pPr>
      <w:r w:rsidRPr="0066388D">
        <w:rPr>
          <w:rFonts w:ascii="Times New Roman" w:eastAsia="Times New Roman" w:hAnsi="Times New Roman"/>
          <w:b/>
          <w:bCs/>
          <w:lang w:eastAsia="bg-BG"/>
        </w:rPr>
        <w:t>Продукт/услуга:</w:t>
      </w:r>
      <w:r w:rsidR="0066388D">
        <w:rPr>
          <w:rFonts w:ascii="Times New Roman" w:eastAsia="Times New Roman" w:hAnsi="Times New Roman"/>
          <w:lang w:eastAsia="bg-BG"/>
        </w:rPr>
        <w:t xml:space="preserve"> </w:t>
      </w:r>
      <w:r w:rsidRPr="004428C5">
        <w:rPr>
          <w:rFonts w:ascii="Times New Roman" w:eastAsia="Times New Roman" w:hAnsi="Times New Roman"/>
          <w:lang w:eastAsia="bg-BG"/>
        </w:rPr>
        <w:t>Осигуряване на геодезическа основа, топографски и геопространствени материали и данни за нуждите на инвестиционното проектиране и устройството на териториите;</w:t>
      </w:r>
    </w:p>
    <w:p w14:paraId="610F4439" w14:textId="77777777" w:rsidR="003E3847" w:rsidRPr="004428C5" w:rsidRDefault="003E3847" w:rsidP="003E3847">
      <w:pPr>
        <w:pStyle w:val="ListParagraph"/>
        <w:tabs>
          <w:tab w:val="left" w:pos="851"/>
        </w:tabs>
        <w:spacing w:after="0" w:line="240" w:lineRule="auto"/>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Дейности за предоставяне на продукта/услугата: създаване на ГММП с използване на ГНСС технологии и преизмерване на линии от ДНМ, с което се създава изходна геодезическа основа в БГС 2005, както за нуждите на създаване на кадастрална карта, така и за всякакви геодезически измервания свързани с инвестиционното проектиране и устройственото планиране; осъществяване на периодичен мониторинг на ГНСС инфраструктурните мрежи, получили удостоверение за съответствие за гарантиране стабилността на техните базови станции, респективно – точността на геодезическите ГНСС измервания; разработват се проектни предложения с цел осигуряване на финансиране за създаване на цифрова Едромащабната топографска карта на страната; поддържане на създадената електронна база данни, съдържаща геодезически, картографски и топографски бази данни, както и информация за геодезическите и картографските материали и данни, съхранявани в Геокартфонд, както и поддържане и надграждане на системата за управлението ѝ (СУЕАГ), с което е създадена възможността за 24/7 достъп до наличната информация, а интеграцията ѝ с Кадастрално административната система (КАИС) - възможност за заявяване на услуги от геодезическите и топографски материали и данни; </w:t>
      </w:r>
    </w:p>
    <w:p w14:paraId="764E69D4" w14:textId="77777777" w:rsidR="003E3847" w:rsidRPr="004428C5" w:rsidRDefault="003E3847" w:rsidP="003E3847">
      <w:pPr>
        <w:pStyle w:val="ListParagraph"/>
        <w:tabs>
          <w:tab w:val="left" w:pos="851"/>
        </w:tabs>
        <w:spacing w:after="0" w:line="240" w:lineRule="auto"/>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Във връзка със ЗИД на ЗКИР, обн. ДВ, бр. 41 от 2019 г., в сила от 22.08.2019 г., с който се извършиха изменения и допълнения и в ЗГК, предстои АГКК да стартира дейностите по поддържане на Държавната гравиметрична мрежа, респективно да осигури актуални гравиметрични данни, необходими за решаване на задачи от научно и практическо значение в областта на геодезията, в т.ч. височинните определения, както и в областта на геофизиката, геологията, геодинамиката, метрология, океанологията, космонавтиката и др.</w:t>
      </w:r>
    </w:p>
    <w:p w14:paraId="06041675" w14:textId="2A8CCAD7" w:rsidR="00465582" w:rsidRPr="004428C5" w:rsidRDefault="00465582" w:rsidP="00643F16">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66388D">
        <w:rPr>
          <w:rFonts w:ascii="Times New Roman" w:eastAsia="Times New Roman" w:hAnsi="Times New Roman"/>
          <w:b/>
          <w:bCs/>
          <w:lang w:eastAsia="bg-BG"/>
        </w:rPr>
        <w:t>Продукт/услуга:</w:t>
      </w:r>
      <w:r w:rsidRPr="004428C5">
        <w:rPr>
          <w:rFonts w:ascii="Times New Roman" w:eastAsia="Times New Roman" w:hAnsi="Times New Roman"/>
          <w:lang w:eastAsia="bg-BG"/>
        </w:rPr>
        <w:t xml:space="preserve"> Осигуряване на технически и експертен потенциал в помощ на ведомствата и общинските администрации;</w:t>
      </w:r>
    </w:p>
    <w:p w14:paraId="7A4FFA52" w14:textId="77777777" w:rsidR="003E3847" w:rsidRPr="004428C5" w:rsidRDefault="003E3847" w:rsidP="003E3847">
      <w:pPr>
        <w:pStyle w:val="ListParagraph"/>
        <w:tabs>
          <w:tab w:val="left" w:pos="851"/>
        </w:tabs>
        <w:spacing w:after="0" w:line="240" w:lineRule="auto"/>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Дейности за предоставяне на продукта/услугата: чрез функционалностите на информационната система на кадастъра е реализирана нормативната и техническата възможност административните органи (централните и териториални администрации), лица с публични функции и организации, предоставящи обществени услуги, да заявяват и получават електронни скици /схеми, необходими за провежданите от тях производства, на нотариусите от 2014 г. им е предоставена законова възможност, чрез  отдалечен достъп до информационната система на кадастъра, да заявяват и да получават от АГКК електронни скици и схеми, които да разпечатват на хартия, да заверяват и да използват за провежданите от тях нотариални производства, АГКК предоставя достъп до информационната система на кадастъра на органите, които въвеждат обектите в експлоатация, за извършване на служебна проверка относно наличието им в КККР.</w:t>
      </w:r>
    </w:p>
    <w:p w14:paraId="18C50AF9" w14:textId="104320DA" w:rsidR="00465582" w:rsidRPr="004428C5" w:rsidRDefault="00465582" w:rsidP="00643F16">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66388D">
        <w:rPr>
          <w:rFonts w:ascii="Times New Roman" w:eastAsia="Times New Roman" w:hAnsi="Times New Roman"/>
          <w:b/>
          <w:bCs/>
          <w:lang w:eastAsia="bg-BG"/>
        </w:rPr>
        <w:t>Продукт/услуга:</w:t>
      </w:r>
      <w:r w:rsidRPr="004428C5">
        <w:rPr>
          <w:rFonts w:ascii="Times New Roman" w:eastAsia="Times New Roman" w:hAnsi="Times New Roman"/>
          <w:lang w:eastAsia="bg-BG"/>
        </w:rPr>
        <w:t xml:space="preserve"> Регистрация на правоспособни лица;</w:t>
      </w:r>
    </w:p>
    <w:p w14:paraId="7E2E0048" w14:textId="77777777" w:rsidR="003E3847" w:rsidRPr="004428C5" w:rsidRDefault="003E3847" w:rsidP="003E3847">
      <w:pPr>
        <w:pStyle w:val="ListParagraph"/>
        <w:tabs>
          <w:tab w:val="left" w:pos="851"/>
        </w:tabs>
        <w:spacing w:after="0" w:line="240" w:lineRule="auto"/>
        <w:ind w:left="0" w:firstLine="567"/>
        <w:jc w:val="both"/>
        <w:rPr>
          <w:rFonts w:ascii="Times New Roman" w:eastAsia="Times New Roman" w:hAnsi="Times New Roman"/>
          <w:lang w:eastAsia="bg-BG"/>
        </w:rPr>
      </w:pPr>
      <w:r w:rsidRPr="004428C5">
        <w:rPr>
          <w:rFonts w:ascii="Times New Roman" w:eastAsia="Times New Roman" w:hAnsi="Times New Roman"/>
          <w:lang w:eastAsia="bg-BG"/>
        </w:rPr>
        <w:t xml:space="preserve">Дейности за предоставяне на продукта/услугата: за извършеното вписване в регистъра на лицата правоспособни да извършват дейности по кадастъра се издава свидетелство за правоспособност и карта. </w:t>
      </w:r>
    </w:p>
    <w:p w14:paraId="494C3A5A" w14:textId="595071E3" w:rsidR="00465582" w:rsidRPr="004428C5" w:rsidRDefault="00465582" w:rsidP="00643F16">
      <w:pPr>
        <w:pStyle w:val="ListParagraph"/>
        <w:numPr>
          <w:ilvl w:val="0"/>
          <w:numId w:val="86"/>
        </w:numPr>
        <w:tabs>
          <w:tab w:val="left" w:pos="851"/>
        </w:tabs>
        <w:spacing w:after="0" w:line="240" w:lineRule="auto"/>
        <w:ind w:left="0" w:firstLine="567"/>
        <w:jc w:val="both"/>
        <w:rPr>
          <w:rFonts w:ascii="Times New Roman" w:eastAsia="Times New Roman" w:hAnsi="Times New Roman"/>
          <w:lang w:eastAsia="bg-BG"/>
        </w:rPr>
      </w:pPr>
      <w:r w:rsidRPr="0066388D">
        <w:rPr>
          <w:rFonts w:ascii="Times New Roman" w:eastAsia="Times New Roman" w:hAnsi="Times New Roman"/>
          <w:b/>
          <w:bCs/>
          <w:lang w:eastAsia="bg-BG"/>
        </w:rPr>
        <w:t>Продукт/услуга:</w:t>
      </w:r>
      <w:r w:rsidRPr="004428C5">
        <w:rPr>
          <w:rFonts w:ascii="Times New Roman" w:eastAsia="Times New Roman" w:hAnsi="Times New Roman"/>
          <w:lang w:eastAsia="bg-BG"/>
        </w:rPr>
        <w:t xml:space="preserve"> Поддържане на държавния геодезически, картографски и кадастрален фонд (Геокартфонд);</w:t>
      </w:r>
    </w:p>
    <w:p w14:paraId="0C675C53" w14:textId="77777777" w:rsidR="00465582" w:rsidRPr="004428C5" w:rsidRDefault="00465582" w:rsidP="00855BD0">
      <w:pPr>
        <w:tabs>
          <w:tab w:val="left" w:pos="851"/>
        </w:tabs>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 обработка, в т.ч. оцифряване при необходимост, на новопостъпилите материали и данни, поддръжка на електронния архив на Геокартфонд и на системата за управлението му (СУЕАГ), периодични инвентаризации на наличните данни и материали.</w:t>
      </w:r>
    </w:p>
    <w:p w14:paraId="744D9685" w14:textId="73D94390" w:rsidR="00465582" w:rsidRPr="004428C5" w:rsidRDefault="00465582" w:rsidP="00643F16">
      <w:pPr>
        <w:pStyle w:val="ListParagraph"/>
        <w:numPr>
          <w:ilvl w:val="0"/>
          <w:numId w:val="65"/>
        </w:numPr>
        <w:tabs>
          <w:tab w:val="left" w:pos="851"/>
        </w:tabs>
        <w:spacing w:after="0" w:line="240" w:lineRule="auto"/>
        <w:ind w:left="0" w:firstLine="567"/>
        <w:jc w:val="both"/>
        <w:rPr>
          <w:rFonts w:ascii="Times New Roman" w:eastAsia="Times New Roman" w:hAnsi="Times New Roman"/>
          <w:lang w:eastAsia="bg-BG"/>
        </w:rPr>
      </w:pPr>
      <w:r w:rsidRPr="0066388D">
        <w:rPr>
          <w:rFonts w:ascii="Times New Roman" w:eastAsia="Times New Roman" w:hAnsi="Times New Roman"/>
          <w:b/>
          <w:bCs/>
          <w:lang w:eastAsia="bg-BG"/>
        </w:rPr>
        <w:t>Продукт/услуга:</w:t>
      </w:r>
      <w:r w:rsidRPr="004428C5">
        <w:rPr>
          <w:rFonts w:ascii="Times New Roman" w:eastAsia="Times New Roman" w:hAnsi="Times New Roman"/>
          <w:lang w:eastAsia="bg-BG"/>
        </w:rPr>
        <w:t xml:space="preserve"> Поддържане на регистъра на географските имена в Р България;</w:t>
      </w:r>
    </w:p>
    <w:p w14:paraId="5F945943" w14:textId="77777777" w:rsidR="00465582" w:rsidRPr="004428C5" w:rsidRDefault="00465582" w:rsidP="00855BD0">
      <w:pPr>
        <w:tabs>
          <w:tab w:val="left" w:pos="851"/>
        </w:tabs>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lastRenderedPageBreak/>
        <w:t>Дейности за предоставяне на продукта/услугата: поддържане на геоинформационна система и уеб базираното приложение, съдържаща база данни за географските имена в Република България, с което е осигурен 24/7 достъп до Регистъра на географските имена.</w:t>
      </w:r>
    </w:p>
    <w:p w14:paraId="15D45D67" w14:textId="3D43797D" w:rsidR="005B64A7" w:rsidRPr="004428C5" w:rsidRDefault="005B64A7" w:rsidP="00F27667">
      <w:pPr>
        <w:pStyle w:val="ListParagraph"/>
        <w:numPr>
          <w:ilvl w:val="0"/>
          <w:numId w:val="90"/>
        </w:numPr>
        <w:tabs>
          <w:tab w:val="left" w:pos="851"/>
        </w:tabs>
        <w:spacing w:after="0" w:line="240" w:lineRule="auto"/>
        <w:ind w:left="0" w:firstLine="567"/>
        <w:jc w:val="both"/>
        <w:rPr>
          <w:rFonts w:ascii="Times New Roman" w:hAnsi="Times New Roman"/>
          <w:b/>
          <w:i/>
          <w:color w:val="0000CC"/>
        </w:rPr>
      </w:pPr>
      <w:r w:rsidRPr="004428C5">
        <w:rPr>
          <w:rFonts w:ascii="Times New Roman" w:hAnsi="Times New Roman"/>
          <w:b/>
          <w:i/>
          <w:color w:val="0000CC"/>
        </w:rPr>
        <w:t>Организационни структури, участващи в програмата</w:t>
      </w:r>
    </w:p>
    <w:p w14:paraId="0F1003E0" w14:textId="77777777" w:rsidR="005B64A7" w:rsidRPr="004428C5" w:rsidRDefault="005B64A7" w:rsidP="00C1530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4428C5">
        <w:rPr>
          <w:rFonts w:ascii="Times New Roman" w:hAnsi="Times New Roman"/>
        </w:rPr>
        <w:t>Структури в МРРБ;</w:t>
      </w:r>
    </w:p>
    <w:p w14:paraId="7471587A" w14:textId="77777777" w:rsidR="005B64A7" w:rsidRPr="004428C5" w:rsidRDefault="005B64A7" w:rsidP="00C1530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4428C5">
        <w:rPr>
          <w:rFonts w:ascii="Times New Roman" w:hAnsi="Times New Roman"/>
        </w:rPr>
        <w:t xml:space="preserve">Министерства и ведомства; </w:t>
      </w:r>
    </w:p>
    <w:p w14:paraId="3B5C31B0" w14:textId="77777777" w:rsidR="005B64A7" w:rsidRPr="004428C5" w:rsidRDefault="005B64A7" w:rsidP="00C15307">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4428C5">
        <w:rPr>
          <w:rFonts w:ascii="Times New Roman" w:hAnsi="Times New Roman"/>
        </w:rPr>
        <w:t>Областни и общински администрации;</w:t>
      </w:r>
    </w:p>
    <w:p w14:paraId="046D1D9C" w14:textId="404BB8A7" w:rsidR="00610C00" w:rsidRPr="004428C5" w:rsidRDefault="005B64A7" w:rsidP="00855BD0">
      <w:pPr>
        <w:pStyle w:val="ListParagraph"/>
        <w:numPr>
          <w:ilvl w:val="0"/>
          <w:numId w:val="23"/>
        </w:numPr>
        <w:tabs>
          <w:tab w:val="left" w:pos="851"/>
        </w:tabs>
        <w:spacing w:after="0" w:line="240" w:lineRule="auto"/>
        <w:ind w:left="0" w:firstLine="567"/>
        <w:jc w:val="both"/>
        <w:rPr>
          <w:rFonts w:ascii="Times New Roman" w:hAnsi="Times New Roman"/>
          <w:lang w:val="en-US"/>
        </w:rPr>
      </w:pPr>
      <w:r w:rsidRPr="004428C5">
        <w:rPr>
          <w:rFonts w:ascii="Times New Roman" w:hAnsi="Times New Roman"/>
        </w:rPr>
        <w:t>ВиК оператори, Асоциации по ВиК и др.</w:t>
      </w:r>
    </w:p>
    <w:p w14:paraId="69158FF5" w14:textId="46CA7343" w:rsidR="005B64A7" w:rsidRPr="004428C5" w:rsidRDefault="005B64A7" w:rsidP="00F27667">
      <w:pPr>
        <w:pStyle w:val="ListParagraph"/>
        <w:numPr>
          <w:ilvl w:val="0"/>
          <w:numId w:val="90"/>
        </w:numPr>
        <w:tabs>
          <w:tab w:val="left" w:pos="851"/>
        </w:tabs>
        <w:spacing w:after="0" w:line="240" w:lineRule="auto"/>
        <w:ind w:left="0" w:firstLine="567"/>
        <w:jc w:val="both"/>
        <w:rPr>
          <w:rFonts w:ascii="Times New Roman" w:hAnsi="Times New Roman"/>
          <w:b/>
          <w:i/>
          <w:color w:val="0000CC"/>
        </w:rPr>
      </w:pPr>
      <w:r w:rsidRPr="004428C5">
        <w:rPr>
          <w:rFonts w:ascii="Times New Roman" w:hAnsi="Times New Roman"/>
          <w:b/>
          <w:i/>
          <w:color w:val="0000CC"/>
        </w:rPr>
        <w:t>Отговорност за изпълнението на програмата</w:t>
      </w:r>
    </w:p>
    <w:p w14:paraId="79C330F3" w14:textId="4E735850" w:rsidR="004F6DA9" w:rsidRPr="00855BD0" w:rsidRDefault="0044642E" w:rsidP="00855BD0">
      <w:pPr>
        <w:spacing w:after="0" w:line="240" w:lineRule="auto"/>
        <w:ind w:right="-3" w:firstLine="567"/>
        <w:jc w:val="both"/>
        <w:rPr>
          <w:rFonts w:ascii="Times New Roman" w:hAnsi="Times New Roman" w:cs="Times New Roman"/>
        </w:rPr>
      </w:pPr>
      <w:r w:rsidRPr="004428C5">
        <w:rPr>
          <w:rFonts w:ascii="Times New Roman" w:hAnsi="Times New Roman" w:cs="Times New Roman"/>
        </w:rPr>
        <w:t>Министър, р</w:t>
      </w:r>
      <w:r w:rsidR="005B64A7" w:rsidRPr="004428C5">
        <w:rPr>
          <w:rFonts w:ascii="Times New Roman" w:hAnsi="Times New Roman" w:cs="Times New Roman"/>
        </w:rPr>
        <w:t>есорен заместник-министър, дирекция „</w:t>
      </w:r>
      <w:r w:rsidR="00FE195F" w:rsidRPr="004428C5">
        <w:rPr>
          <w:rFonts w:ascii="Times New Roman" w:hAnsi="Times New Roman" w:cs="Times New Roman"/>
        </w:rPr>
        <w:t>Водоснабдяване и канализация</w:t>
      </w:r>
      <w:r w:rsidR="005B64A7" w:rsidRPr="004428C5">
        <w:rPr>
          <w:rFonts w:ascii="Times New Roman" w:hAnsi="Times New Roman" w:cs="Times New Roman"/>
        </w:rPr>
        <w:t xml:space="preserve"> и благоустройствени дейности“, дирекция „Устройство на територията и административно-териториално устройство“</w:t>
      </w:r>
      <w:r w:rsidR="000A5D81" w:rsidRPr="004428C5">
        <w:rPr>
          <w:rFonts w:ascii="Times New Roman" w:hAnsi="Times New Roman" w:cs="Times New Roman"/>
        </w:rPr>
        <w:t xml:space="preserve"> и Агенция по геодезия, картография и кадастър.</w:t>
      </w:r>
    </w:p>
    <w:p w14:paraId="5039D9BB" w14:textId="4FE6D53E" w:rsidR="009A6549" w:rsidRDefault="009A6549" w:rsidP="00F27667">
      <w:pPr>
        <w:pStyle w:val="ListParagraph"/>
        <w:numPr>
          <w:ilvl w:val="0"/>
          <w:numId w:val="90"/>
        </w:numPr>
        <w:tabs>
          <w:tab w:val="left" w:pos="851"/>
        </w:tabs>
        <w:spacing w:after="0" w:line="240" w:lineRule="auto"/>
        <w:ind w:left="0" w:firstLine="567"/>
        <w:jc w:val="both"/>
        <w:rPr>
          <w:rFonts w:ascii="Times New Roman" w:hAnsi="Times New Roman"/>
          <w:b/>
          <w:i/>
          <w:color w:val="0000CC"/>
        </w:rPr>
      </w:pPr>
      <w:r w:rsidRPr="003B4987">
        <w:rPr>
          <w:rFonts w:ascii="Times New Roman" w:hAnsi="Times New Roman"/>
          <w:b/>
          <w:i/>
          <w:color w:val="0000CC"/>
        </w:rPr>
        <w:t>Бюджетна прогноза по ведомствени и администрирани параграфи на програмата</w:t>
      </w:r>
    </w:p>
    <w:tbl>
      <w:tblPr>
        <w:tblW w:w="10142" w:type="dxa"/>
        <w:tblLook w:val="04A0" w:firstRow="1" w:lastRow="0" w:firstColumn="1" w:lastColumn="0" w:noHBand="0" w:noVBand="1"/>
      </w:tblPr>
      <w:tblGrid>
        <w:gridCol w:w="443"/>
        <w:gridCol w:w="4939"/>
        <w:gridCol w:w="992"/>
        <w:gridCol w:w="914"/>
        <w:gridCol w:w="1056"/>
        <w:gridCol w:w="899"/>
        <w:gridCol w:w="899"/>
      </w:tblGrid>
      <w:tr w:rsidR="00A178A9" w:rsidRPr="00A178A9" w14:paraId="436C9C24" w14:textId="77777777" w:rsidTr="008C4D19">
        <w:trPr>
          <w:trHeight w:val="42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6EFFB42B"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w:t>
            </w:r>
          </w:p>
        </w:tc>
        <w:tc>
          <w:tcPr>
            <w:tcW w:w="4939" w:type="dxa"/>
            <w:tcBorders>
              <w:top w:val="single" w:sz="4" w:space="0" w:color="auto"/>
              <w:left w:val="nil"/>
              <w:bottom w:val="single" w:sz="4" w:space="0" w:color="auto"/>
              <w:right w:val="single" w:sz="4" w:space="0" w:color="auto"/>
            </w:tcBorders>
            <w:shd w:val="clear" w:color="000000" w:fill="FFCC99"/>
            <w:vAlign w:val="center"/>
            <w:hideMark/>
          </w:tcPr>
          <w:p w14:paraId="62AFD586"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xml:space="preserve">2100.02.02 Бюджетна програма„Устройство на територията, благоустройство, геозащита, водоснабдяване и канализация” </w:t>
            </w:r>
          </w:p>
        </w:tc>
        <w:tc>
          <w:tcPr>
            <w:tcW w:w="992" w:type="dxa"/>
            <w:tcBorders>
              <w:top w:val="single" w:sz="4" w:space="0" w:color="auto"/>
              <w:left w:val="nil"/>
              <w:bottom w:val="single" w:sz="4" w:space="0" w:color="auto"/>
              <w:right w:val="single" w:sz="4" w:space="0" w:color="auto"/>
            </w:tcBorders>
            <w:shd w:val="clear" w:color="000000" w:fill="FFCC99"/>
            <w:vAlign w:val="center"/>
            <w:hideMark/>
          </w:tcPr>
          <w:p w14:paraId="0E9F51EB" w14:textId="77777777" w:rsidR="00A178A9" w:rsidRPr="00A178A9" w:rsidRDefault="00A178A9" w:rsidP="00A178A9">
            <w:pPr>
              <w:spacing w:after="0" w:line="240" w:lineRule="auto"/>
              <w:jc w:val="center"/>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Отчет 2021 г</w:t>
            </w:r>
          </w:p>
        </w:tc>
        <w:tc>
          <w:tcPr>
            <w:tcW w:w="914" w:type="dxa"/>
            <w:tcBorders>
              <w:top w:val="single" w:sz="4" w:space="0" w:color="auto"/>
              <w:left w:val="nil"/>
              <w:bottom w:val="single" w:sz="4" w:space="0" w:color="auto"/>
              <w:right w:val="single" w:sz="4" w:space="0" w:color="auto"/>
            </w:tcBorders>
            <w:shd w:val="clear" w:color="000000" w:fill="FFCC99"/>
            <w:vAlign w:val="center"/>
            <w:hideMark/>
          </w:tcPr>
          <w:p w14:paraId="11166EDA" w14:textId="77777777" w:rsidR="00A178A9" w:rsidRPr="00A178A9" w:rsidRDefault="00A178A9" w:rsidP="00A178A9">
            <w:pPr>
              <w:spacing w:after="0" w:line="240" w:lineRule="auto"/>
              <w:jc w:val="center"/>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Отчет 2022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24A769CE" w14:textId="4A66FBB3" w:rsidR="00A178A9" w:rsidRPr="00A178A9" w:rsidRDefault="00296FC4" w:rsidP="00A178A9">
            <w:pPr>
              <w:spacing w:after="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 xml:space="preserve">Закон </w:t>
            </w:r>
            <w:r w:rsidR="00A178A9" w:rsidRPr="00A178A9">
              <w:rPr>
                <w:rFonts w:ascii="Times New Roman" w:eastAsia="Times New Roman" w:hAnsi="Times New Roman" w:cs="Times New Roman"/>
                <w:b/>
                <w:bCs/>
                <w:color w:val="000000"/>
                <w:sz w:val="16"/>
                <w:szCs w:val="16"/>
                <w:lang w:val="en-US"/>
              </w:rPr>
              <w:t>2023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4592B7B0" w14:textId="77777777" w:rsidR="00A178A9" w:rsidRPr="00A178A9" w:rsidRDefault="00A178A9" w:rsidP="00A178A9">
            <w:pPr>
              <w:spacing w:after="0" w:line="240" w:lineRule="auto"/>
              <w:jc w:val="center"/>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Прогноза 2024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289DA917" w14:textId="77777777" w:rsidR="00A178A9" w:rsidRPr="00A178A9" w:rsidRDefault="00A178A9" w:rsidP="00A178A9">
            <w:pPr>
              <w:spacing w:after="0" w:line="240" w:lineRule="auto"/>
              <w:jc w:val="center"/>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Прогноза 2025 г.</w:t>
            </w:r>
          </w:p>
        </w:tc>
      </w:tr>
      <w:tr w:rsidR="00A178A9" w:rsidRPr="00A178A9" w14:paraId="755227AD" w14:textId="77777777" w:rsidTr="008C4D19">
        <w:trPr>
          <w:trHeight w:val="33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8AEE12D" w14:textId="77777777" w:rsidR="00A178A9" w:rsidRPr="00A178A9" w:rsidRDefault="00A178A9" w:rsidP="00A178A9">
            <w:pPr>
              <w:spacing w:after="0" w:line="240" w:lineRule="auto"/>
              <w:jc w:val="both"/>
              <w:rPr>
                <w:rFonts w:ascii="Times New Roman" w:eastAsia="Times New Roman" w:hAnsi="Times New Roman" w:cs="Times New Roman"/>
                <w:b/>
                <w:bCs/>
                <w:i/>
                <w:iCs/>
                <w:color w:val="000000"/>
                <w:sz w:val="16"/>
                <w:szCs w:val="16"/>
                <w:lang w:val="en-US"/>
              </w:rPr>
            </w:pPr>
            <w:r w:rsidRPr="00A178A9">
              <w:rPr>
                <w:rFonts w:ascii="Times New Roman" w:eastAsia="Times New Roman" w:hAnsi="Times New Roman" w:cs="Times New Roman"/>
                <w:b/>
                <w:bCs/>
                <w:i/>
                <w:i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28015BDB" w14:textId="77777777" w:rsidR="00A178A9" w:rsidRPr="00A178A9" w:rsidRDefault="00A178A9" w:rsidP="00A178A9">
            <w:pPr>
              <w:spacing w:after="0" w:line="240" w:lineRule="auto"/>
              <w:jc w:val="center"/>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1</w:t>
            </w:r>
          </w:p>
        </w:tc>
        <w:tc>
          <w:tcPr>
            <w:tcW w:w="992" w:type="dxa"/>
            <w:tcBorders>
              <w:top w:val="nil"/>
              <w:left w:val="nil"/>
              <w:bottom w:val="single" w:sz="4" w:space="0" w:color="auto"/>
              <w:right w:val="single" w:sz="4" w:space="0" w:color="auto"/>
            </w:tcBorders>
            <w:shd w:val="clear" w:color="auto" w:fill="auto"/>
            <w:noWrap/>
            <w:vAlign w:val="center"/>
            <w:hideMark/>
          </w:tcPr>
          <w:p w14:paraId="572DB899" w14:textId="77777777" w:rsidR="00A178A9" w:rsidRPr="00A178A9" w:rsidRDefault="00A178A9" w:rsidP="00A178A9">
            <w:pPr>
              <w:spacing w:after="0" w:line="240" w:lineRule="auto"/>
              <w:jc w:val="center"/>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w:t>
            </w:r>
          </w:p>
        </w:tc>
        <w:tc>
          <w:tcPr>
            <w:tcW w:w="914" w:type="dxa"/>
            <w:tcBorders>
              <w:top w:val="nil"/>
              <w:left w:val="nil"/>
              <w:bottom w:val="single" w:sz="4" w:space="0" w:color="auto"/>
              <w:right w:val="single" w:sz="4" w:space="0" w:color="auto"/>
            </w:tcBorders>
            <w:shd w:val="clear" w:color="auto" w:fill="auto"/>
            <w:noWrap/>
            <w:vAlign w:val="center"/>
            <w:hideMark/>
          </w:tcPr>
          <w:p w14:paraId="100FAFD5" w14:textId="77777777" w:rsidR="00A178A9" w:rsidRPr="00A178A9" w:rsidRDefault="00A178A9" w:rsidP="00A178A9">
            <w:pPr>
              <w:spacing w:after="0" w:line="240" w:lineRule="auto"/>
              <w:jc w:val="center"/>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3</w:t>
            </w:r>
          </w:p>
        </w:tc>
        <w:tc>
          <w:tcPr>
            <w:tcW w:w="1056" w:type="dxa"/>
            <w:tcBorders>
              <w:top w:val="nil"/>
              <w:left w:val="nil"/>
              <w:bottom w:val="single" w:sz="4" w:space="0" w:color="auto"/>
              <w:right w:val="single" w:sz="4" w:space="0" w:color="auto"/>
            </w:tcBorders>
            <w:shd w:val="clear" w:color="auto" w:fill="auto"/>
            <w:noWrap/>
            <w:vAlign w:val="center"/>
            <w:hideMark/>
          </w:tcPr>
          <w:p w14:paraId="44D94795" w14:textId="77777777" w:rsidR="00A178A9" w:rsidRPr="00A178A9" w:rsidRDefault="00A178A9" w:rsidP="00A178A9">
            <w:pPr>
              <w:spacing w:after="0" w:line="240" w:lineRule="auto"/>
              <w:jc w:val="center"/>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4</w:t>
            </w:r>
          </w:p>
        </w:tc>
        <w:tc>
          <w:tcPr>
            <w:tcW w:w="899" w:type="dxa"/>
            <w:tcBorders>
              <w:top w:val="nil"/>
              <w:left w:val="nil"/>
              <w:bottom w:val="single" w:sz="4" w:space="0" w:color="auto"/>
              <w:right w:val="single" w:sz="4" w:space="0" w:color="auto"/>
            </w:tcBorders>
            <w:shd w:val="clear" w:color="auto" w:fill="auto"/>
            <w:vAlign w:val="center"/>
            <w:hideMark/>
          </w:tcPr>
          <w:p w14:paraId="5E9C0AB9" w14:textId="77777777" w:rsidR="00A178A9" w:rsidRPr="00A178A9" w:rsidRDefault="00A178A9" w:rsidP="00A178A9">
            <w:pPr>
              <w:spacing w:after="0" w:line="240" w:lineRule="auto"/>
              <w:jc w:val="center"/>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2354551E" w14:textId="77777777" w:rsidR="00A178A9" w:rsidRPr="00A178A9" w:rsidRDefault="00A178A9" w:rsidP="00A178A9">
            <w:pPr>
              <w:spacing w:after="0" w:line="240" w:lineRule="auto"/>
              <w:jc w:val="center"/>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6</w:t>
            </w:r>
          </w:p>
        </w:tc>
      </w:tr>
      <w:tr w:rsidR="00A178A9" w:rsidRPr="00A178A9" w14:paraId="4F7AA3F6" w14:textId="77777777" w:rsidTr="008C4D19">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BC9187F"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І.</w:t>
            </w:r>
          </w:p>
        </w:tc>
        <w:tc>
          <w:tcPr>
            <w:tcW w:w="4939" w:type="dxa"/>
            <w:tcBorders>
              <w:top w:val="nil"/>
              <w:left w:val="nil"/>
              <w:bottom w:val="single" w:sz="4" w:space="0" w:color="auto"/>
              <w:right w:val="single" w:sz="4" w:space="0" w:color="auto"/>
            </w:tcBorders>
            <w:shd w:val="clear" w:color="000000" w:fill="FFCC99"/>
            <w:noWrap/>
            <w:vAlign w:val="center"/>
            <w:hideMark/>
          </w:tcPr>
          <w:p w14:paraId="1CBDBBB2"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Общо ведомствени разходи:</w:t>
            </w:r>
          </w:p>
        </w:tc>
        <w:tc>
          <w:tcPr>
            <w:tcW w:w="992" w:type="dxa"/>
            <w:tcBorders>
              <w:top w:val="nil"/>
              <w:left w:val="nil"/>
              <w:bottom w:val="single" w:sz="4" w:space="0" w:color="auto"/>
              <w:right w:val="single" w:sz="4" w:space="0" w:color="auto"/>
            </w:tcBorders>
            <w:shd w:val="clear" w:color="000000" w:fill="FFCC99"/>
            <w:noWrap/>
            <w:vAlign w:val="center"/>
            <w:hideMark/>
          </w:tcPr>
          <w:p w14:paraId="35D6635F"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25 898,0</w:t>
            </w:r>
          </w:p>
        </w:tc>
        <w:tc>
          <w:tcPr>
            <w:tcW w:w="914" w:type="dxa"/>
            <w:tcBorders>
              <w:top w:val="nil"/>
              <w:left w:val="nil"/>
              <w:bottom w:val="single" w:sz="4" w:space="0" w:color="auto"/>
              <w:right w:val="single" w:sz="4" w:space="0" w:color="auto"/>
            </w:tcBorders>
            <w:shd w:val="clear" w:color="000000" w:fill="FFCC99"/>
            <w:noWrap/>
            <w:vAlign w:val="center"/>
            <w:hideMark/>
          </w:tcPr>
          <w:p w14:paraId="7CAF06D4"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26 732,3</w:t>
            </w:r>
          </w:p>
        </w:tc>
        <w:tc>
          <w:tcPr>
            <w:tcW w:w="1056" w:type="dxa"/>
            <w:tcBorders>
              <w:top w:val="nil"/>
              <w:left w:val="nil"/>
              <w:bottom w:val="single" w:sz="4" w:space="0" w:color="auto"/>
              <w:right w:val="single" w:sz="4" w:space="0" w:color="auto"/>
            </w:tcBorders>
            <w:shd w:val="clear" w:color="000000" w:fill="FFCC99"/>
            <w:noWrap/>
            <w:vAlign w:val="center"/>
            <w:hideMark/>
          </w:tcPr>
          <w:p w14:paraId="61A5F29E"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32 876,1</w:t>
            </w:r>
          </w:p>
        </w:tc>
        <w:tc>
          <w:tcPr>
            <w:tcW w:w="899" w:type="dxa"/>
            <w:tcBorders>
              <w:top w:val="nil"/>
              <w:left w:val="nil"/>
              <w:bottom w:val="single" w:sz="4" w:space="0" w:color="auto"/>
              <w:right w:val="single" w:sz="4" w:space="0" w:color="auto"/>
            </w:tcBorders>
            <w:shd w:val="clear" w:color="000000" w:fill="FFCC99"/>
            <w:noWrap/>
            <w:vAlign w:val="center"/>
            <w:hideMark/>
          </w:tcPr>
          <w:p w14:paraId="36597E20"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32 354,1</w:t>
            </w:r>
          </w:p>
        </w:tc>
        <w:tc>
          <w:tcPr>
            <w:tcW w:w="899" w:type="dxa"/>
            <w:tcBorders>
              <w:top w:val="nil"/>
              <w:left w:val="nil"/>
              <w:bottom w:val="single" w:sz="4" w:space="0" w:color="auto"/>
              <w:right w:val="single" w:sz="4" w:space="0" w:color="auto"/>
            </w:tcBorders>
            <w:shd w:val="clear" w:color="000000" w:fill="FFCC99"/>
            <w:noWrap/>
            <w:vAlign w:val="center"/>
            <w:hideMark/>
          </w:tcPr>
          <w:p w14:paraId="22486C97"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29 050,1</w:t>
            </w:r>
          </w:p>
        </w:tc>
      </w:tr>
      <w:tr w:rsidR="00A178A9" w:rsidRPr="00A178A9" w14:paraId="4C156FDA" w14:textId="77777777" w:rsidTr="008C4D19">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EF0FCAB"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000000" w:fill="FFCC99"/>
            <w:noWrap/>
            <w:vAlign w:val="center"/>
            <w:hideMark/>
          </w:tcPr>
          <w:p w14:paraId="6E19FFF7"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xml:space="preserve">   Персонал</w:t>
            </w:r>
          </w:p>
        </w:tc>
        <w:tc>
          <w:tcPr>
            <w:tcW w:w="992" w:type="dxa"/>
            <w:tcBorders>
              <w:top w:val="nil"/>
              <w:left w:val="nil"/>
              <w:bottom w:val="single" w:sz="4" w:space="0" w:color="auto"/>
              <w:right w:val="single" w:sz="4" w:space="0" w:color="auto"/>
            </w:tcBorders>
            <w:shd w:val="clear" w:color="000000" w:fill="FFCC99"/>
            <w:noWrap/>
            <w:vAlign w:val="center"/>
            <w:hideMark/>
          </w:tcPr>
          <w:p w14:paraId="767D8A62"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11 752,0</w:t>
            </w:r>
          </w:p>
        </w:tc>
        <w:tc>
          <w:tcPr>
            <w:tcW w:w="914" w:type="dxa"/>
            <w:tcBorders>
              <w:top w:val="nil"/>
              <w:left w:val="nil"/>
              <w:bottom w:val="single" w:sz="4" w:space="0" w:color="auto"/>
              <w:right w:val="single" w:sz="4" w:space="0" w:color="auto"/>
            </w:tcBorders>
            <w:shd w:val="clear" w:color="000000" w:fill="FFCC99"/>
            <w:noWrap/>
            <w:vAlign w:val="center"/>
            <w:hideMark/>
          </w:tcPr>
          <w:p w14:paraId="4932C1EB"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11 852,4</w:t>
            </w:r>
          </w:p>
        </w:tc>
        <w:tc>
          <w:tcPr>
            <w:tcW w:w="1056" w:type="dxa"/>
            <w:tcBorders>
              <w:top w:val="nil"/>
              <w:left w:val="nil"/>
              <w:bottom w:val="single" w:sz="4" w:space="0" w:color="auto"/>
              <w:right w:val="single" w:sz="4" w:space="0" w:color="auto"/>
            </w:tcBorders>
            <w:shd w:val="clear" w:color="000000" w:fill="FFCC99"/>
            <w:noWrap/>
            <w:vAlign w:val="center"/>
            <w:hideMark/>
          </w:tcPr>
          <w:p w14:paraId="3B463900"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14 203,5</w:t>
            </w:r>
          </w:p>
        </w:tc>
        <w:tc>
          <w:tcPr>
            <w:tcW w:w="899" w:type="dxa"/>
            <w:tcBorders>
              <w:top w:val="nil"/>
              <w:left w:val="nil"/>
              <w:bottom w:val="single" w:sz="4" w:space="0" w:color="auto"/>
              <w:right w:val="single" w:sz="4" w:space="0" w:color="auto"/>
            </w:tcBorders>
            <w:shd w:val="clear" w:color="000000" w:fill="FFCC99"/>
            <w:noWrap/>
            <w:vAlign w:val="center"/>
            <w:hideMark/>
          </w:tcPr>
          <w:p w14:paraId="10058CAB"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14 203,5</w:t>
            </w:r>
          </w:p>
        </w:tc>
        <w:tc>
          <w:tcPr>
            <w:tcW w:w="899" w:type="dxa"/>
            <w:tcBorders>
              <w:top w:val="nil"/>
              <w:left w:val="nil"/>
              <w:bottom w:val="single" w:sz="4" w:space="0" w:color="auto"/>
              <w:right w:val="single" w:sz="4" w:space="0" w:color="auto"/>
            </w:tcBorders>
            <w:shd w:val="clear" w:color="000000" w:fill="FFCC99"/>
            <w:noWrap/>
            <w:vAlign w:val="center"/>
            <w:hideMark/>
          </w:tcPr>
          <w:p w14:paraId="3FF24387"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14 203,5</w:t>
            </w:r>
          </w:p>
        </w:tc>
      </w:tr>
      <w:tr w:rsidR="00A178A9" w:rsidRPr="00A178A9" w14:paraId="562466A7" w14:textId="77777777" w:rsidTr="008C4D19">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D70E7EB"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000000" w:fill="FFCC99"/>
            <w:noWrap/>
            <w:vAlign w:val="center"/>
            <w:hideMark/>
          </w:tcPr>
          <w:p w14:paraId="1F7E0787"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xml:space="preserve">   Издръжка</w:t>
            </w:r>
          </w:p>
        </w:tc>
        <w:tc>
          <w:tcPr>
            <w:tcW w:w="992" w:type="dxa"/>
            <w:tcBorders>
              <w:top w:val="nil"/>
              <w:left w:val="nil"/>
              <w:bottom w:val="single" w:sz="4" w:space="0" w:color="auto"/>
              <w:right w:val="single" w:sz="4" w:space="0" w:color="auto"/>
            </w:tcBorders>
            <w:shd w:val="clear" w:color="000000" w:fill="FFCC99"/>
            <w:noWrap/>
            <w:vAlign w:val="center"/>
            <w:hideMark/>
          </w:tcPr>
          <w:p w14:paraId="40F381E9"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13 267,9</w:t>
            </w:r>
          </w:p>
        </w:tc>
        <w:tc>
          <w:tcPr>
            <w:tcW w:w="914" w:type="dxa"/>
            <w:tcBorders>
              <w:top w:val="nil"/>
              <w:left w:val="nil"/>
              <w:bottom w:val="single" w:sz="4" w:space="0" w:color="auto"/>
              <w:right w:val="single" w:sz="4" w:space="0" w:color="auto"/>
            </w:tcBorders>
            <w:shd w:val="clear" w:color="000000" w:fill="FFCC99"/>
            <w:noWrap/>
            <w:vAlign w:val="center"/>
            <w:hideMark/>
          </w:tcPr>
          <w:p w14:paraId="58CBA681"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12 407,0</w:t>
            </w:r>
          </w:p>
        </w:tc>
        <w:tc>
          <w:tcPr>
            <w:tcW w:w="1056" w:type="dxa"/>
            <w:tcBorders>
              <w:top w:val="nil"/>
              <w:left w:val="nil"/>
              <w:bottom w:val="single" w:sz="4" w:space="0" w:color="auto"/>
              <w:right w:val="single" w:sz="4" w:space="0" w:color="auto"/>
            </w:tcBorders>
            <w:shd w:val="clear" w:color="000000" w:fill="FFCC99"/>
            <w:noWrap/>
            <w:vAlign w:val="center"/>
            <w:hideMark/>
          </w:tcPr>
          <w:p w14:paraId="17BF7B0F"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8 697,1</w:t>
            </w:r>
          </w:p>
        </w:tc>
        <w:tc>
          <w:tcPr>
            <w:tcW w:w="899" w:type="dxa"/>
            <w:tcBorders>
              <w:top w:val="nil"/>
              <w:left w:val="nil"/>
              <w:bottom w:val="single" w:sz="4" w:space="0" w:color="auto"/>
              <w:right w:val="single" w:sz="4" w:space="0" w:color="auto"/>
            </w:tcBorders>
            <w:shd w:val="clear" w:color="000000" w:fill="FFCC99"/>
            <w:noWrap/>
            <w:vAlign w:val="center"/>
            <w:hideMark/>
          </w:tcPr>
          <w:p w14:paraId="27E099E9"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12 902,6</w:t>
            </w:r>
          </w:p>
        </w:tc>
        <w:tc>
          <w:tcPr>
            <w:tcW w:w="899" w:type="dxa"/>
            <w:tcBorders>
              <w:top w:val="nil"/>
              <w:left w:val="nil"/>
              <w:bottom w:val="single" w:sz="4" w:space="0" w:color="auto"/>
              <w:right w:val="single" w:sz="4" w:space="0" w:color="auto"/>
            </w:tcBorders>
            <w:shd w:val="clear" w:color="000000" w:fill="FFCC99"/>
            <w:noWrap/>
            <w:vAlign w:val="center"/>
            <w:hideMark/>
          </w:tcPr>
          <w:p w14:paraId="6E7D409B"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12 806,6</w:t>
            </w:r>
          </w:p>
        </w:tc>
      </w:tr>
      <w:tr w:rsidR="00A178A9" w:rsidRPr="00A178A9" w14:paraId="34DAD24F" w14:textId="77777777" w:rsidTr="008C4D19">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D8307AF"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000000" w:fill="FFCC99"/>
            <w:noWrap/>
            <w:vAlign w:val="center"/>
            <w:hideMark/>
          </w:tcPr>
          <w:p w14:paraId="36CA9772"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xml:space="preserve">   Капиталови разходи</w:t>
            </w:r>
          </w:p>
        </w:tc>
        <w:tc>
          <w:tcPr>
            <w:tcW w:w="992" w:type="dxa"/>
            <w:tcBorders>
              <w:top w:val="nil"/>
              <w:left w:val="nil"/>
              <w:bottom w:val="single" w:sz="4" w:space="0" w:color="auto"/>
              <w:right w:val="single" w:sz="4" w:space="0" w:color="auto"/>
            </w:tcBorders>
            <w:shd w:val="clear" w:color="000000" w:fill="FFCC99"/>
            <w:noWrap/>
            <w:vAlign w:val="center"/>
            <w:hideMark/>
          </w:tcPr>
          <w:p w14:paraId="1520C636"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878,0</w:t>
            </w:r>
          </w:p>
        </w:tc>
        <w:tc>
          <w:tcPr>
            <w:tcW w:w="914" w:type="dxa"/>
            <w:tcBorders>
              <w:top w:val="nil"/>
              <w:left w:val="nil"/>
              <w:bottom w:val="single" w:sz="4" w:space="0" w:color="auto"/>
              <w:right w:val="single" w:sz="4" w:space="0" w:color="auto"/>
            </w:tcBorders>
            <w:shd w:val="clear" w:color="000000" w:fill="FFCC99"/>
            <w:noWrap/>
            <w:vAlign w:val="center"/>
            <w:hideMark/>
          </w:tcPr>
          <w:p w14:paraId="2560B845"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2 473,0</w:t>
            </w:r>
          </w:p>
        </w:tc>
        <w:tc>
          <w:tcPr>
            <w:tcW w:w="1056" w:type="dxa"/>
            <w:tcBorders>
              <w:top w:val="nil"/>
              <w:left w:val="nil"/>
              <w:bottom w:val="single" w:sz="4" w:space="0" w:color="auto"/>
              <w:right w:val="single" w:sz="4" w:space="0" w:color="auto"/>
            </w:tcBorders>
            <w:shd w:val="clear" w:color="000000" w:fill="FFCC99"/>
            <w:noWrap/>
            <w:vAlign w:val="center"/>
            <w:hideMark/>
          </w:tcPr>
          <w:p w14:paraId="0A8A00D1"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9 975,5</w:t>
            </w:r>
          </w:p>
        </w:tc>
        <w:tc>
          <w:tcPr>
            <w:tcW w:w="899" w:type="dxa"/>
            <w:tcBorders>
              <w:top w:val="nil"/>
              <w:left w:val="nil"/>
              <w:bottom w:val="single" w:sz="4" w:space="0" w:color="auto"/>
              <w:right w:val="single" w:sz="4" w:space="0" w:color="auto"/>
            </w:tcBorders>
            <w:shd w:val="clear" w:color="000000" w:fill="FFCC99"/>
            <w:noWrap/>
            <w:vAlign w:val="center"/>
            <w:hideMark/>
          </w:tcPr>
          <w:p w14:paraId="6B4E0BEB"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5 248,0</w:t>
            </w:r>
          </w:p>
        </w:tc>
        <w:tc>
          <w:tcPr>
            <w:tcW w:w="899" w:type="dxa"/>
            <w:tcBorders>
              <w:top w:val="nil"/>
              <w:left w:val="nil"/>
              <w:bottom w:val="single" w:sz="4" w:space="0" w:color="auto"/>
              <w:right w:val="single" w:sz="4" w:space="0" w:color="auto"/>
            </w:tcBorders>
            <w:shd w:val="clear" w:color="000000" w:fill="FFCC99"/>
            <w:noWrap/>
            <w:vAlign w:val="center"/>
            <w:hideMark/>
          </w:tcPr>
          <w:p w14:paraId="2C2C26D7"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2 040,0</w:t>
            </w:r>
          </w:p>
        </w:tc>
      </w:tr>
      <w:tr w:rsidR="00A178A9" w:rsidRPr="00A178A9" w14:paraId="3308BC9E"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9C2F01F"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5682C3C8"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719DA66C"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914" w:type="dxa"/>
            <w:tcBorders>
              <w:top w:val="nil"/>
              <w:left w:val="nil"/>
              <w:bottom w:val="single" w:sz="4" w:space="0" w:color="auto"/>
              <w:right w:val="single" w:sz="4" w:space="0" w:color="auto"/>
            </w:tcBorders>
            <w:shd w:val="clear" w:color="auto" w:fill="auto"/>
            <w:noWrap/>
            <w:vAlign w:val="center"/>
            <w:hideMark/>
          </w:tcPr>
          <w:p w14:paraId="4806641C"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83B6F26"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B23CAA3"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721B426"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r>
      <w:tr w:rsidR="00A178A9" w:rsidRPr="00A178A9" w14:paraId="0F424E1F" w14:textId="77777777" w:rsidTr="008C4D19">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138D6AE"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1</w:t>
            </w:r>
          </w:p>
        </w:tc>
        <w:tc>
          <w:tcPr>
            <w:tcW w:w="4939" w:type="dxa"/>
            <w:tcBorders>
              <w:top w:val="nil"/>
              <w:left w:val="nil"/>
              <w:bottom w:val="single" w:sz="4" w:space="0" w:color="auto"/>
              <w:right w:val="single" w:sz="4" w:space="0" w:color="auto"/>
            </w:tcBorders>
            <w:shd w:val="clear" w:color="000000" w:fill="FFCC99"/>
            <w:noWrap/>
            <w:vAlign w:val="center"/>
            <w:hideMark/>
          </w:tcPr>
          <w:p w14:paraId="2C90D6E2" w14:textId="77777777" w:rsidR="00A178A9" w:rsidRPr="00A178A9" w:rsidRDefault="00A178A9" w:rsidP="00A178A9">
            <w:pPr>
              <w:spacing w:after="0" w:line="240" w:lineRule="auto"/>
              <w:ind w:firstLineChars="300" w:firstLine="480"/>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Ведомствени разходи по бюджета на ПРБ:</w:t>
            </w:r>
          </w:p>
        </w:tc>
        <w:tc>
          <w:tcPr>
            <w:tcW w:w="992" w:type="dxa"/>
            <w:tcBorders>
              <w:top w:val="nil"/>
              <w:left w:val="nil"/>
              <w:bottom w:val="single" w:sz="4" w:space="0" w:color="auto"/>
              <w:right w:val="single" w:sz="4" w:space="0" w:color="auto"/>
            </w:tcBorders>
            <w:shd w:val="clear" w:color="000000" w:fill="FFCC99"/>
            <w:noWrap/>
            <w:vAlign w:val="center"/>
            <w:hideMark/>
          </w:tcPr>
          <w:p w14:paraId="4B9077BD"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25 898,0</w:t>
            </w:r>
          </w:p>
        </w:tc>
        <w:tc>
          <w:tcPr>
            <w:tcW w:w="914" w:type="dxa"/>
            <w:tcBorders>
              <w:top w:val="nil"/>
              <w:left w:val="nil"/>
              <w:bottom w:val="single" w:sz="4" w:space="0" w:color="auto"/>
              <w:right w:val="single" w:sz="4" w:space="0" w:color="auto"/>
            </w:tcBorders>
            <w:shd w:val="clear" w:color="000000" w:fill="FFCC99"/>
            <w:noWrap/>
            <w:vAlign w:val="center"/>
            <w:hideMark/>
          </w:tcPr>
          <w:p w14:paraId="004E6D1F"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26 732,3</w:t>
            </w:r>
          </w:p>
        </w:tc>
        <w:tc>
          <w:tcPr>
            <w:tcW w:w="1056" w:type="dxa"/>
            <w:tcBorders>
              <w:top w:val="nil"/>
              <w:left w:val="nil"/>
              <w:bottom w:val="single" w:sz="4" w:space="0" w:color="auto"/>
              <w:right w:val="single" w:sz="4" w:space="0" w:color="auto"/>
            </w:tcBorders>
            <w:shd w:val="clear" w:color="000000" w:fill="FFCC99"/>
            <w:noWrap/>
            <w:vAlign w:val="center"/>
            <w:hideMark/>
          </w:tcPr>
          <w:p w14:paraId="5BBD0179"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32 876,1</w:t>
            </w:r>
          </w:p>
        </w:tc>
        <w:tc>
          <w:tcPr>
            <w:tcW w:w="899" w:type="dxa"/>
            <w:tcBorders>
              <w:top w:val="nil"/>
              <w:left w:val="nil"/>
              <w:bottom w:val="single" w:sz="4" w:space="0" w:color="auto"/>
              <w:right w:val="single" w:sz="4" w:space="0" w:color="auto"/>
            </w:tcBorders>
            <w:shd w:val="clear" w:color="000000" w:fill="FFCC99"/>
            <w:noWrap/>
            <w:vAlign w:val="center"/>
            <w:hideMark/>
          </w:tcPr>
          <w:p w14:paraId="7CEE562C"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32 354,1</w:t>
            </w:r>
          </w:p>
        </w:tc>
        <w:tc>
          <w:tcPr>
            <w:tcW w:w="899" w:type="dxa"/>
            <w:tcBorders>
              <w:top w:val="nil"/>
              <w:left w:val="nil"/>
              <w:bottom w:val="single" w:sz="4" w:space="0" w:color="auto"/>
              <w:right w:val="single" w:sz="4" w:space="0" w:color="auto"/>
            </w:tcBorders>
            <w:shd w:val="clear" w:color="000000" w:fill="FFCC99"/>
            <w:noWrap/>
            <w:vAlign w:val="center"/>
            <w:hideMark/>
          </w:tcPr>
          <w:p w14:paraId="5E6CCEB1"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29 050,1</w:t>
            </w:r>
          </w:p>
        </w:tc>
      </w:tr>
      <w:tr w:rsidR="00A178A9" w:rsidRPr="00A178A9" w14:paraId="4F6C7304" w14:textId="77777777" w:rsidTr="008C4D19">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DBBAB5D" w14:textId="77777777" w:rsidR="00A178A9" w:rsidRPr="00A178A9" w:rsidRDefault="00A178A9" w:rsidP="00A178A9">
            <w:pPr>
              <w:spacing w:after="0" w:line="240" w:lineRule="auto"/>
              <w:jc w:val="both"/>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4939" w:type="dxa"/>
            <w:tcBorders>
              <w:top w:val="nil"/>
              <w:left w:val="nil"/>
              <w:bottom w:val="single" w:sz="4" w:space="0" w:color="auto"/>
              <w:right w:val="single" w:sz="4" w:space="0" w:color="auto"/>
            </w:tcBorders>
            <w:shd w:val="clear" w:color="000000" w:fill="FFCC99"/>
            <w:noWrap/>
            <w:vAlign w:val="center"/>
            <w:hideMark/>
          </w:tcPr>
          <w:p w14:paraId="23AA0027" w14:textId="77777777" w:rsidR="00A178A9" w:rsidRPr="00A178A9" w:rsidRDefault="00A178A9" w:rsidP="00A178A9">
            <w:pPr>
              <w:spacing w:after="0" w:line="240" w:lineRule="auto"/>
              <w:ind w:firstLineChars="300" w:firstLine="480"/>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xml:space="preserve">   Персонал</w:t>
            </w:r>
          </w:p>
        </w:tc>
        <w:tc>
          <w:tcPr>
            <w:tcW w:w="992" w:type="dxa"/>
            <w:tcBorders>
              <w:top w:val="nil"/>
              <w:left w:val="nil"/>
              <w:bottom w:val="single" w:sz="4" w:space="0" w:color="auto"/>
              <w:right w:val="single" w:sz="4" w:space="0" w:color="auto"/>
            </w:tcBorders>
            <w:shd w:val="clear" w:color="000000" w:fill="FFCC99"/>
            <w:noWrap/>
            <w:vAlign w:val="center"/>
            <w:hideMark/>
          </w:tcPr>
          <w:p w14:paraId="4BD4AB43"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11 752,0</w:t>
            </w:r>
          </w:p>
        </w:tc>
        <w:tc>
          <w:tcPr>
            <w:tcW w:w="914" w:type="dxa"/>
            <w:tcBorders>
              <w:top w:val="nil"/>
              <w:left w:val="nil"/>
              <w:bottom w:val="single" w:sz="4" w:space="0" w:color="auto"/>
              <w:right w:val="single" w:sz="4" w:space="0" w:color="auto"/>
            </w:tcBorders>
            <w:shd w:val="clear" w:color="000000" w:fill="FFCC99"/>
            <w:noWrap/>
            <w:vAlign w:val="center"/>
            <w:hideMark/>
          </w:tcPr>
          <w:p w14:paraId="38BB140A"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11 852,4</w:t>
            </w:r>
          </w:p>
        </w:tc>
        <w:tc>
          <w:tcPr>
            <w:tcW w:w="1056" w:type="dxa"/>
            <w:tcBorders>
              <w:top w:val="nil"/>
              <w:left w:val="nil"/>
              <w:bottom w:val="single" w:sz="4" w:space="0" w:color="auto"/>
              <w:right w:val="single" w:sz="4" w:space="0" w:color="auto"/>
            </w:tcBorders>
            <w:shd w:val="clear" w:color="000000" w:fill="FFCC99"/>
            <w:noWrap/>
            <w:vAlign w:val="center"/>
            <w:hideMark/>
          </w:tcPr>
          <w:p w14:paraId="7BFC9048"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14 203,5</w:t>
            </w:r>
          </w:p>
        </w:tc>
        <w:tc>
          <w:tcPr>
            <w:tcW w:w="899" w:type="dxa"/>
            <w:tcBorders>
              <w:top w:val="nil"/>
              <w:left w:val="nil"/>
              <w:bottom w:val="single" w:sz="4" w:space="0" w:color="auto"/>
              <w:right w:val="single" w:sz="4" w:space="0" w:color="auto"/>
            </w:tcBorders>
            <w:shd w:val="clear" w:color="000000" w:fill="FFCC99"/>
            <w:noWrap/>
            <w:vAlign w:val="center"/>
            <w:hideMark/>
          </w:tcPr>
          <w:p w14:paraId="23381364"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14 203,5</w:t>
            </w:r>
          </w:p>
        </w:tc>
        <w:tc>
          <w:tcPr>
            <w:tcW w:w="899" w:type="dxa"/>
            <w:tcBorders>
              <w:top w:val="nil"/>
              <w:left w:val="nil"/>
              <w:bottom w:val="single" w:sz="4" w:space="0" w:color="auto"/>
              <w:right w:val="single" w:sz="4" w:space="0" w:color="auto"/>
            </w:tcBorders>
            <w:shd w:val="clear" w:color="000000" w:fill="FFCC99"/>
            <w:noWrap/>
            <w:vAlign w:val="center"/>
            <w:hideMark/>
          </w:tcPr>
          <w:p w14:paraId="394CB946"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14 203,5</w:t>
            </w:r>
          </w:p>
        </w:tc>
      </w:tr>
      <w:tr w:rsidR="00A178A9" w:rsidRPr="00A178A9" w14:paraId="045BB208" w14:textId="77777777" w:rsidTr="008C4D19">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E855053" w14:textId="77777777" w:rsidR="00A178A9" w:rsidRPr="00A178A9" w:rsidRDefault="00A178A9" w:rsidP="00A178A9">
            <w:pPr>
              <w:spacing w:after="0" w:line="240" w:lineRule="auto"/>
              <w:jc w:val="both"/>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4939" w:type="dxa"/>
            <w:tcBorders>
              <w:top w:val="nil"/>
              <w:left w:val="nil"/>
              <w:bottom w:val="single" w:sz="4" w:space="0" w:color="auto"/>
              <w:right w:val="single" w:sz="4" w:space="0" w:color="auto"/>
            </w:tcBorders>
            <w:shd w:val="clear" w:color="000000" w:fill="FFCC99"/>
            <w:noWrap/>
            <w:vAlign w:val="center"/>
            <w:hideMark/>
          </w:tcPr>
          <w:p w14:paraId="2B673AE6" w14:textId="77777777" w:rsidR="00A178A9" w:rsidRPr="00A178A9" w:rsidRDefault="00A178A9" w:rsidP="00A178A9">
            <w:pPr>
              <w:spacing w:after="0" w:line="240" w:lineRule="auto"/>
              <w:ind w:firstLineChars="300" w:firstLine="480"/>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xml:space="preserve">   Издръжка</w:t>
            </w:r>
          </w:p>
        </w:tc>
        <w:tc>
          <w:tcPr>
            <w:tcW w:w="992" w:type="dxa"/>
            <w:tcBorders>
              <w:top w:val="nil"/>
              <w:left w:val="nil"/>
              <w:bottom w:val="single" w:sz="4" w:space="0" w:color="auto"/>
              <w:right w:val="single" w:sz="4" w:space="0" w:color="auto"/>
            </w:tcBorders>
            <w:shd w:val="clear" w:color="000000" w:fill="FFCC99"/>
            <w:noWrap/>
            <w:vAlign w:val="center"/>
            <w:hideMark/>
          </w:tcPr>
          <w:p w14:paraId="324B4C9E"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13 267,9</w:t>
            </w:r>
          </w:p>
        </w:tc>
        <w:tc>
          <w:tcPr>
            <w:tcW w:w="914" w:type="dxa"/>
            <w:tcBorders>
              <w:top w:val="nil"/>
              <w:left w:val="nil"/>
              <w:bottom w:val="single" w:sz="4" w:space="0" w:color="auto"/>
              <w:right w:val="single" w:sz="4" w:space="0" w:color="auto"/>
            </w:tcBorders>
            <w:shd w:val="clear" w:color="000000" w:fill="FFCC99"/>
            <w:noWrap/>
            <w:vAlign w:val="center"/>
            <w:hideMark/>
          </w:tcPr>
          <w:p w14:paraId="0DC712AF"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12 407,0</w:t>
            </w:r>
          </w:p>
        </w:tc>
        <w:tc>
          <w:tcPr>
            <w:tcW w:w="1056" w:type="dxa"/>
            <w:tcBorders>
              <w:top w:val="nil"/>
              <w:left w:val="nil"/>
              <w:bottom w:val="single" w:sz="4" w:space="0" w:color="auto"/>
              <w:right w:val="single" w:sz="4" w:space="0" w:color="auto"/>
            </w:tcBorders>
            <w:shd w:val="clear" w:color="000000" w:fill="FFCC99"/>
            <w:noWrap/>
            <w:vAlign w:val="center"/>
            <w:hideMark/>
          </w:tcPr>
          <w:p w14:paraId="2924696A"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8 697,1</w:t>
            </w:r>
          </w:p>
        </w:tc>
        <w:tc>
          <w:tcPr>
            <w:tcW w:w="899" w:type="dxa"/>
            <w:tcBorders>
              <w:top w:val="nil"/>
              <w:left w:val="nil"/>
              <w:bottom w:val="single" w:sz="4" w:space="0" w:color="auto"/>
              <w:right w:val="single" w:sz="4" w:space="0" w:color="auto"/>
            </w:tcBorders>
            <w:shd w:val="clear" w:color="000000" w:fill="FFCC99"/>
            <w:noWrap/>
            <w:vAlign w:val="center"/>
            <w:hideMark/>
          </w:tcPr>
          <w:p w14:paraId="74ECD6EE"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12 902,6</w:t>
            </w:r>
          </w:p>
        </w:tc>
        <w:tc>
          <w:tcPr>
            <w:tcW w:w="899" w:type="dxa"/>
            <w:tcBorders>
              <w:top w:val="nil"/>
              <w:left w:val="nil"/>
              <w:bottom w:val="single" w:sz="4" w:space="0" w:color="auto"/>
              <w:right w:val="single" w:sz="4" w:space="0" w:color="auto"/>
            </w:tcBorders>
            <w:shd w:val="clear" w:color="000000" w:fill="FFCC99"/>
            <w:noWrap/>
            <w:vAlign w:val="center"/>
            <w:hideMark/>
          </w:tcPr>
          <w:p w14:paraId="3CFE56FB"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12 806,6</w:t>
            </w:r>
          </w:p>
        </w:tc>
      </w:tr>
      <w:tr w:rsidR="00A178A9" w:rsidRPr="00A178A9" w14:paraId="6709A527" w14:textId="77777777" w:rsidTr="008C4D19">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CC97E06" w14:textId="77777777" w:rsidR="00A178A9" w:rsidRPr="00A178A9" w:rsidRDefault="00A178A9" w:rsidP="00A178A9">
            <w:pPr>
              <w:spacing w:after="0" w:line="240" w:lineRule="auto"/>
              <w:jc w:val="both"/>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4939" w:type="dxa"/>
            <w:tcBorders>
              <w:top w:val="nil"/>
              <w:left w:val="nil"/>
              <w:bottom w:val="single" w:sz="4" w:space="0" w:color="auto"/>
              <w:right w:val="single" w:sz="4" w:space="0" w:color="auto"/>
            </w:tcBorders>
            <w:shd w:val="clear" w:color="000000" w:fill="FFCC99"/>
            <w:noWrap/>
            <w:vAlign w:val="center"/>
            <w:hideMark/>
          </w:tcPr>
          <w:p w14:paraId="68F490F5" w14:textId="77777777" w:rsidR="00A178A9" w:rsidRPr="00A178A9" w:rsidRDefault="00A178A9" w:rsidP="00A178A9">
            <w:pPr>
              <w:spacing w:after="0" w:line="240" w:lineRule="auto"/>
              <w:ind w:firstLineChars="300" w:firstLine="480"/>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xml:space="preserve">   Капиталови разходи</w:t>
            </w:r>
          </w:p>
        </w:tc>
        <w:tc>
          <w:tcPr>
            <w:tcW w:w="992" w:type="dxa"/>
            <w:tcBorders>
              <w:top w:val="nil"/>
              <w:left w:val="nil"/>
              <w:bottom w:val="single" w:sz="4" w:space="0" w:color="auto"/>
              <w:right w:val="single" w:sz="4" w:space="0" w:color="auto"/>
            </w:tcBorders>
            <w:shd w:val="clear" w:color="000000" w:fill="FFCC99"/>
            <w:noWrap/>
            <w:vAlign w:val="center"/>
            <w:hideMark/>
          </w:tcPr>
          <w:p w14:paraId="0969EC9C"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878,0</w:t>
            </w:r>
          </w:p>
        </w:tc>
        <w:tc>
          <w:tcPr>
            <w:tcW w:w="914" w:type="dxa"/>
            <w:tcBorders>
              <w:top w:val="nil"/>
              <w:left w:val="nil"/>
              <w:bottom w:val="single" w:sz="4" w:space="0" w:color="auto"/>
              <w:right w:val="single" w:sz="4" w:space="0" w:color="auto"/>
            </w:tcBorders>
            <w:shd w:val="clear" w:color="000000" w:fill="FFCC99"/>
            <w:noWrap/>
            <w:vAlign w:val="center"/>
            <w:hideMark/>
          </w:tcPr>
          <w:p w14:paraId="3FA6DBD6"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2 473,0</w:t>
            </w:r>
          </w:p>
        </w:tc>
        <w:tc>
          <w:tcPr>
            <w:tcW w:w="1056" w:type="dxa"/>
            <w:tcBorders>
              <w:top w:val="nil"/>
              <w:left w:val="nil"/>
              <w:bottom w:val="single" w:sz="4" w:space="0" w:color="auto"/>
              <w:right w:val="single" w:sz="4" w:space="0" w:color="auto"/>
            </w:tcBorders>
            <w:shd w:val="clear" w:color="000000" w:fill="FFCC99"/>
            <w:noWrap/>
            <w:vAlign w:val="center"/>
            <w:hideMark/>
          </w:tcPr>
          <w:p w14:paraId="7F4C7F4C"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9 975,5</w:t>
            </w:r>
          </w:p>
        </w:tc>
        <w:tc>
          <w:tcPr>
            <w:tcW w:w="899" w:type="dxa"/>
            <w:tcBorders>
              <w:top w:val="nil"/>
              <w:left w:val="nil"/>
              <w:bottom w:val="single" w:sz="4" w:space="0" w:color="auto"/>
              <w:right w:val="single" w:sz="4" w:space="0" w:color="auto"/>
            </w:tcBorders>
            <w:shd w:val="clear" w:color="000000" w:fill="FFCC99"/>
            <w:noWrap/>
            <w:vAlign w:val="center"/>
            <w:hideMark/>
          </w:tcPr>
          <w:p w14:paraId="34BC8FA7"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5 248,0</w:t>
            </w:r>
          </w:p>
        </w:tc>
        <w:tc>
          <w:tcPr>
            <w:tcW w:w="899" w:type="dxa"/>
            <w:tcBorders>
              <w:top w:val="nil"/>
              <w:left w:val="nil"/>
              <w:bottom w:val="single" w:sz="4" w:space="0" w:color="auto"/>
              <w:right w:val="single" w:sz="4" w:space="0" w:color="auto"/>
            </w:tcBorders>
            <w:shd w:val="clear" w:color="000000" w:fill="FFCC99"/>
            <w:noWrap/>
            <w:vAlign w:val="center"/>
            <w:hideMark/>
          </w:tcPr>
          <w:p w14:paraId="40DFDC0D"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2 040,0</w:t>
            </w:r>
          </w:p>
        </w:tc>
      </w:tr>
      <w:tr w:rsidR="00A178A9" w:rsidRPr="00A178A9" w14:paraId="7A59FF90"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811BF7A" w14:textId="77777777" w:rsidR="00A178A9" w:rsidRPr="00A178A9" w:rsidRDefault="00A178A9" w:rsidP="00A178A9">
            <w:pPr>
              <w:spacing w:after="0" w:line="240" w:lineRule="auto"/>
              <w:jc w:val="both"/>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5BEBA441" w14:textId="77777777" w:rsidR="00A178A9" w:rsidRPr="00A178A9" w:rsidRDefault="00A178A9" w:rsidP="00A178A9">
            <w:pPr>
              <w:spacing w:after="0" w:line="240" w:lineRule="auto"/>
              <w:ind w:firstLineChars="300" w:firstLine="480"/>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7A09320B" w14:textId="77777777" w:rsidR="00A178A9" w:rsidRPr="00A178A9" w:rsidRDefault="00A178A9" w:rsidP="00A178A9">
            <w:pPr>
              <w:spacing w:after="0" w:line="240" w:lineRule="auto"/>
              <w:ind w:firstLineChars="300" w:firstLine="480"/>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914" w:type="dxa"/>
            <w:tcBorders>
              <w:top w:val="nil"/>
              <w:left w:val="nil"/>
              <w:bottom w:val="single" w:sz="4" w:space="0" w:color="auto"/>
              <w:right w:val="single" w:sz="4" w:space="0" w:color="auto"/>
            </w:tcBorders>
            <w:shd w:val="clear" w:color="auto" w:fill="auto"/>
            <w:noWrap/>
            <w:vAlign w:val="center"/>
            <w:hideMark/>
          </w:tcPr>
          <w:p w14:paraId="4DD1C76E" w14:textId="77777777" w:rsidR="00A178A9" w:rsidRPr="00A178A9" w:rsidRDefault="00A178A9" w:rsidP="00A178A9">
            <w:pPr>
              <w:spacing w:after="0" w:line="240" w:lineRule="auto"/>
              <w:ind w:firstLineChars="300" w:firstLine="480"/>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3DCB57C" w14:textId="77777777" w:rsidR="00A178A9" w:rsidRPr="00A178A9" w:rsidRDefault="00A178A9" w:rsidP="00A178A9">
            <w:pPr>
              <w:spacing w:after="0" w:line="240" w:lineRule="auto"/>
              <w:ind w:firstLineChars="300" w:firstLine="480"/>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52B0673"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EA350A8"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r>
      <w:tr w:rsidR="00A178A9" w:rsidRPr="00A178A9" w14:paraId="3ABFE3B3" w14:textId="77777777" w:rsidTr="008C4D19">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9AE42E7"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w:t>
            </w:r>
          </w:p>
        </w:tc>
        <w:tc>
          <w:tcPr>
            <w:tcW w:w="4939" w:type="dxa"/>
            <w:tcBorders>
              <w:top w:val="nil"/>
              <w:left w:val="nil"/>
              <w:bottom w:val="single" w:sz="4" w:space="0" w:color="auto"/>
              <w:right w:val="single" w:sz="4" w:space="0" w:color="auto"/>
            </w:tcBorders>
            <w:shd w:val="clear" w:color="000000" w:fill="FFCC99"/>
            <w:noWrap/>
            <w:vAlign w:val="center"/>
            <w:hideMark/>
          </w:tcPr>
          <w:p w14:paraId="5D49810A" w14:textId="77777777" w:rsidR="00A178A9" w:rsidRPr="00A178A9" w:rsidRDefault="00A178A9" w:rsidP="00A178A9">
            <w:pPr>
              <w:spacing w:after="0" w:line="240" w:lineRule="auto"/>
              <w:ind w:firstLineChars="300" w:firstLine="480"/>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FFCC99"/>
            <w:noWrap/>
            <w:vAlign w:val="center"/>
            <w:hideMark/>
          </w:tcPr>
          <w:p w14:paraId="67E856C4"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0,0</w:t>
            </w:r>
          </w:p>
        </w:tc>
        <w:tc>
          <w:tcPr>
            <w:tcW w:w="914" w:type="dxa"/>
            <w:tcBorders>
              <w:top w:val="nil"/>
              <w:left w:val="nil"/>
              <w:bottom w:val="single" w:sz="4" w:space="0" w:color="auto"/>
              <w:right w:val="single" w:sz="4" w:space="0" w:color="auto"/>
            </w:tcBorders>
            <w:shd w:val="clear" w:color="000000" w:fill="FFCC99"/>
            <w:noWrap/>
            <w:vAlign w:val="center"/>
            <w:hideMark/>
          </w:tcPr>
          <w:p w14:paraId="575579E3"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0531EDC2"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677ADB5B"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6F3E0E84"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0,0</w:t>
            </w:r>
          </w:p>
        </w:tc>
      </w:tr>
      <w:tr w:rsidR="00A178A9" w:rsidRPr="00A178A9" w14:paraId="09EB2B74"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C8AF52D"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19EC80C3" w14:textId="77777777" w:rsidR="00A178A9" w:rsidRPr="00A178A9" w:rsidRDefault="00A178A9" w:rsidP="00A178A9">
            <w:pPr>
              <w:spacing w:after="0" w:line="240" w:lineRule="auto"/>
              <w:rPr>
                <w:rFonts w:ascii="Times New Roman" w:eastAsia="Times New Roman" w:hAnsi="Times New Roman" w:cs="Times New Roman"/>
                <w:b/>
                <w:bCs/>
                <w:i/>
                <w:iCs/>
                <w:color w:val="000000"/>
                <w:sz w:val="16"/>
                <w:szCs w:val="16"/>
                <w:lang w:val="en-US"/>
              </w:rPr>
            </w:pPr>
            <w:r w:rsidRPr="00A178A9">
              <w:rPr>
                <w:rFonts w:ascii="Times New Roman" w:eastAsia="Times New Roman" w:hAnsi="Times New Roman" w:cs="Times New Roman"/>
                <w:b/>
                <w:bCs/>
                <w:i/>
                <w:i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1148246" w14:textId="77777777" w:rsidR="00A178A9" w:rsidRPr="00A178A9" w:rsidRDefault="00A178A9" w:rsidP="00A178A9">
            <w:pPr>
              <w:spacing w:after="0" w:line="240" w:lineRule="auto"/>
              <w:rPr>
                <w:rFonts w:ascii="Times New Roman" w:eastAsia="Times New Roman" w:hAnsi="Times New Roman" w:cs="Times New Roman"/>
                <w:b/>
                <w:bCs/>
                <w:i/>
                <w:iCs/>
                <w:color w:val="000000"/>
                <w:sz w:val="16"/>
                <w:szCs w:val="16"/>
                <w:lang w:val="en-US"/>
              </w:rPr>
            </w:pPr>
            <w:r w:rsidRPr="00A178A9">
              <w:rPr>
                <w:rFonts w:ascii="Times New Roman" w:eastAsia="Times New Roman" w:hAnsi="Times New Roman" w:cs="Times New Roman"/>
                <w:b/>
                <w:bCs/>
                <w:i/>
                <w:iCs/>
                <w:color w:val="000000"/>
                <w:sz w:val="16"/>
                <w:szCs w:val="16"/>
                <w:lang w:val="en-US"/>
              </w:rPr>
              <w:t> </w:t>
            </w:r>
          </w:p>
        </w:tc>
        <w:tc>
          <w:tcPr>
            <w:tcW w:w="914" w:type="dxa"/>
            <w:tcBorders>
              <w:top w:val="nil"/>
              <w:left w:val="nil"/>
              <w:bottom w:val="single" w:sz="4" w:space="0" w:color="auto"/>
              <w:right w:val="single" w:sz="4" w:space="0" w:color="auto"/>
            </w:tcBorders>
            <w:shd w:val="clear" w:color="auto" w:fill="auto"/>
            <w:noWrap/>
            <w:vAlign w:val="center"/>
            <w:hideMark/>
          </w:tcPr>
          <w:p w14:paraId="2AD66B35" w14:textId="77777777" w:rsidR="00A178A9" w:rsidRPr="00A178A9" w:rsidRDefault="00A178A9" w:rsidP="00A178A9">
            <w:pPr>
              <w:spacing w:after="0" w:line="240" w:lineRule="auto"/>
              <w:rPr>
                <w:rFonts w:ascii="Times New Roman" w:eastAsia="Times New Roman" w:hAnsi="Times New Roman" w:cs="Times New Roman"/>
                <w:b/>
                <w:bCs/>
                <w:i/>
                <w:iCs/>
                <w:color w:val="000000"/>
                <w:sz w:val="16"/>
                <w:szCs w:val="16"/>
                <w:lang w:val="en-US"/>
              </w:rPr>
            </w:pPr>
            <w:r w:rsidRPr="00A178A9">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EDB976F" w14:textId="77777777" w:rsidR="00A178A9" w:rsidRPr="00A178A9" w:rsidRDefault="00A178A9" w:rsidP="00A178A9">
            <w:pPr>
              <w:spacing w:after="0" w:line="240" w:lineRule="auto"/>
              <w:rPr>
                <w:rFonts w:ascii="Times New Roman" w:eastAsia="Times New Roman" w:hAnsi="Times New Roman" w:cs="Times New Roman"/>
                <w:b/>
                <w:bCs/>
                <w:i/>
                <w:iCs/>
                <w:color w:val="000000"/>
                <w:sz w:val="16"/>
                <w:szCs w:val="16"/>
                <w:lang w:val="en-US"/>
              </w:rPr>
            </w:pPr>
            <w:r w:rsidRPr="00A178A9">
              <w:rPr>
                <w:rFonts w:ascii="Times New Roman" w:eastAsia="Times New Roman" w:hAnsi="Times New Roman" w:cs="Times New Roman"/>
                <w:b/>
                <w:bCs/>
                <w:i/>
                <w:i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94D6C98"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A4BD305"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r>
      <w:tr w:rsidR="008C4D19" w:rsidRPr="00A178A9" w14:paraId="13E2FCAB" w14:textId="77777777" w:rsidTr="008C4D19">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DEEC34E"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ІІ.</w:t>
            </w:r>
          </w:p>
        </w:tc>
        <w:tc>
          <w:tcPr>
            <w:tcW w:w="4939" w:type="dxa"/>
            <w:tcBorders>
              <w:top w:val="nil"/>
              <w:left w:val="nil"/>
              <w:bottom w:val="single" w:sz="4" w:space="0" w:color="auto"/>
              <w:right w:val="single" w:sz="4" w:space="0" w:color="auto"/>
            </w:tcBorders>
            <w:shd w:val="clear" w:color="000000" w:fill="FFCC99"/>
            <w:noWrap/>
            <w:vAlign w:val="center"/>
            <w:hideMark/>
          </w:tcPr>
          <w:p w14:paraId="6BC749B8"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992" w:type="dxa"/>
            <w:tcBorders>
              <w:top w:val="nil"/>
              <w:left w:val="nil"/>
              <w:bottom w:val="single" w:sz="4" w:space="0" w:color="auto"/>
              <w:right w:val="single" w:sz="4" w:space="0" w:color="auto"/>
            </w:tcBorders>
            <w:shd w:val="clear" w:color="000000" w:fill="FFCC99"/>
            <w:noWrap/>
            <w:vAlign w:val="center"/>
            <w:hideMark/>
          </w:tcPr>
          <w:p w14:paraId="5764157F"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18 681,7</w:t>
            </w:r>
          </w:p>
        </w:tc>
        <w:tc>
          <w:tcPr>
            <w:tcW w:w="914" w:type="dxa"/>
            <w:tcBorders>
              <w:top w:val="nil"/>
              <w:left w:val="nil"/>
              <w:bottom w:val="single" w:sz="4" w:space="0" w:color="auto"/>
              <w:right w:val="single" w:sz="4" w:space="0" w:color="auto"/>
            </w:tcBorders>
            <w:shd w:val="clear" w:color="000000" w:fill="FFCC99"/>
            <w:noWrap/>
            <w:vAlign w:val="center"/>
            <w:hideMark/>
          </w:tcPr>
          <w:p w14:paraId="35999A81"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14 557,7</w:t>
            </w:r>
          </w:p>
        </w:tc>
        <w:tc>
          <w:tcPr>
            <w:tcW w:w="1056" w:type="dxa"/>
            <w:tcBorders>
              <w:top w:val="nil"/>
              <w:left w:val="nil"/>
              <w:bottom w:val="single" w:sz="4" w:space="0" w:color="auto"/>
              <w:right w:val="single" w:sz="4" w:space="0" w:color="auto"/>
            </w:tcBorders>
            <w:shd w:val="clear" w:color="000000" w:fill="FFCC99"/>
            <w:noWrap/>
            <w:vAlign w:val="center"/>
            <w:hideMark/>
          </w:tcPr>
          <w:p w14:paraId="60C919E2"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42 728,3</w:t>
            </w:r>
          </w:p>
        </w:tc>
        <w:tc>
          <w:tcPr>
            <w:tcW w:w="899" w:type="dxa"/>
            <w:tcBorders>
              <w:top w:val="nil"/>
              <w:left w:val="nil"/>
              <w:bottom w:val="single" w:sz="4" w:space="0" w:color="auto"/>
              <w:right w:val="single" w:sz="4" w:space="0" w:color="auto"/>
            </w:tcBorders>
            <w:shd w:val="clear" w:color="000000" w:fill="FFCC99"/>
            <w:noWrap/>
            <w:vAlign w:val="center"/>
            <w:hideMark/>
          </w:tcPr>
          <w:p w14:paraId="1DF2D6D5"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55 100,3</w:t>
            </w:r>
          </w:p>
        </w:tc>
        <w:tc>
          <w:tcPr>
            <w:tcW w:w="899" w:type="dxa"/>
            <w:tcBorders>
              <w:top w:val="nil"/>
              <w:left w:val="nil"/>
              <w:bottom w:val="single" w:sz="4" w:space="0" w:color="auto"/>
              <w:right w:val="single" w:sz="4" w:space="0" w:color="auto"/>
            </w:tcBorders>
            <w:shd w:val="clear" w:color="000000" w:fill="FFCC99"/>
            <w:noWrap/>
            <w:vAlign w:val="center"/>
            <w:hideMark/>
          </w:tcPr>
          <w:p w14:paraId="08287A28"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54 200,3</w:t>
            </w:r>
          </w:p>
        </w:tc>
      </w:tr>
      <w:tr w:rsidR="00A178A9" w:rsidRPr="00A178A9" w14:paraId="4A54187F"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603DF14"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5D91A328" w14:textId="77777777" w:rsidR="00A178A9" w:rsidRPr="00A178A9" w:rsidRDefault="00A178A9" w:rsidP="00A178A9">
            <w:pPr>
              <w:spacing w:after="0" w:line="240" w:lineRule="auto"/>
              <w:ind w:firstLineChars="200" w:firstLine="320"/>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1.Текущи разходи</w:t>
            </w:r>
          </w:p>
        </w:tc>
        <w:tc>
          <w:tcPr>
            <w:tcW w:w="992" w:type="dxa"/>
            <w:tcBorders>
              <w:top w:val="nil"/>
              <w:left w:val="nil"/>
              <w:bottom w:val="single" w:sz="4" w:space="0" w:color="auto"/>
              <w:right w:val="single" w:sz="4" w:space="0" w:color="auto"/>
            </w:tcBorders>
            <w:shd w:val="clear" w:color="auto" w:fill="auto"/>
            <w:noWrap/>
            <w:vAlign w:val="center"/>
            <w:hideMark/>
          </w:tcPr>
          <w:p w14:paraId="372D2BC5"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2 449,0</w:t>
            </w:r>
          </w:p>
        </w:tc>
        <w:tc>
          <w:tcPr>
            <w:tcW w:w="914" w:type="dxa"/>
            <w:tcBorders>
              <w:top w:val="nil"/>
              <w:left w:val="nil"/>
              <w:bottom w:val="single" w:sz="4" w:space="0" w:color="auto"/>
              <w:right w:val="single" w:sz="4" w:space="0" w:color="auto"/>
            </w:tcBorders>
            <w:shd w:val="clear" w:color="auto" w:fill="auto"/>
            <w:noWrap/>
            <w:vAlign w:val="center"/>
            <w:hideMark/>
          </w:tcPr>
          <w:p w14:paraId="5AF4F02B"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2 392,5</w:t>
            </w:r>
          </w:p>
        </w:tc>
        <w:tc>
          <w:tcPr>
            <w:tcW w:w="1056" w:type="dxa"/>
            <w:tcBorders>
              <w:top w:val="nil"/>
              <w:left w:val="nil"/>
              <w:bottom w:val="single" w:sz="4" w:space="0" w:color="auto"/>
              <w:right w:val="single" w:sz="4" w:space="0" w:color="auto"/>
            </w:tcBorders>
            <w:shd w:val="clear" w:color="auto" w:fill="auto"/>
            <w:noWrap/>
            <w:vAlign w:val="center"/>
            <w:hideMark/>
          </w:tcPr>
          <w:p w14:paraId="01AE8607"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6 107,3</w:t>
            </w:r>
          </w:p>
        </w:tc>
        <w:tc>
          <w:tcPr>
            <w:tcW w:w="899" w:type="dxa"/>
            <w:tcBorders>
              <w:top w:val="nil"/>
              <w:left w:val="nil"/>
              <w:bottom w:val="single" w:sz="4" w:space="0" w:color="auto"/>
              <w:right w:val="single" w:sz="4" w:space="0" w:color="auto"/>
            </w:tcBorders>
            <w:shd w:val="clear" w:color="auto" w:fill="auto"/>
            <w:noWrap/>
            <w:vAlign w:val="center"/>
            <w:hideMark/>
          </w:tcPr>
          <w:p w14:paraId="1F587D4E"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5 948,3</w:t>
            </w:r>
          </w:p>
        </w:tc>
        <w:tc>
          <w:tcPr>
            <w:tcW w:w="899" w:type="dxa"/>
            <w:tcBorders>
              <w:top w:val="nil"/>
              <w:left w:val="nil"/>
              <w:bottom w:val="single" w:sz="4" w:space="0" w:color="auto"/>
              <w:right w:val="single" w:sz="4" w:space="0" w:color="auto"/>
            </w:tcBorders>
            <w:shd w:val="clear" w:color="auto" w:fill="auto"/>
            <w:noWrap/>
            <w:vAlign w:val="center"/>
            <w:hideMark/>
          </w:tcPr>
          <w:p w14:paraId="20CBED1C"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5 006,0</w:t>
            </w:r>
          </w:p>
        </w:tc>
      </w:tr>
      <w:tr w:rsidR="00A178A9" w:rsidRPr="00A178A9" w14:paraId="02A1AB14"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73CAB5D"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0D86BF7E" w14:textId="77777777" w:rsidR="00A178A9" w:rsidRPr="00A178A9" w:rsidRDefault="00A178A9" w:rsidP="00A178A9">
            <w:pPr>
              <w:spacing w:after="0" w:line="240" w:lineRule="auto"/>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Изготвяне на устройствени планове</w:t>
            </w:r>
          </w:p>
        </w:tc>
        <w:tc>
          <w:tcPr>
            <w:tcW w:w="992" w:type="dxa"/>
            <w:tcBorders>
              <w:top w:val="nil"/>
              <w:left w:val="nil"/>
              <w:bottom w:val="single" w:sz="4" w:space="0" w:color="auto"/>
              <w:right w:val="single" w:sz="4" w:space="0" w:color="auto"/>
            </w:tcBorders>
            <w:shd w:val="clear" w:color="auto" w:fill="auto"/>
            <w:noWrap/>
            <w:vAlign w:val="center"/>
            <w:hideMark/>
          </w:tcPr>
          <w:p w14:paraId="056CFACD"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23,4</w:t>
            </w:r>
          </w:p>
        </w:tc>
        <w:tc>
          <w:tcPr>
            <w:tcW w:w="914" w:type="dxa"/>
            <w:tcBorders>
              <w:top w:val="nil"/>
              <w:left w:val="nil"/>
              <w:bottom w:val="single" w:sz="4" w:space="0" w:color="auto"/>
              <w:right w:val="single" w:sz="4" w:space="0" w:color="auto"/>
            </w:tcBorders>
            <w:shd w:val="clear" w:color="auto" w:fill="auto"/>
            <w:noWrap/>
            <w:vAlign w:val="center"/>
            <w:hideMark/>
          </w:tcPr>
          <w:p w14:paraId="40DE3C86"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28C4C768"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3 278,0</w:t>
            </w:r>
          </w:p>
        </w:tc>
        <w:tc>
          <w:tcPr>
            <w:tcW w:w="899" w:type="dxa"/>
            <w:tcBorders>
              <w:top w:val="nil"/>
              <w:left w:val="nil"/>
              <w:bottom w:val="single" w:sz="4" w:space="0" w:color="auto"/>
              <w:right w:val="single" w:sz="4" w:space="0" w:color="auto"/>
            </w:tcBorders>
            <w:shd w:val="clear" w:color="auto" w:fill="auto"/>
            <w:noWrap/>
            <w:vAlign w:val="center"/>
            <w:hideMark/>
          </w:tcPr>
          <w:p w14:paraId="2022BBBF"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3 050,0</w:t>
            </w:r>
          </w:p>
        </w:tc>
        <w:tc>
          <w:tcPr>
            <w:tcW w:w="899" w:type="dxa"/>
            <w:tcBorders>
              <w:top w:val="nil"/>
              <w:left w:val="nil"/>
              <w:bottom w:val="single" w:sz="4" w:space="0" w:color="auto"/>
              <w:right w:val="single" w:sz="4" w:space="0" w:color="auto"/>
            </w:tcBorders>
            <w:shd w:val="clear" w:color="auto" w:fill="auto"/>
            <w:noWrap/>
            <w:vAlign w:val="center"/>
            <w:hideMark/>
          </w:tcPr>
          <w:p w14:paraId="6F89557E"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2 150,0</w:t>
            </w:r>
          </w:p>
        </w:tc>
      </w:tr>
      <w:tr w:rsidR="00A178A9" w:rsidRPr="00A178A9" w14:paraId="1813366C"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F2CCBC0"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vAlign w:val="center"/>
            <w:hideMark/>
          </w:tcPr>
          <w:p w14:paraId="4491420B" w14:textId="77777777" w:rsidR="00A178A9" w:rsidRPr="00A178A9" w:rsidRDefault="00A178A9" w:rsidP="00A178A9">
            <w:pPr>
              <w:spacing w:after="0" w:line="240" w:lineRule="auto"/>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Превантивни дейности за предотвратяване на свлачищните процеси на територията на Република България</w:t>
            </w:r>
          </w:p>
        </w:tc>
        <w:tc>
          <w:tcPr>
            <w:tcW w:w="992" w:type="dxa"/>
            <w:tcBorders>
              <w:top w:val="nil"/>
              <w:left w:val="nil"/>
              <w:bottom w:val="single" w:sz="4" w:space="0" w:color="auto"/>
              <w:right w:val="single" w:sz="4" w:space="0" w:color="auto"/>
            </w:tcBorders>
            <w:shd w:val="clear" w:color="auto" w:fill="auto"/>
            <w:noWrap/>
            <w:vAlign w:val="center"/>
            <w:hideMark/>
          </w:tcPr>
          <w:p w14:paraId="139F80CE"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1 518,5</w:t>
            </w:r>
          </w:p>
        </w:tc>
        <w:tc>
          <w:tcPr>
            <w:tcW w:w="914" w:type="dxa"/>
            <w:tcBorders>
              <w:top w:val="nil"/>
              <w:left w:val="nil"/>
              <w:bottom w:val="single" w:sz="4" w:space="0" w:color="auto"/>
              <w:right w:val="single" w:sz="4" w:space="0" w:color="auto"/>
            </w:tcBorders>
            <w:shd w:val="clear" w:color="auto" w:fill="auto"/>
            <w:noWrap/>
            <w:vAlign w:val="center"/>
            <w:hideMark/>
          </w:tcPr>
          <w:p w14:paraId="691D2C62"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1 665,9</w:t>
            </w:r>
          </w:p>
        </w:tc>
        <w:tc>
          <w:tcPr>
            <w:tcW w:w="1056" w:type="dxa"/>
            <w:tcBorders>
              <w:top w:val="nil"/>
              <w:left w:val="nil"/>
              <w:bottom w:val="single" w:sz="4" w:space="0" w:color="auto"/>
              <w:right w:val="single" w:sz="4" w:space="0" w:color="auto"/>
            </w:tcBorders>
            <w:shd w:val="clear" w:color="auto" w:fill="auto"/>
            <w:noWrap/>
            <w:vAlign w:val="center"/>
            <w:hideMark/>
          </w:tcPr>
          <w:p w14:paraId="1F3CABBB"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2 100,0</w:t>
            </w:r>
          </w:p>
        </w:tc>
        <w:tc>
          <w:tcPr>
            <w:tcW w:w="899" w:type="dxa"/>
            <w:tcBorders>
              <w:top w:val="nil"/>
              <w:left w:val="nil"/>
              <w:bottom w:val="single" w:sz="4" w:space="0" w:color="auto"/>
              <w:right w:val="single" w:sz="4" w:space="0" w:color="auto"/>
            </w:tcBorders>
            <w:shd w:val="clear" w:color="auto" w:fill="auto"/>
            <w:noWrap/>
            <w:vAlign w:val="center"/>
            <w:hideMark/>
          </w:tcPr>
          <w:p w14:paraId="7594EFA2"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2 100,0</w:t>
            </w:r>
          </w:p>
        </w:tc>
        <w:tc>
          <w:tcPr>
            <w:tcW w:w="899" w:type="dxa"/>
            <w:tcBorders>
              <w:top w:val="nil"/>
              <w:left w:val="nil"/>
              <w:bottom w:val="single" w:sz="4" w:space="0" w:color="auto"/>
              <w:right w:val="single" w:sz="4" w:space="0" w:color="auto"/>
            </w:tcBorders>
            <w:shd w:val="clear" w:color="auto" w:fill="auto"/>
            <w:noWrap/>
            <w:vAlign w:val="center"/>
            <w:hideMark/>
          </w:tcPr>
          <w:p w14:paraId="6DBA1DB9"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2 100,0</w:t>
            </w:r>
          </w:p>
        </w:tc>
      </w:tr>
      <w:tr w:rsidR="00A178A9" w:rsidRPr="00A178A9" w14:paraId="30B12DBB"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41B9C96"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vAlign w:val="center"/>
            <w:hideMark/>
          </w:tcPr>
          <w:p w14:paraId="2252E7AF" w14:textId="77777777" w:rsidR="00A178A9" w:rsidRPr="00A178A9" w:rsidRDefault="00A178A9" w:rsidP="00A178A9">
            <w:pPr>
              <w:spacing w:after="0" w:line="240" w:lineRule="auto"/>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Проучвателни дейности и консултантски услуги за  ВиК обекти</w:t>
            </w:r>
          </w:p>
        </w:tc>
        <w:tc>
          <w:tcPr>
            <w:tcW w:w="992" w:type="dxa"/>
            <w:tcBorders>
              <w:top w:val="nil"/>
              <w:left w:val="nil"/>
              <w:bottom w:val="single" w:sz="4" w:space="0" w:color="auto"/>
              <w:right w:val="single" w:sz="4" w:space="0" w:color="auto"/>
            </w:tcBorders>
            <w:shd w:val="clear" w:color="auto" w:fill="auto"/>
            <w:noWrap/>
            <w:vAlign w:val="center"/>
            <w:hideMark/>
          </w:tcPr>
          <w:p w14:paraId="618ED919"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40,3</w:t>
            </w:r>
          </w:p>
        </w:tc>
        <w:tc>
          <w:tcPr>
            <w:tcW w:w="914" w:type="dxa"/>
            <w:tcBorders>
              <w:top w:val="nil"/>
              <w:left w:val="nil"/>
              <w:bottom w:val="single" w:sz="4" w:space="0" w:color="auto"/>
              <w:right w:val="single" w:sz="4" w:space="0" w:color="auto"/>
            </w:tcBorders>
            <w:shd w:val="clear" w:color="auto" w:fill="auto"/>
            <w:noWrap/>
            <w:vAlign w:val="center"/>
            <w:hideMark/>
          </w:tcPr>
          <w:p w14:paraId="402B7A96"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5F0A928C"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33A4FEB2"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5BCBB37A"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0,0</w:t>
            </w:r>
          </w:p>
        </w:tc>
      </w:tr>
      <w:tr w:rsidR="00A178A9" w:rsidRPr="00A178A9" w14:paraId="1C9400E1"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83433AE"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vAlign w:val="center"/>
            <w:hideMark/>
          </w:tcPr>
          <w:p w14:paraId="25AF5E66" w14:textId="77777777" w:rsidR="00A178A9" w:rsidRPr="00A178A9" w:rsidRDefault="00A178A9" w:rsidP="00A178A9">
            <w:pPr>
              <w:spacing w:after="0" w:line="240" w:lineRule="auto"/>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Охрана на ВиК обекти</w:t>
            </w:r>
          </w:p>
        </w:tc>
        <w:tc>
          <w:tcPr>
            <w:tcW w:w="992" w:type="dxa"/>
            <w:tcBorders>
              <w:top w:val="nil"/>
              <w:left w:val="nil"/>
              <w:bottom w:val="single" w:sz="4" w:space="0" w:color="auto"/>
              <w:right w:val="single" w:sz="4" w:space="0" w:color="auto"/>
            </w:tcBorders>
            <w:shd w:val="clear" w:color="auto" w:fill="auto"/>
            <w:noWrap/>
            <w:vAlign w:val="center"/>
            <w:hideMark/>
          </w:tcPr>
          <w:p w14:paraId="53C52DC5"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85,2</w:t>
            </w:r>
          </w:p>
        </w:tc>
        <w:tc>
          <w:tcPr>
            <w:tcW w:w="914" w:type="dxa"/>
            <w:tcBorders>
              <w:top w:val="nil"/>
              <w:left w:val="nil"/>
              <w:bottom w:val="single" w:sz="4" w:space="0" w:color="auto"/>
              <w:right w:val="single" w:sz="4" w:space="0" w:color="auto"/>
            </w:tcBorders>
            <w:shd w:val="clear" w:color="auto" w:fill="auto"/>
            <w:noWrap/>
            <w:vAlign w:val="center"/>
            <w:hideMark/>
          </w:tcPr>
          <w:p w14:paraId="4E79B9AE"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71,8</w:t>
            </w:r>
          </w:p>
        </w:tc>
        <w:tc>
          <w:tcPr>
            <w:tcW w:w="1056" w:type="dxa"/>
            <w:tcBorders>
              <w:top w:val="nil"/>
              <w:left w:val="nil"/>
              <w:bottom w:val="single" w:sz="4" w:space="0" w:color="auto"/>
              <w:right w:val="single" w:sz="4" w:space="0" w:color="auto"/>
            </w:tcBorders>
            <w:shd w:val="clear" w:color="auto" w:fill="auto"/>
            <w:noWrap/>
            <w:vAlign w:val="center"/>
            <w:hideMark/>
          </w:tcPr>
          <w:p w14:paraId="2ED51D42"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92,3</w:t>
            </w:r>
          </w:p>
        </w:tc>
        <w:tc>
          <w:tcPr>
            <w:tcW w:w="899" w:type="dxa"/>
            <w:tcBorders>
              <w:top w:val="nil"/>
              <w:left w:val="nil"/>
              <w:bottom w:val="single" w:sz="4" w:space="0" w:color="auto"/>
              <w:right w:val="single" w:sz="4" w:space="0" w:color="auto"/>
            </w:tcBorders>
            <w:shd w:val="clear" w:color="auto" w:fill="auto"/>
            <w:noWrap/>
            <w:vAlign w:val="center"/>
            <w:hideMark/>
          </w:tcPr>
          <w:p w14:paraId="40D026AC"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69,3</w:t>
            </w:r>
          </w:p>
        </w:tc>
        <w:tc>
          <w:tcPr>
            <w:tcW w:w="899" w:type="dxa"/>
            <w:tcBorders>
              <w:top w:val="nil"/>
              <w:left w:val="nil"/>
              <w:bottom w:val="single" w:sz="4" w:space="0" w:color="auto"/>
              <w:right w:val="single" w:sz="4" w:space="0" w:color="auto"/>
            </w:tcBorders>
            <w:shd w:val="clear" w:color="auto" w:fill="auto"/>
            <w:noWrap/>
            <w:vAlign w:val="center"/>
            <w:hideMark/>
          </w:tcPr>
          <w:p w14:paraId="0C686915"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0,0</w:t>
            </w:r>
          </w:p>
        </w:tc>
      </w:tr>
      <w:tr w:rsidR="00A178A9" w:rsidRPr="00A178A9" w14:paraId="782117BC"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4F27EB1"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vAlign w:val="center"/>
            <w:hideMark/>
          </w:tcPr>
          <w:p w14:paraId="15F34D08" w14:textId="77777777" w:rsidR="00A178A9" w:rsidRPr="00A178A9" w:rsidRDefault="00A178A9" w:rsidP="00A178A9">
            <w:pPr>
              <w:spacing w:after="0" w:line="240" w:lineRule="auto"/>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Лихви по външни заеми</w:t>
            </w:r>
          </w:p>
        </w:tc>
        <w:tc>
          <w:tcPr>
            <w:tcW w:w="992" w:type="dxa"/>
            <w:tcBorders>
              <w:top w:val="nil"/>
              <w:left w:val="nil"/>
              <w:bottom w:val="single" w:sz="4" w:space="0" w:color="auto"/>
              <w:right w:val="single" w:sz="4" w:space="0" w:color="auto"/>
            </w:tcBorders>
            <w:shd w:val="clear" w:color="auto" w:fill="auto"/>
            <w:noWrap/>
            <w:vAlign w:val="center"/>
            <w:hideMark/>
          </w:tcPr>
          <w:p w14:paraId="31DEE1C8"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305,4</w:t>
            </w:r>
          </w:p>
        </w:tc>
        <w:tc>
          <w:tcPr>
            <w:tcW w:w="914" w:type="dxa"/>
            <w:tcBorders>
              <w:top w:val="nil"/>
              <w:left w:val="nil"/>
              <w:bottom w:val="single" w:sz="4" w:space="0" w:color="auto"/>
              <w:right w:val="single" w:sz="4" w:space="0" w:color="auto"/>
            </w:tcBorders>
            <w:shd w:val="clear" w:color="auto" w:fill="auto"/>
            <w:noWrap/>
            <w:vAlign w:val="center"/>
            <w:hideMark/>
          </w:tcPr>
          <w:p w14:paraId="4E888022"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244,7</w:t>
            </w:r>
          </w:p>
        </w:tc>
        <w:tc>
          <w:tcPr>
            <w:tcW w:w="1056" w:type="dxa"/>
            <w:tcBorders>
              <w:top w:val="nil"/>
              <w:left w:val="nil"/>
              <w:bottom w:val="single" w:sz="4" w:space="0" w:color="auto"/>
              <w:right w:val="single" w:sz="4" w:space="0" w:color="auto"/>
            </w:tcBorders>
            <w:shd w:val="clear" w:color="auto" w:fill="auto"/>
            <w:noWrap/>
            <w:vAlign w:val="center"/>
            <w:hideMark/>
          </w:tcPr>
          <w:p w14:paraId="65A88752" w14:textId="77777777" w:rsidR="00A178A9" w:rsidRPr="00A178A9" w:rsidRDefault="00A178A9" w:rsidP="00A178A9">
            <w:pPr>
              <w:spacing w:after="0" w:line="240" w:lineRule="auto"/>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D5C2F02" w14:textId="77777777" w:rsidR="00A178A9" w:rsidRPr="00A178A9" w:rsidRDefault="00A178A9" w:rsidP="00A178A9">
            <w:pPr>
              <w:spacing w:after="0" w:line="240" w:lineRule="auto"/>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4840784" w14:textId="77777777" w:rsidR="00A178A9" w:rsidRPr="00A178A9" w:rsidRDefault="00A178A9" w:rsidP="00A178A9">
            <w:pPr>
              <w:spacing w:after="0" w:line="240" w:lineRule="auto"/>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 </w:t>
            </w:r>
          </w:p>
        </w:tc>
      </w:tr>
      <w:tr w:rsidR="008C4D19" w:rsidRPr="00A178A9" w14:paraId="5D659AED"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8987DC3"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000000" w:fill="FFFFFF"/>
            <w:vAlign w:val="center"/>
            <w:hideMark/>
          </w:tcPr>
          <w:p w14:paraId="7D1D5C0E" w14:textId="77777777" w:rsidR="00A178A9" w:rsidRPr="00A178A9" w:rsidRDefault="00A178A9" w:rsidP="00A178A9">
            <w:pPr>
              <w:spacing w:after="0" w:line="240" w:lineRule="auto"/>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Субсидии за асоциации по ВиК по Закона за водите</w:t>
            </w:r>
          </w:p>
        </w:tc>
        <w:tc>
          <w:tcPr>
            <w:tcW w:w="992" w:type="dxa"/>
            <w:tcBorders>
              <w:top w:val="nil"/>
              <w:left w:val="nil"/>
              <w:bottom w:val="single" w:sz="4" w:space="0" w:color="auto"/>
              <w:right w:val="single" w:sz="4" w:space="0" w:color="auto"/>
            </w:tcBorders>
            <w:shd w:val="clear" w:color="auto" w:fill="auto"/>
            <w:noWrap/>
            <w:vAlign w:val="center"/>
            <w:hideMark/>
          </w:tcPr>
          <w:p w14:paraId="6A618A75"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476,2</w:t>
            </w:r>
          </w:p>
        </w:tc>
        <w:tc>
          <w:tcPr>
            <w:tcW w:w="914" w:type="dxa"/>
            <w:tcBorders>
              <w:top w:val="nil"/>
              <w:left w:val="nil"/>
              <w:bottom w:val="single" w:sz="4" w:space="0" w:color="auto"/>
              <w:right w:val="single" w:sz="4" w:space="0" w:color="auto"/>
            </w:tcBorders>
            <w:shd w:val="clear" w:color="auto" w:fill="auto"/>
            <w:noWrap/>
            <w:vAlign w:val="center"/>
            <w:hideMark/>
          </w:tcPr>
          <w:p w14:paraId="3B0990A2"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410,2</w:t>
            </w:r>
          </w:p>
        </w:tc>
        <w:tc>
          <w:tcPr>
            <w:tcW w:w="1056" w:type="dxa"/>
            <w:tcBorders>
              <w:top w:val="nil"/>
              <w:left w:val="nil"/>
              <w:bottom w:val="single" w:sz="4" w:space="0" w:color="auto"/>
              <w:right w:val="single" w:sz="4" w:space="0" w:color="auto"/>
            </w:tcBorders>
            <w:shd w:val="clear" w:color="auto" w:fill="auto"/>
            <w:noWrap/>
            <w:vAlign w:val="center"/>
            <w:hideMark/>
          </w:tcPr>
          <w:p w14:paraId="78FE606E"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637,0</w:t>
            </w:r>
          </w:p>
        </w:tc>
        <w:tc>
          <w:tcPr>
            <w:tcW w:w="899" w:type="dxa"/>
            <w:tcBorders>
              <w:top w:val="nil"/>
              <w:left w:val="nil"/>
              <w:bottom w:val="single" w:sz="4" w:space="0" w:color="auto"/>
              <w:right w:val="single" w:sz="4" w:space="0" w:color="auto"/>
            </w:tcBorders>
            <w:shd w:val="clear" w:color="auto" w:fill="auto"/>
            <w:noWrap/>
            <w:vAlign w:val="center"/>
            <w:hideMark/>
          </w:tcPr>
          <w:p w14:paraId="51C64409"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729,0</w:t>
            </w:r>
          </w:p>
        </w:tc>
        <w:tc>
          <w:tcPr>
            <w:tcW w:w="899" w:type="dxa"/>
            <w:tcBorders>
              <w:top w:val="nil"/>
              <w:left w:val="nil"/>
              <w:bottom w:val="single" w:sz="4" w:space="0" w:color="auto"/>
              <w:right w:val="single" w:sz="4" w:space="0" w:color="auto"/>
            </w:tcBorders>
            <w:shd w:val="clear" w:color="auto" w:fill="auto"/>
            <w:noWrap/>
            <w:vAlign w:val="center"/>
            <w:hideMark/>
          </w:tcPr>
          <w:p w14:paraId="3E2CF2A6"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756,0</w:t>
            </w:r>
          </w:p>
        </w:tc>
      </w:tr>
      <w:tr w:rsidR="00A178A9" w:rsidRPr="00A178A9" w14:paraId="0321CB00"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DF56106"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6997DE5F" w14:textId="77777777" w:rsidR="00A178A9" w:rsidRPr="00A178A9" w:rsidRDefault="00A178A9" w:rsidP="00A178A9">
            <w:pPr>
              <w:spacing w:after="0" w:line="240" w:lineRule="auto"/>
              <w:ind w:firstLineChars="200" w:firstLine="320"/>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2.Капиталови разходи</w:t>
            </w:r>
          </w:p>
        </w:tc>
        <w:tc>
          <w:tcPr>
            <w:tcW w:w="992" w:type="dxa"/>
            <w:tcBorders>
              <w:top w:val="nil"/>
              <w:left w:val="nil"/>
              <w:bottom w:val="single" w:sz="4" w:space="0" w:color="auto"/>
              <w:right w:val="single" w:sz="4" w:space="0" w:color="auto"/>
            </w:tcBorders>
            <w:shd w:val="clear" w:color="auto" w:fill="auto"/>
            <w:noWrap/>
            <w:vAlign w:val="center"/>
            <w:hideMark/>
          </w:tcPr>
          <w:p w14:paraId="023ACF63"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16 232,7</w:t>
            </w:r>
          </w:p>
        </w:tc>
        <w:tc>
          <w:tcPr>
            <w:tcW w:w="914" w:type="dxa"/>
            <w:tcBorders>
              <w:top w:val="nil"/>
              <w:left w:val="nil"/>
              <w:bottom w:val="single" w:sz="4" w:space="0" w:color="auto"/>
              <w:right w:val="single" w:sz="4" w:space="0" w:color="auto"/>
            </w:tcBorders>
            <w:shd w:val="clear" w:color="auto" w:fill="auto"/>
            <w:noWrap/>
            <w:vAlign w:val="center"/>
            <w:hideMark/>
          </w:tcPr>
          <w:p w14:paraId="2532B985"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12 165,2</w:t>
            </w:r>
          </w:p>
        </w:tc>
        <w:tc>
          <w:tcPr>
            <w:tcW w:w="1056" w:type="dxa"/>
            <w:tcBorders>
              <w:top w:val="nil"/>
              <w:left w:val="nil"/>
              <w:bottom w:val="single" w:sz="4" w:space="0" w:color="auto"/>
              <w:right w:val="single" w:sz="4" w:space="0" w:color="auto"/>
            </w:tcBorders>
            <w:shd w:val="clear" w:color="auto" w:fill="auto"/>
            <w:noWrap/>
            <w:vAlign w:val="center"/>
            <w:hideMark/>
          </w:tcPr>
          <w:p w14:paraId="2603F1C5"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36 621,0</w:t>
            </w:r>
          </w:p>
        </w:tc>
        <w:tc>
          <w:tcPr>
            <w:tcW w:w="899" w:type="dxa"/>
            <w:tcBorders>
              <w:top w:val="nil"/>
              <w:left w:val="nil"/>
              <w:bottom w:val="single" w:sz="4" w:space="0" w:color="auto"/>
              <w:right w:val="single" w:sz="4" w:space="0" w:color="auto"/>
            </w:tcBorders>
            <w:shd w:val="clear" w:color="auto" w:fill="auto"/>
            <w:noWrap/>
            <w:vAlign w:val="center"/>
            <w:hideMark/>
          </w:tcPr>
          <w:p w14:paraId="005EE3DE"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49 152,0</w:t>
            </w:r>
          </w:p>
        </w:tc>
        <w:tc>
          <w:tcPr>
            <w:tcW w:w="899" w:type="dxa"/>
            <w:tcBorders>
              <w:top w:val="nil"/>
              <w:left w:val="nil"/>
              <w:bottom w:val="single" w:sz="4" w:space="0" w:color="auto"/>
              <w:right w:val="single" w:sz="4" w:space="0" w:color="auto"/>
            </w:tcBorders>
            <w:shd w:val="clear" w:color="auto" w:fill="auto"/>
            <w:noWrap/>
            <w:vAlign w:val="center"/>
            <w:hideMark/>
          </w:tcPr>
          <w:p w14:paraId="53587232"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49 194,3</w:t>
            </w:r>
          </w:p>
        </w:tc>
      </w:tr>
      <w:tr w:rsidR="00A178A9" w:rsidRPr="00A178A9" w14:paraId="03D7E4CA"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27570E7"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vAlign w:val="center"/>
            <w:hideMark/>
          </w:tcPr>
          <w:p w14:paraId="2E7926B6" w14:textId="77777777" w:rsidR="00A178A9" w:rsidRPr="00A178A9" w:rsidRDefault="00A178A9" w:rsidP="00A178A9">
            <w:pPr>
              <w:spacing w:after="0" w:line="240" w:lineRule="auto"/>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Изграждане на благоустройствени, водоснабдителни и геозащитни обекти</w:t>
            </w:r>
          </w:p>
        </w:tc>
        <w:tc>
          <w:tcPr>
            <w:tcW w:w="992" w:type="dxa"/>
            <w:tcBorders>
              <w:top w:val="nil"/>
              <w:left w:val="nil"/>
              <w:bottom w:val="single" w:sz="4" w:space="0" w:color="auto"/>
              <w:right w:val="single" w:sz="4" w:space="0" w:color="auto"/>
            </w:tcBorders>
            <w:shd w:val="clear" w:color="auto" w:fill="auto"/>
            <w:noWrap/>
            <w:vAlign w:val="center"/>
            <w:hideMark/>
          </w:tcPr>
          <w:p w14:paraId="78CEE7F5"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16 232,7</w:t>
            </w:r>
          </w:p>
        </w:tc>
        <w:tc>
          <w:tcPr>
            <w:tcW w:w="914" w:type="dxa"/>
            <w:tcBorders>
              <w:top w:val="nil"/>
              <w:left w:val="nil"/>
              <w:bottom w:val="single" w:sz="4" w:space="0" w:color="auto"/>
              <w:right w:val="single" w:sz="4" w:space="0" w:color="auto"/>
            </w:tcBorders>
            <w:shd w:val="clear" w:color="auto" w:fill="auto"/>
            <w:noWrap/>
            <w:vAlign w:val="center"/>
            <w:hideMark/>
          </w:tcPr>
          <w:p w14:paraId="34A5AC06"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12 165,2</w:t>
            </w:r>
          </w:p>
        </w:tc>
        <w:tc>
          <w:tcPr>
            <w:tcW w:w="1056" w:type="dxa"/>
            <w:tcBorders>
              <w:top w:val="nil"/>
              <w:left w:val="nil"/>
              <w:bottom w:val="single" w:sz="4" w:space="0" w:color="auto"/>
              <w:right w:val="single" w:sz="4" w:space="0" w:color="auto"/>
            </w:tcBorders>
            <w:shd w:val="clear" w:color="auto" w:fill="auto"/>
            <w:noWrap/>
            <w:vAlign w:val="center"/>
            <w:hideMark/>
          </w:tcPr>
          <w:p w14:paraId="52C52C22"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36 621,0</w:t>
            </w:r>
          </w:p>
        </w:tc>
        <w:tc>
          <w:tcPr>
            <w:tcW w:w="899" w:type="dxa"/>
            <w:tcBorders>
              <w:top w:val="nil"/>
              <w:left w:val="nil"/>
              <w:bottom w:val="single" w:sz="4" w:space="0" w:color="auto"/>
              <w:right w:val="single" w:sz="4" w:space="0" w:color="auto"/>
            </w:tcBorders>
            <w:shd w:val="clear" w:color="auto" w:fill="auto"/>
            <w:noWrap/>
            <w:vAlign w:val="center"/>
            <w:hideMark/>
          </w:tcPr>
          <w:p w14:paraId="713AF8E7"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49 152,0</w:t>
            </w:r>
          </w:p>
        </w:tc>
        <w:tc>
          <w:tcPr>
            <w:tcW w:w="899" w:type="dxa"/>
            <w:tcBorders>
              <w:top w:val="nil"/>
              <w:left w:val="nil"/>
              <w:bottom w:val="single" w:sz="4" w:space="0" w:color="auto"/>
              <w:right w:val="single" w:sz="4" w:space="0" w:color="auto"/>
            </w:tcBorders>
            <w:shd w:val="clear" w:color="auto" w:fill="auto"/>
            <w:noWrap/>
            <w:vAlign w:val="center"/>
            <w:hideMark/>
          </w:tcPr>
          <w:p w14:paraId="7E6BACFA" w14:textId="77777777" w:rsidR="00A178A9" w:rsidRPr="00A178A9" w:rsidRDefault="00A178A9" w:rsidP="00A178A9">
            <w:pPr>
              <w:spacing w:after="0" w:line="240" w:lineRule="auto"/>
              <w:jc w:val="right"/>
              <w:rPr>
                <w:rFonts w:ascii="Times New Roman" w:eastAsia="Times New Roman" w:hAnsi="Times New Roman" w:cs="Times New Roman"/>
                <w:i/>
                <w:iCs/>
                <w:color w:val="000000"/>
                <w:sz w:val="16"/>
                <w:szCs w:val="16"/>
                <w:lang w:val="en-US"/>
              </w:rPr>
            </w:pPr>
            <w:r w:rsidRPr="00A178A9">
              <w:rPr>
                <w:rFonts w:ascii="Times New Roman" w:eastAsia="Times New Roman" w:hAnsi="Times New Roman" w:cs="Times New Roman"/>
                <w:i/>
                <w:iCs/>
                <w:color w:val="000000"/>
                <w:sz w:val="16"/>
                <w:szCs w:val="16"/>
                <w:lang w:val="en-US"/>
              </w:rPr>
              <w:t>49 194,3</w:t>
            </w:r>
          </w:p>
        </w:tc>
      </w:tr>
      <w:tr w:rsidR="00A178A9" w:rsidRPr="00A178A9" w14:paraId="7B1AD625"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C70D780"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6008133A" w14:textId="77777777" w:rsidR="00A178A9" w:rsidRPr="00A178A9" w:rsidRDefault="00A178A9" w:rsidP="00A178A9">
            <w:pPr>
              <w:spacing w:after="0" w:line="240" w:lineRule="auto"/>
              <w:ind w:firstLineChars="200" w:firstLine="320"/>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3.Капиталови трансфери</w:t>
            </w:r>
          </w:p>
        </w:tc>
        <w:tc>
          <w:tcPr>
            <w:tcW w:w="992" w:type="dxa"/>
            <w:tcBorders>
              <w:top w:val="nil"/>
              <w:left w:val="nil"/>
              <w:bottom w:val="single" w:sz="4" w:space="0" w:color="auto"/>
              <w:right w:val="single" w:sz="4" w:space="0" w:color="auto"/>
            </w:tcBorders>
            <w:shd w:val="clear" w:color="auto" w:fill="auto"/>
            <w:noWrap/>
            <w:vAlign w:val="center"/>
            <w:hideMark/>
          </w:tcPr>
          <w:p w14:paraId="30D68E15"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0,0</w:t>
            </w:r>
          </w:p>
        </w:tc>
        <w:tc>
          <w:tcPr>
            <w:tcW w:w="914" w:type="dxa"/>
            <w:tcBorders>
              <w:top w:val="nil"/>
              <w:left w:val="nil"/>
              <w:bottom w:val="single" w:sz="4" w:space="0" w:color="auto"/>
              <w:right w:val="single" w:sz="4" w:space="0" w:color="auto"/>
            </w:tcBorders>
            <w:shd w:val="clear" w:color="auto" w:fill="auto"/>
            <w:noWrap/>
            <w:vAlign w:val="center"/>
            <w:hideMark/>
          </w:tcPr>
          <w:p w14:paraId="321598B1"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018F88B5"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7A7C4963"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0D185FAB"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0,0</w:t>
            </w:r>
          </w:p>
        </w:tc>
      </w:tr>
      <w:tr w:rsidR="00A178A9" w:rsidRPr="00A178A9" w14:paraId="0F006FDD"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F963E07"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51D684A8"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DAC1360"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914" w:type="dxa"/>
            <w:tcBorders>
              <w:top w:val="nil"/>
              <w:left w:val="nil"/>
              <w:bottom w:val="single" w:sz="4" w:space="0" w:color="auto"/>
              <w:right w:val="single" w:sz="4" w:space="0" w:color="auto"/>
            </w:tcBorders>
            <w:shd w:val="clear" w:color="auto" w:fill="auto"/>
            <w:noWrap/>
            <w:vAlign w:val="center"/>
            <w:hideMark/>
          </w:tcPr>
          <w:p w14:paraId="3D700465"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D656B37"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6CECC44"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67EF16B"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r>
      <w:tr w:rsidR="008C4D19" w:rsidRPr="00A178A9" w14:paraId="4C92617B" w14:textId="77777777" w:rsidTr="008C4D19">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ED02A88"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ІІІ.</w:t>
            </w:r>
          </w:p>
        </w:tc>
        <w:tc>
          <w:tcPr>
            <w:tcW w:w="4939" w:type="dxa"/>
            <w:tcBorders>
              <w:top w:val="nil"/>
              <w:left w:val="nil"/>
              <w:bottom w:val="single" w:sz="4" w:space="0" w:color="auto"/>
              <w:right w:val="single" w:sz="4" w:space="0" w:color="auto"/>
            </w:tcBorders>
            <w:shd w:val="clear" w:color="000000" w:fill="FFCC99"/>
            <w:noWrap/>
            <w:vAlign w:val="center"/>
            <w:hideMark/>
          </w:tcPr>
          <w:p w14:paraId="32FC748E"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992" w:type="dxa"/>
            <w:tcBorders>
              <w:top w:val="nil"/>
              <w:left w:val="nil"/>
              <w:bottom w:val="single" w:sz="4" w:space="0" w:color="auto"/>
              <w:right w:val="single" w:sz="4" w:space="0" w:color="auto"/>
            </w:tcBorders>
            <w:shd w:val="clear" w:color="000000" w:fill="FFCC99"/>
            <w:noWrap/>
            <w:vAlign w:val="center"/>
            <w:hideMark/>
          </w:tcPr>
          <w:p w14:paraId="1A103A90"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0,0</w:t>
            </w:r>
          </w:p>
        </w:tc>
        <w:tc>
          <w:tcPr>
            <w:tcW w:w="914" w:type="dxa"/>
            <w:tcBorders>
              <w:top w:val="nil"/>
              <w:left w:val="nil"/>
              <w:bottom w:val="single" w:sz="4" w:space="0" w:color="auto"/>
              <w:right w:val="single" w:sz="4" w:space="0" w:color="auto"/>
            </w:tcBorders>
            <w:shd w:val="clear" w:color="000000" w:fill="FFCC99"/>
            <w:noWrap/>
            <w:vAlign w:val="center"/>
            <w:hideMark/>
          </w:tcPr>
          <w:p w14:paraId="7BA36B05"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474D8E4F"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12 518,8</w:t>
            </w:r>
          </w:p>
        </w:tc>
        <w:tc>
          <w:tcPr>
            <w:tcW w:w="899" w:type="dxa"/>
            <w:tcBorders>
              <w:top w:val="nil"/>
              <w:left w:val="nil"/>
              <w:bottom w:val="single" w:sz="4" w:space="0" w:color="auto"/>
              <w:right w:val="single" w:sz="4" w:space="0" w:color="auto"/>
            </w:tcBorders>
            <w:shd w:val="clear" w:color="000000" w:fill="FFCC99"/>
            <w:noWrap/>
            <w:vAlign w:val="center"/>
            <w:hideMark/>
          </w:tcPr>
          <w:p w14:paraId="05595155"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179 321,0</w:t>
            </w:r>
          </w:p>
        </w:tc>
        <w:tc>
          <w:tcPr>
            <w:tcW w:w="899" w:type="dxa"/>
            <w:tcBorders>
              <w:top w:val="nil"/>
              <w:left w:val="nil"/>
              <w:bottom w:val="single" w:sz="4" w:space="0" w:color="auto"/>
              <w:right w:val="single" w:sz="4" w:space="0" w:color="auto"/>
            </w:tcBorders>
            <w:shd w:val="clear" w:color="000000" w:fill="FFCC99"/>
            <w:noWrap/>
            <w:vAlign w:val="center"/>
            <w:hideMark/>
          </w:tcPr>
          <w:p w14:paraId="4E91DB2E"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178 805,4</w:t>
            </w:r>
          </w:p>
        </w:tc>
      </w:tr>
      <w:tr w:rsidR="00A178A9" w:rsidRPr="00A178A9" w14:paraId="610B2831"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6B2897F"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2A519080" w14:textId="77777777" w:rsidR="00A178A9" w:rsidRPr="00A178A9" w:rsidRDefault="00A178A9" w:rsidP="00A178A9">
            <w:pPr>
              <w:spacing w:after="0" w:line="240" w:lineRule="auto"/>
              <w:ind w:firstLineChars="200" w:firstLine="320"/>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ДИЗ издръжка и капиталови разходи</w:t>
            </w:r>
          </w:p>
        </w:tc>
        <w:tc>
          <w:tcPr>
            <w:tcW w:w="992" w:type="dxa"/>
            <w:tcBorders>
              <w:top w:val="nil"/>
              <w:left w:val="nil"/>
              <w:bottom w:val="single" w:sz="4" w:space="0" w:color="auto"/>
              <w:right w:val="single" w:sz="4" w:space="0" w:color="auto"/>
            </w:tcBorders>
            <w:shd w:val="clear" w:color="auto" w:fill="auto"/>
            <w:noWrap/>
            <w:vAlign w:val="center"/>
            <w:hideMark/>
          </w:tcPr>
          <w:p w14:paraId="16213D4B"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0,0</w:t>
            </w:r>
          </w:p>
        </w:tc>
        <w:tc>
          <w:tcPr>
            <w:tcW w:w="914" w:type="dxa"/>
            <w:tcBorders>
              <w:top w:val="nil"/>
              <w:left w:val="nil"/>
              <w:bottom w:val="single" w:sz="4" w:space="0" w:color="auto"/>
              <w:right w:val="single" w:sz="4" w:space="0" w:color="auto"/>
            </w:tcBorders>
            <w:shd w:val="clear" w:color="auto" w:fill="auto"/>
            <w:noWrap/>
            <w:vAlign w:val="center"/>
            <w:hideMark/>
          </w:tcPr>
          <w:p w14:paraId="143921F8"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6ED8D1A7"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0EEFD41B"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21A8BA98"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0,0</w:t>
            </w:r>
          </w:p>
        </w:tc>
      </w:tr>
      <w:tr w:rsidR="00A178A9" w:rsidRPr="00A178A9" w14:paraId="1C0CA9F0"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411CAE1"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39A0BC81" w14:textId="77777777" w:rsidR="00A178A9" w:rsidRPr="00A178A9" w:rsidRDefault="00A178A9" w:rsidP="00A178A9">
            <w:pPr>
              <w:spacing w:after="0" w:line="240" w:lineRule="auto"/>
              <w:ind w:firstLineChars="200" w:firstLine="320"/>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ДИЗ лихви</w:t>
            </w:r>
          </w:p>
        </w:tc>
        <w:tc>
          <w:tcPr>
            <w:tcW w:w="992" w:type="dxa"/>
            <w:tcBorders>
              <w:top w:val="nil"/>
              <w:left w:val="nil"/>
              <w:bottom w:val="single" w:sz="4" w:space="0" w:color="auto"/>
              <w:right w:val="single" w:sz="4" w:space="0" w:color="auto"/>
            </w:tcBorders>
            <w:shd w:val="clear" w:color="auto" w:fill="auto"/>
            <w:noWrap/>
            <w:vAlign w:val="center"/>
            <w:hideMark/>
          </w:tcPr>
          <w:p w14:paraId="666C857D"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0,0</w:t>
            </w:r>
          </w:p>
        </w:tc>
        <w:tc>
          <w:tcPr>
            <w:tcW w:w="914" w:type="dxa"/>
            <w:tcBorders>
              <w:top w:val="nil"/>
              <w:left w:val="nil"/>
              <w:bottom w:val="single" w:sz="4" w:space="0" w:color="auto"/>
              <w:right w:val="single" w:sz="4" w:space="0" w:color="auto"/>
            </w:tcBorders>
            <w:shd w:val="clear" w:color="auto" w:fill="auto"/>
            <w:noWrap/>
            <w:vAlign w:val="center"/>
            <w:hideMark/>
          </w:tcPr>
          <w:p w14:paraId="6C4A0A70"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6F7F5874"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1 773,9</w:t>
            </w:r>
          </w:p>
        </w:tc>
        <w:tc>
          <w:tcPr>
            <w:tcW w:w="899" w:type="dxa"/>
            <w:tcBorders>
              <w:top w:val="nil"/>
              <w:left w:val="nil"/>
              <w:bottom w:val="single" w:sz="4" w:space="0" w:color="auto"/>
              <w:right w:val="single" w:sz="4" w:space="0" w:color="auto"/>
            </w:tcBorders>
            <w:shd w:val="clear" w:color="auto" w:fill="auto"/>
            <w:noWrap/>
            <w:vAlign w:val="center"/>
            <w:hideMark/>
          </w:tcPr>
          <w:p w14:paraId="03715E65"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1 752,1</w:t>
            </w:r>
          </w:p>
        </w:tc>
        <w:tc>
          <w:tcPr>
            <w:tcW w:w="899" w:type="dxa"/>
            <w:tcBorders>
              <w:top w:val="nil"/>
              <w:left w:val="nil"/>
              <w:bottom w:val="single" w:sz="4" w:space="0" w:color="auto"/>
              <w:right w:val="single" w:sz="4" w:space="0" w:color="auto"/>
            </w:tcBorders>
            <w:shd w:val="clear" w:color="auto" w:fill="auto"/>
            <w:noWrap/>
            <w:vAlign w:val="center"/>
            <w:hideMark/>
          </w:tcPr>
          <w:p w14:paraId="2F3EECBC"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1 365,8</w:t>
            </w:r>
          </w:p>
        </w:tc>
      </w:tr>
      <w:tr w:rsidR="00A178A9" w:rsidRPr="00A178A9" w14:paraId="53D373BD"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CE01429"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2B7236AC"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xml:space="preserve">         ДИЗ погашения</w:t>
            </w:r>
          </w:p>
        </w:tc>
        <w:tc>
          <w:tcPr>
            <w:tcW w:w="992" w:type="dxa"/>
            <w:tcBorders>
              <w:top w:val="nil"/>
              <w:left w:val="nil"/>
              <w:bottom w:val="single" w:sz="4" w:space="0" w:color="auto"/>
              <w:right w:val="single" w:sz="4" w:space="0" w:color="auto"/>
            </w:tcBorders>
            <w:shd w:val="clear" w:color="auto" w:fill="auto"/>
            <w:noWrap/>
            <w:vAlign w:val="center"/>
            <w:hideMark/>
          </w:tcPr>
          <w:p w14:paraId="57A82CCA"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0,0</w:t>
            </w:r>
          </w:p>
        </w:tc>
        <w:tc>
          <w:tcPr>
            <w:tcW w:w="914" w:type="dxa"/>
            <w:tcBorders>
              <w:top w:val="nil"/>
              <w:left w:val="nil"/>
              <w:bottom w:val="single" w:sz="4" w:space="0" w:color="auto"/>
              <w:right w:val="single" w:sz="4" w:space="0" w:color="auto"/>
            </w:tcBorders>
            <w:shd w:val="clear" w:color="auto" w:fill="auto"/>
            <w:noWrap/>
            <w:vAlign w:val="center"/>
            <w:hideMark/>
          </w:tcPr>
          <w:p w14:paraId="69CB2616"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3180F8A1"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10 744,9</w:t>
            </w:r>
          </w:p>
        </w:tc>
        <w:tc>
          <w:tcPr>
            <w:tcW w:w="899" w:type="dxa"/>
            <w:tcBorders>
              <w:top w:val="nil"/>
              <w:left w:val="nil"/>
              <w:bottom w:val="single" w:sz="4" w:space="0" w:color="auto"/>
              <w:right w:val="single" w:sz="4" w:space="0" w:color="auto"/>
            </w:tcBorders>
            <w:shd w:val="clear" w:color="auto" w:fill="auto"/>
            <w:noWrap/>
            <w:vAlign w:val="center"/>
            <w:hideMark/>
          </w:tcPr>
          <w:p w14:paraId="3BCEFBC6"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10 614,5</w:t>
            </w:r>
          </w:p>
        </w:tc>
        <w:tc>
          <w:tcPr>
            <w:tcW w:w="899" w:type="dxa"/>
            <w:tcBorders>
              <w:top w:val="nil"/>
              <w:left w:val="nil"/>
              <w:bottom w:val="single" w:sz="4" w:space="0" w:color="auto"/>
              <w:right w:val="single" w:sz="4" w:space="0" w:color="auto"/>
            </w:tcBorders>
            <w:shd w:val="clear" w:color="auto" w:fill="auto"/>
            <w:noWrap/>
            <w:vAlign w:val="center"/>
            <w:hideMark/>
          </w:tcPr>
          <w:p w14:paraId="0E9DB91E"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10 465,2</w:t>
            </w:r>
          </w:p>
        </w:tc>
      </w:tr>
      <w:tr w:rsidR="00A178A9" w:rsidRPr="00A178A9" w14:paraId="6304F1D4"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20BEA35"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4E24D735" w14:textId="77777777" w:rsidR="00A178A9" w:rsidRPr="00A178A9" w:rsidRDefault="00A178A9" w:rsidP="00A178A9">
            <w:pPr>
              <w:spacing w:after="0" w:line="240" w:lineRule="auto"/>
              <w:ind w:firstLineChars="200" w:firstLine="320"/>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Национален план за възстановяване и устойчивост</w:t>
            </w:r>
          </w:p>
        </w:tc>
        <w:tc>
          <w:tcPr>
            <w:tcW w:w="992" w:type="dxa"/>
            <w:tcBorders>
              <w:top w:val="nil"/>
              <w:left w:val="nil"/>
              <w:bottom w:val="single" w:sz="4" w:space="0" w:color="auto"/>
              <w:right w:val="single" w:sz="4" w:space="0" w:color="auto"/>
            </w:tcBorders>
            <w:shd w:val="clear" w:color="auto" w:fill="auto"/>
            <w:noWrap/>
            <w:vAlign w:val="center"/>
            <w:hideMark/>
          </w:tcPr>
          <w:p w14:paraId="7660F214"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914" w:type="dxa"/>
            <w:tcBorders>
              <w:top w:val="nil"/>
              <w:left w:val="nil"/>
              <w:bottom w:val="single" w:sz="4" w:space="0" w:color="auto"/>
              <w:right w:val="single" w:sz="4" w:space="0" w:color="auto"/>
            </w:tcBorders>
            <w:shd w:val="clear" w:color="auto" w:fill="auto"/>
            <w:noWrap/>
            <w:vAlign w:val="center"/>
            <w:hideMark/>
          </w:tcPr>
          <w:p w14:paraId="0033E3B4"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1B31C5F"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F545A41"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166 954,4</w:t>
            </w:r>
          </w:p>
        </w:tc>
        <w:tc>
          <w:tcPr>
            <w:tcW w:w="899" w:type="dxa"/>
            <w:tcBorders>
              <w:top w:val="nil"/>
              <w:left w:val="nil"/>
              <w:bottom w:val="single" w:sz="4" w:space="0" w:color="auto"/>
              <w:right w:val="single" w:sz="4" w:space="0" w:color="auto"/>
            </w:tcBorders>
            <w:shd w:val="clear" w:color="auto" w:fill="auto"/>
            <w:noWrap/>
            <w:vAlign w:val="center"/>
            <w:hideMark/>
          </w:tcPr>
          <w:p w14:paraId="52174D7F"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166 974,4</w:t>
            </w:r>
          </w:p>
        </w:tc>
      </w:tr>
      <w:tr w:rsidR="008C4D19" w:rsidRPr="00A178A9" w14:paraId="3A7333FD" w14:textId="77777777" w:rsidTr="008C4D19">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FBE330C"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000000" w:fill="FFCC99"/>
            <w:noWrap/>
            <w:vAlign w:val="center"/>
            <w:hideMark/>
          </w:tcPr>
          <w:p w14:paraId="4EB935D1"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Общо администрирани разходи (ІІ.+ІІІ.):</w:t>
            </w:r>
          </w:p>
        </w:tc>
        <w:tc>
          <w:tcPr>
            <w:tcW w:w="992" w:type="dxa"/>
            <w:tcBorders>
              <w:top w:val="nil"/>
              <w:left w:val="nil"/>
              <w:bottom w:val="single" w:sz="4" w:space="0" w:color="auto"/>
              <w:right w:val="single" w:sz="4" w:space="0" w:color="auto"/>
            </w:tcBorders>
            <w:shd w:val="clear" w:color="000000" w:fill="FFCC99"/>
            <w:noWrap/>
            <w:vAlign w:val="center"/>
            <w:hideMark/>
          </w:tcPr>
          <w:p w14:paraId="32526054"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18 681,7</w:t>
            </w:r>
          </w:p>
        </w:tc>
        <w:tc>
          <w:tcPr>
            <w:tcW w:w="914" w:type="dxa"/>
            <w:tcBorders>
              <w:top w:val="nil"/>
              <w:left w:val="nil"/>
              <w:bottom w:val="single" w:sz="4" w:space="0" w:color="auto"/>
              <w:right w:val="single" w:sz="4" w:space="0" w:color="auto"/>
            </w:tcBorders>
            <w:shd w:val="clear" w:color="000000" w:fill="FFCC99"/>
            <w:noWrap/>
            <w:vAlign w:val="center"/>
            <w:hideMark/>
          </w:tcPr>
          <w:p w14:paraId="1D464258"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14 557,7</w:t>
            </w:r>
          </w:p>
        </w:tc>
        <w:tc>
          <w:tcPr>
            <w:tcW w:w="1056" w:type="dxa"/>
            <w:tcBorders>
              <w:top w:val="nil"/>
              <w:left w:val="nil"/>
              <w:bottom w:val="single" w:sz="4" w:space="0" w:color="auto"/>
              <w:right w:val="single" w:sz="4" w:space="0" w:color="auto"/>
            </w:tcBorders>
            <w:shd w:val="clear" w:color="000000" w:fill="FFCC99"/>
            <w:noWrap/>
            <w:vAlign w:val="center"/>
            <w:hideMark/>
          </w:tcPr>
          <w:p w14:paraId="2B6BFCEA"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55 247,1</w:t>
            </w:r>
          </w:p>
        </w:tc>
        <w:tc>
          <w:tcPr>
            <w:tcW w:w="899" w:type="dxa"/>
            <w:tcBorders>
              <w:top w:val="nil"/>
              <w:left w:val="nil"/>
              <w:bottom w:val="single" w:sz="4" w:space="0" w:color="auto"/>
              <w:right w:val="single" w:sz="4" w:space="0" w:color="auto"/>
            </w:tcBorders>
            <w:shd w:val="clear" w:color="000000" w:fill="FFCC99"/>
            <w:noWrap/>
            <w:vAlign w:val="center"/>
            <w:hideMark/>
          </w:tcPr>
          <w:p w14:paraId="68D279C4"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234 421,3</w:t>
            </w:r>
          </w:p>
        </w:tc>
        <w:tc>
          <w:tcPr>
            <w:tcW w:w="899" w:type="dxa"/>
            <w:tcBorders>
              <w:top w:val="nil"/>
              <w:left w:val="nil"/>
              <w:bottom w:val="single" w:sz="4" w:space="0" w:color="auto"/>
              <w:right w:val="single" w:sz="4" w:space="0" w:color="auto"/>
            </w:tcBorders>
            <w:shd w:val="clear" w:color="000000" w:fill="FFCC99"/>
            <w:noWrap/>
            <w:vAlign w:val="center"/>
            <w:hideMark/>
          </w:tcPr>
          <w:p w14:paraId="6D964F75"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233 005,7</w:t>
            </w:r>
          </w:p>
        </w:tc>
      </w:tr>
      <w:tr w:rsidR="00A178A9" w:rsidRPr="00A178A9" w14:paraId="5B3D19E4"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09E4DBE"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04197441"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F8D8966"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914" w:type="dxa"/>
            <w:tcBorders>
              <w:top w:val="nil"/>
              <w:left w:val="nil"/>
              <w:bottom w:val="single" w:sz="4" w:space="0" w:color="auto"/>
              <w:right w:val="single" w:sz="4" w:space="0" w:color="auto"/>
            </w:tcBorders>
            <w:shd w:val="clear" w:color="auto" w:fill="auto"/>
            <w:noWrap/>
            <w:vAlign w:val="center"/>
            <w:hideMark/>
          </w:tcPr>
          <w:p w14:paraId="53DCF934"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F510FFD"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3DF3D6B"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64409E9"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r>
      <w:tr w:rsidR="00A178A9" w:rsidRPr="00A178A9" w14:paraId="7702F121" w14:textId="77777777" w:rsidTr="008C4D19">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2172F65"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000000" w:fill="FFCC99"/>
            <w:noWrap/>
            <w:vAlign w:val="center"/>
            <w:hideMark/>
          </w:tcPr>
          <w:p w14:paraId="5E822149"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Общо разходи по бюджета (І.1+ІІ.):</w:t>
            </w:r>
          </w:p>
        </w:tc>
        <w:tc>
          <w:tcPr>
            <w:tcW w:w="992" w:type="dxa"/>
            <w:tcBorders>
              <w:top w:val="nil"/>
              <w:left w:val="nil"/>
              <w:bottom w:val="single" w:sz="4" w:space="0" w:color="auto"/>
              <w:right w:val="single" w:sz="4" w:space="0" w:color="auto"/>
            </w:tcBorders>
            <w:shd w:val="clear" w:color="000000" w:fill="FFCC99"/>
            <w:noWrap/>
            <w:vAlign w:val="center"/>
            <w:hideMark/>
          </w:tcPr>
          <w:p w14:paraId="4143E76E"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44 579,7</w:t>
            </w:r>
          </w:p>
        </w:tc>
        <w:tc>
          <w:tcPr>
            <w:tcW w:w="914" w:type="dxa"/>
            <w:tcBorders>
              <w:top w:val="nil"/>
              <w:left w:val="nil"/>
              <w:bottom w:val="single" w:sz="4" w:space="0" w:color="auto"/>
              <w:right w:val="single" w:sz="4" w:space="0" w:color="auto"/>
            </w:tcBorders>
            <w:shd w:val="clear" w:color="000000" w:fill="FFCC99"/>
            <w:noWrap/>
            <w:vAlign w:val="center"/>
            <w:hideMark/>
          </w:tcPr>
          <w:p w14:paraId="65122EBE"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41 290,0</w:t>
            </w:r>
          </w:p>
        </w:tc>
        <w:tc>
          <w:tcPr>
            <w:tcW w:w="1056" w:type="dxa"/>
            <w:tcBorders>
              <w:top w:val="nil"/>
              <w:left w:val="nil"/>
              <w:bottom w:val="single" w:sz="4" w:space="0" w:color="auto"/>
              <w:right w:val="single" w:sz="4" w:space="0" w:color="auto"/>
            </w:tcBorders>
            <w:shd w:val="clear" w:color="000000" w:fill="FFCC99"/>
            <w:noWrap/>
            <w:vAlign w:val="center"/>
            <w:hideMark/>
          </w:tcPr>
          <w:p w14:paraId="05980951"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75 604,4</w:t>
            </w:r>
          </w:p>
        </w:tc>
        <w:tc>
          <w:tcPr>
            <w:tcW w:w="899" w:type="dxa"/>
            <w:tcBorders>
              <w:top w:val="nil"/>
              <w:left w:val="nil"/>
              <w:bottom w:val="single" w:sz="4" w:space="0" w:color="auto"/>
              <w:right w:val="single" w:sz="4" w:space="0" w:color="auto"/>
            </w:tcBorders>
            <w:shd w:val="clear" w:color="000000" w:fill="FFCC99"/>
            <w:noWrap/>
            <w:vAlign w:val="center"/>
            <w:hideMark/>
          </w:tcPr>
          <w:p w14:paraId="34AA172F"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87 454,4</w:t>
            </w:r>
          </w:p>
        </w:tc>
        <w:tc>
          <w:tcPr>
            <w:tcW w:w="899" w:type="dxa"/>
            <w:tcBorders>
              <w:top w:val="nil"/>
              <w:left w:val="nil"/>
              <w:bottom w:val="single" w:sz="4" w:space="0" w:color="auto"/>
              <w:right w:val="single" w:sz="4" w:space="0" w:color="auto"/>
            </w:tcBorders>
            <w:shd w:val="clear" w:color="000000" w:fill="FFCC99"/>
            <w:noWrap/>
            <w:vAlign w:val="center"/>
            <w:hideMark/>
          </w:tcPr>
          <w:p w14:paraId="7C4826BC"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83 250,4</w:t>
            </w:r>
          </w:p>
        </w:tc>
      </w:tr>
      <w:tr w:rsidR="00A178A9" w:rsidRPr="00A178A9" w14:paraId="0C9E3433"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6E9827D"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073FC6DC"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34BCAA68"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914" w:type="dxa"/>
            <w:tcBorders>
              <w:top w:val="nil"/>
              <w:left w:val="nil"/>
              <w:bottom w:val="single" w:sz="4" w:space="0" w:color="auto"/>
              <w:right w:val="single" w:sz="4" w:space="0" w:color="auto"/>
            </w:tcBorders>
            <w:shd w:val="clear" w:color="auto" w:fill="auto"/>
            <w:noWrap/>
            <w:vAlign w:val="center"/>
            <w:hideMark/>
          </w:tcPr>
          <w:p w14:paraId="44E2325F"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4B33124"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971089E"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0648DBB"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r>
      <w:tr w:rsidR="00A178A9" w:rsidRPr="00A178A9" w14:paraId="79B89E1F" w14:textId="77777777" w:rsidTr="008C4D19">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C454645"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000000" w:fill="FFCC99"/>
            <w:noWrap/>
            <w:vAlign w:val="center"/>
            <w:hideMark/>
          </w:tcPr>
          <w:p w14:paraId="78A59250" w14:textId="77777777" w:rsidR="00A178A9" w:rsidRPr="00A178A9" w:rsidRDefault="00A178A9" w:rsidP="00A178A9">
            <w:pPr>
              <w:spacing w:after="0" w:line="240" w:lineRule="auto"/>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Общо разходи (І.+ІІ.+ІІІ.):</w:t>
            </w:r>
          </w:p>
        </w:tc>
        <w:tc>
          <w:tcPr>
            <w:tcW w:w="992" w:type="dxa"/>
            <w:tcBorders>
              <w:top w:val="nil"/>
              <w:left w:val="nil"/>
              <w:bottom w:val="single" w:sz="4" w:space="0" w:color="auto"/>
              <w:right w:val="single" w:sz="4" w:space="0" w:color="auto"/>
            </w:tcBorders>
            <w:shd w:val="clear" w:color="000000" w:fill="FFCC99"/>
            <w:noWrap/>
            <w:vAlign w:val="center"/>
            <w:hideMark/>
          </w:tcPr>
          <w:p w14:paraId="02EB11AF"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44 579,7</w:t>
            </w:r>
          </w:p>
        </w:tc>
        <w:tc>
          <w:tcPr>
            <w:tcW w:w="914" w:type="dxa"/>
            <w:tcBorders>
              <w:top w:val="nil"/>
              <w:left w:val="nil"/>
              <w:bottom w:val="single" w:sz="4" w:space="0" w:color="auto"/>
              <w:right w:val="single" w:sz="4" w:space="0" w:color="auto"/>
            </w:tcBorders>
            <w:shd w:val="clear" w:color="000000" w:fill="FFCC99"/>
            <w:noWrap/>
            <w:vAlign w:val="center"/>
            <w:hideMark/>
          </w:tcPr>
          <w:p w14:paraId="0F121B8D"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41 290,0</w:t>
            </w:r>
          </w:p>
        </w:tc>
        <w:tc>
          <w:tcPr>
            <w:tcW w:w="1056" w:type="dxa"/>
            <w:tcBorders>
              <w:top w:val="nil"/>
              <w:left w:val="nil"/>
              <w:bottom w:val="single" w:sz="4" w:space="0" w:color="auto"/>
              <w:right w:val="single" w:sz="4" w:space="0" w:color="auto"/>
            </w:tcBorders>
            <w:shd w:val="clear" w:color="000000" w:fill="FFCC99"/>
            <w:noWrap/>
            <w:vAlign w:val="center"/>
            <w:hideMark/>
          </w:tcPr>
          <w:p w14:paraId="44B7B3CF"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88 123,2</w:t>
            </w:r>
          </w:p>
        </w:tc>
        <w:tc>
          <w:tcPr>
            <w:tcW w:w="899" w:type="dxa"/>
            <w:tcBorders>
              <w:top w:val="nil"/>
              <w:left w:val="nil"/>
              <w:bottom w:val="single" w:sz="4" w:space="0" w:color="auto"/>
              <w:right w:val="single" w:sz="4" w:space="0" w:color="auto"/>
            </w:tcBorders>
            <w:shd w:val="clear" w:color="000000" w:fill="FFCC99"/>
            <w:noWrap/>
            <w:vAlign w:val="center"/>
            <w:hideMark/>
          </w:tcPr>
          <w:p w14:paraId="5679F6E5"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266 775,4</w:t>
            </w:r>
          </w:p>
        </w:tc>
        <w:tc>
          <w:tcPr>
            <w:tcW w:w="899" w:type="dxa"/>
            <w:tcBorders>
              <w:top w:val="nil"/>
              <w:left w:val="nil"/>
              <w:bottom w:val="single" w:sz="4" w:space="0" w:color="auto"/>
              <w:right w:val="single" w:sz="4" w:space="0" w:color="auto"/>
            </w:tcBorders>
            <w:shd w:val="clear" w:color="000000" w:fill="FFCC99"/>
            <w:noWrap/>
            <w:vAlign w:val="center"/>
            <w:hideMark/>
          </w:tcPr>
          <w:p w14:paraId="2001A235" w14:textId="77777777" w:rsidR="00A178A9" w:rsidRPr="00A178A9" w:rsidRDefault="00A178A9" w:rsidP="00A178A9">
            <w:pPr>
              <w:spacing w:after="0" w:line="240" w:lineRule="auto"/>
              <w:jc w:val="right"/>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262 055,8</w:t>
            </w:r>
          </w:p>
        </w:tc>
      </w:tr>
      <w:tr w:rsidR="00A178A9" w:rsidRPr="00A178A9" w14:paraId="38706DAE"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A97076B"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4F046CF6"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77D4F214"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914" w:type="dxa"/>
            <w:tcBorders>
              <w:top w:val="nil"/>
              <w:left w:val="nil"/>
              <w:bottom w:val="single" w:sz="4" w:space="0" w:color="auto"/>
              <w:right w:val="single" w:sz="4" w:space="0" w:color="auto"/>
            </w:tcBorders>
            <w:shd w:val="clear" w:color="auto" w:fill="auto"/>
            <w:noWrap/>
            <w:vAlign w:val="center"/>
            <w:hideMark/>
          </w:tcPr>
          <w:p w14:paraId="3F57EBDE"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B006E34"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A909077"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702FB53"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 </w:t>
            </w:r>
          </w:p>
        </w:tc>
      </w:tr>
      <w:tr w:rsidR="00A178A9" w:rsidRPr="00A178A9" w14:paraId="34A60A96"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C2C6D79"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5F709CD0"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Численост на щатния персонал</w:t>
            </w:r>
          </w:p>
        </w:tc>
        <w:tc>
          <w:tcPr>
            <w:tcW w:w="992" w:type="dxa"/>
            <w:tcBorders>
              <w:top w:val="nil"/>
              <w:left w:val="nil"/>
              <w:bottom w:val="single" w:sz="4" w:space="0" w:color="auto"/>
              <w:right w:val="single" w:sz="4" w:space="0" w:color="auto"/>
            </w:tcBorders>
            <w:shd w:val="clear" w:color="auto" w:fill="auto"/>
            <w:noWrap/>
            <w:vAlign w:val="center"/>
            <w:hideMark/>
          </w:tcPr>
          <w:p w14:paraId="7E3CB9F1"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445</w:t>
            </w:r>
          </w:p>
        </w:tc>
        <w:tc>
          <w:tcPr>
            <w:tcW w:w="914" w:type="dxa"/>
            <w:tcBorders>
              <w:top w:val="nil"/>
              <w:left w:val="nil"/>
              <w:bottom w:val="single" w:sz="4" w:space="0" w:color="auto"/>
              <w:right w:val="single" w:sz="4" w:space="0" w:color="auto"/>
            </w:tcBorders>
            <w:shd w:val="clear" w:color="auto" w:fill="auto"/>
            <w:noWrap/>
            <w:vAlign w:val="center"/>
            <w:hideMark/>
          </w:tcPr>
          <w:p w14:paraId="7AB63F58"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429</w:t>
            </w:r>
          </w:p>
        </w:tc>
        <w:tc>
          <w:tcPr>
            <w:tcW w:w="1056" w:type="dxa"/>
            <w:tcBorders>
              <w:top w:val="nil"/>
              <w:left w:val="nil"/>
              <w:bottom w:val="single" w:sz="4" w:space="0" w:color="auto"/>
              <w:right w:val="single" w:sz="4" w:space="0" w:color="auto"/>
            </w:tcBorders>
            <w:shd w:val="clear" w:color="auto" w:fill="auto"/>
            <w:noWrap/>
            <w:vAlign w:val="center"/>
            <w:hideMark/>
          </w:tcPr>
          <w:p w14:paraId="3CA90948"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477</w:t>
            </w:r>
          </w:p>
        </w:tc>
        <w:tc>
          <w:tcPr>
            <w:tcW w:w="899" w:type="dxa"/>
            <w:tcBorders>
              <w:top w:val="nil"/>
              <w:left w:val="nil"/>
              <w:bottom w:val="single" w:sz="4" w:space="0" w:color="auto"/>
              <w:right w:val="single" w:sz="4" w:space="0" w:color="auto"/>
            </w:tcBorders>
            <w:shd w:val="clear" w:color="auto" w:fill="auto"/>
            <w:noWrap/>
            <w:vAlign w:val="center"/>
            <w:hideMark/>
          </w:tcPr>
          <w:p w14:paraId="3BD5E1CE"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477</w:t>
            </w:r>
          </w:p>
        </w:tc>
        <w:tc>
          <w:tcPr>
            <w:tcW w:w="899" w:type="dxa"/>
            <w:tcBorders>
              <w:top w:val="nil"/>
              <w:left w:val="nil"/>
              <w:bottom w:val="single" w:sz="4" w:space="0" w:color="auto"/>
              <w:right w:val="single" w:sz="4" w:space="0" w:color="auto"/>
            </w:tcBorders>
            <w:shd w:val="clear" w:color="auto" w:fill="auto"/>
            <w:noWrap/>
            <w:vAlign w:val="center"/>
            <w:hideMark/>
          </w:tcPr>
          <w:p w14:paraId="17445CBA"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477</w:t>
            </w:r>
          </w:p>
        </w:tc>
      </w:tr>
      <w:tr w:rsidR="00A178A9" w:rsidRPr="00A178A9" w14:paraId="60B367B5" w14:textId="77777777" w:rsidTr="008C4D19">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0F0ED1D" w14:textId="77777777" w:rsidR="00A178A9" w:rsidRPr="00A178A9" w:rsidRDefault="00A178A9" w:rsidP="00A178A9">
            <w:pPr>
              <w:spacing w:after="0" w:line="240" w:lineRule="auto"/>
              <w:jc w:val="both"/>
              <w:rPr>
                <w:rFonts w:ascii="Times New Roman" w:eastAsia="Times New Roman" w:hAnsi="Times New Roman" w:cs="Times New Roman"/>
                <w:b/>
                <w:bCs/>
                <w:color w:val="000000"/>
                <w:sz w:val="16"/>
                <w:szCs w:val="16"/>
                <w:lang w:val="en-US"/>
              </w:rPr>
            </w:pPr>
            <w:r w:rsidRPr="00A178A9">
              <w:rPr>
                <w:rFonts w:ascii="Times New Roman" w:eastAsia="Times New Roman" w:hAnsi="Times New Roman" w:cs="Times New Roman"/>
                <w:b/>
                <w:bCs/>
                <w:color w:val="000000"/>
                <w:sz w:val="16"/>
                <w:szCs w:val="16"/>
                <w:lang w:val="en-US"/>
              </w:rPr>
              <w:t> </w:t>
            </w:r>
          </w:p>
        </w:tc>
        <w:tc>
          <w:tcPr>
            <w:tcW w:w="4939" w:type="dxa"/>
            <w:tcBorders>
              <w:top w:val="nil"/>
              <w:left w:val="nil"/>
              <w:bottom w:val="single" w:sz="4" w:space="0" w:color="auto"/>
              <w:right w:val="single" w:sz="4" w:space="0" w:color="auto"/>
            </w:tcBorders>
            <w:shd w:val="clear" w:color="auto" w:fill="auto"/>
            <w:noWrap/>
            <w:vAlign w:val="center"/>
            <w:hideMark/>
          </w:tcPr>
          <w:p w14:paraId="15C55C76" w14:textId="77777777" w:rsidR="00A178A9" w:rsidRPr="00A178A9" w:rsidRDefault="00A178A9" w:rsidP="00A178A9">
            <w:pPr>
              <w:spacing w:after="0" w:line="240" w:lineRule="auto"/>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Численост на извънщатния персонал</w:t>
            </w:r>
          </w:p>
        </w:tc>
        <w:tc>
          <w:tcPr>
            <w:tcW w:w="992" w:type="dxa"/>
            <w:tcBorders>
              <w:top w:val="nil"/>
              <w:left w:val="nil"/>
              <w:bottom w:val="single" w:sz="4" w:space="0" w:color="auto"/>
              <w:right w:val="single" w:sz="4" w:space="0" w:color="auto"/>
            </w:tcBorders>
            <w:shd w:val="clear" w:color="auto" w:fill="auto"/>
            <w:noWrap/>
            <w:vAlign w:val="center"/>
            <w:hideMark/>
          </w:tcPr>
          <w:p w14:paraId="4F78D60F"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w:t>
            </w:r>
          </w:p>
        </w:tc>
        <w:tc>
          <w:tcPr>
            <w:tcW w:w="914" w:type="dxa"/>
            <w:tcBorders>
              <w:top w:val="nil"/>
              <w:left w:val="nil"/>
              <w:bottom w:val="single" w:sz="4" w:space="0" w:color="auto"/>
              <w:right w:val="single" w:sz="4" w:space="0" w:color="auto"/>
            </w:tcBorders>
            <w:shd w:val="clear" w:color="auto" w:fill="auto"/>
            <w:noWrap/>
            <w:vAlign w:val="center"/>
            <w:hideMark/>
          </w:tcPr>
          <w:p w14:paraId="69B8EA51"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760222B4"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4AFA4834"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7EB0D39F" w14:textId="77777777" w:rsidR="00A178A9" w:rsidRPr="00A178A9" w:rsidRDefault="00A178A9" w:rsidP="00A178A9">
            <w:pPr>
              <w:spacing w:after="0" w:line="240" w:lineRule="auto"/>
              <w:jc w:val="right"/>
              <w:rPr>
                <w:rFonts w:ascii="Times New Roman" w:eastAsia="Times New Roman" w:hAnsi="Times New Roman" w:cs="Times New Roman"/>
                <w:color w:val="000000"/>
                <w:sz w:val="16"/>
                <w:szCs w:val="16"/>
                <w:lang w:val="en-US"/>
              </w:rPr>
            </w:pPr>
            <w:r w:rsidRPr="00A178A9">
              <w:rPr>
                <w:rFonts w:ascii="Times New Roman" w:eastAsia="Times New Roman" w:hAnsi="Times New Roman" w:cs="Times New Roman"/>
                <w:color w:val="000000"/>
                <w:sz w:val="16"/>
                <w:szCs w:val="16"/>
                <w:lang w:val="en-US"/>
              </w:rPr>
              <w:t>0</w:t>
            </w:r>
          </w:p>
        </w:tc>
      </w:tr>
    </w:tbl>
    <w:p w14:paraId="658F8C07" w14:textId="7DEFAF8D" w:rsidR="00D353ED" w:rsidRDefault="00D353ED" w:rsidP="00D353ED">
      <w:pPr>
        <w:pStyle w:val="ListParagraph"/>
        <w:tabs>
          <w:tab w:val="left" w:pos="851"/>
        </w:tabs>
        <w:spacing w:after="0" w:line="240" w:lineRule="auto"/>
        <w:ind w:left="567"/>
        <w:jc w:val="both"/>
        <w:rPr>
          <w:rFonts w:ascii="Times New Roman" w:hAnsi="Times New Roman"/>
          <w:b/>
          <w:i/>
          <w:color w:val="0000CC"/>
        </w:rPr>
      </w:pPr>
    </w:p>
    <w:p w14:paraId="7101B836" w14:textId="77777777" w:rsidR="00933896" w:rsidRPr="004428C5" w:rsidRDefault="00933896" w:rsidP="00855BD0">
      <w:pPr>
        <w:pStyle w:val="ListParagraph"/>
        <w:tabs>
          <w:tab w:val="left" w:pos="851"/>
        </w:tabs>
        <w:spacing w:after="0" w:line="240" w:lineRule="auto"/>
        <w:ind w:left="0" w:firstLine="567"/>
        <w:jc w:val="both"/>
        <w:rPr>
          <w:rFonts w:ascii="Times New Roman" w:hAnsi="Times New Roman"/>
          <w:b/>
          <w:bCs/>
          <w:i/>
          <w:color w:val="0000FF"/>
        </w:rPr>
      </w:pPr>
      <w:r w:rsidRPr="004428C5">
        <w:rPr>
          <w:rFonts w:ascii="Times New Roman" w:hAnsi="Times New Roman"/>
          <w:b/>
          <w:bCs/>
          <w:i/>
          <w:color w:val="0000FF"/>
        </w:rPr>
        <w:t>Описание на администрираните разходни параграфи по пр</w:t>
      </w:r>
      <w:r w:rsidR="0093793A" w:rsidRPr="004428C5">
        <w:rPr>
          <w:rFonts w:ascii="Times New Roman" w:hAnsi="Times New Roman"/>
          <w:b/>
          <w:bCs/>
          <w:i/>
          <w:color w:val="0000FF"/>
        </w:rPr>
        <w:t>о</w:t>
      </w:r>
      <w:r w:rsidRPr="004428C5">
        <w:rPr>
          <w:rFonts w:ascii="Times New Roman" w:hAnsi="Times New Roman"/>
          <w:b/>
          <w:bCs/>
          <w:i/>
          <w:color w:val="0000FF"/>
        </w:rPr>
        <w:t>грамата, вкл. проектите</w:t>
      </w:r>
    </w:p>
    <w:p w14:paraId="6A04F00B" w14:textId="77777777" w:rsidR="00E12698" w:rsidRPr="004428C5" w:rsidRDefault="00D81B29" w:rsidP="00855BD0">
      <w:pPr>
        <w:pStyle w:val="ListParagraph"/>
        <w:numPr>
          <w:ilvl w:val="0"/>
          <w:numId w:val="33"/>
        </w:numPr>
        <w:tabs>
          <w:tab w:val="left" w:pos="851"/>
        </w:tabs>
        <w:spacing w:after="0" w:line="240" w:lineRule="auto"/>
        <w:ind w:left="0" w:firstLine="567"/>
        <w:jc w:val="both"/>
        <w:rPr>
          <w:rFonts w:ascii="Times New Roman" w:hAnsi="Times New Roman"/>
          <w:bCs/>
        </w:rPr>
      </w:pPr>
      <w:r w:rsidRPr="004428C5">
        <w:rPr>
          <w:rFonts w:ascii="Times New Roman" w:hAnsi="Times New Roman"/>
          <w:b/>
          <w:bCs/>
          <w:i/>
        </w:rPr>
        <w:t>Администрираните разходни параграфи по бюджета на МРРБ, в частта на Издръжката</w:t>
      </w:r>
      <w:r w:rsidRPr="004428C5">
        <w:rPr>
          <w:rFonts w:ascii="Times New Roman" w:hAnsi="Times New Roman"/>
          <w:bCs/>
        </w:rPr>
        <w:t>, са сформирани от разходи за:</w:t>
      </w:r>
    </w:p>
    <w:p w14:paraId="5A79BCB9" w14:textId="77777777" w:rsidR="00D81B29" w:rsidRPr="004428C5" w:rsidRDefault="00D81B29" w:rsidP="00855BD0">
      <w:pPr>
        <w:pStyle w:val="ListParagraph"/>
        <w:numPr>
          <w:ilvl w:val="0"/>
          <w:numId w:val="34"/>
        </w:numPr>
        <w:tabs>
          <w:tab w:val="left" w:pos="851"/>
        </w:tabs>
        <w:spacing w:after="0" w:line="240" w:lineRule="auto"/>
        <w:ind w:left="0" w:firstLine="567"/>
        <w:jc w:val="both"/>
        <w:rPr>
          <w:rFonts w:ascii="Times New Roman" w:hAnsi="Times New Roman"/>
          <w:bCs/>
        </w:rPr>
      </w:pPr>
      <w:r w:rsidRPr="004428C5">
        <w:rPr>
          <w:rFonts w:ascii="Times New Roman" w:hAnsi="Times New Roman"/>
          <w:bCs/>
        </w:rPr>
        <w:lastRenderedPageBreak/>
        <w:t>Изготвяне на устройствени планове;</w:t>
      </w:r>
    </w:p>
    <w:p w14:paraId="0B49E02C" w14:textId="77777777" w:rsidR="00D81B29" w:rsidRPr="004428C5" w:rsidRDefault="00D81B29" w:rsidP="00855BD0">
      <w:pPr>
        <w:pStyle w:val="ListParagraph"/>
        <w:numPr>
          <w:ilvl w:val="0"/>
          <w:numId w:val="34"/>
        </w:numPr>
        <w:tabs>
          <w:tab w:val="left" w:pos="851"/>
          <w:tab w:val="left" w:pos="1276"/>
        </w:tabs>
        <w:spacing w:after="0" w:line="240" w:lineRule="auto"/>
        <w:ind w:left="0" w:firstLine="567"/>
        <w:jc w:val="both"/>
        <w:rPr>
          <w:rFonts w:ascii="Times New Roman" w:hAnsi="Times New Roman"/>
          <w:bCs/>
        </w:rPr>
      </w:pPr>
      <w:r w:rsidRPr="004428C5">
        <w:rPr>
          <w:rFonts w:ascii="Times New Roman" w:hAnsi="Times New Roman"/>
          <w:bCs/>
        </w:rPr>
        <w:t>Превантивни дейности за предотвратяване на свлачищните процеси на територията на Република България;</w:t>
      </w:r>
    </w:p>
    <w:p w14:paraId="2C29BF18" w14:textId="77777777" w:rsidR="00D81B29" w:rsidRPr="004428C5" w:rsidRDefault="00D81B29" w:rsidP="00855BD0">
      <w:pPr>
        <w:pStyle w:val="ListParagraph"/>
        <w:numPr>
          <w:ilvl w:val="0"/>
          <w:numId w:val="34"/>
        </w:numPr>
        <w:tabs>
          <w:tab w:val="left" w:pos="851"/>
          <w:tab w:val="left" w:pos="1276"/>
        </w:tabs>
        <w:spacing w:after="0" w:line="240" w:lineRule="auto"/>
        <w:ind w:left="0" w:firstLine="567"/>
        <w:jc w:val="both"/>
        <w:rPr>
          <w:rFonts w:ascii="Times New Roman" w:hAnsi="Times New Roman"/>
          <w:bCs/>
        </w:rPr>
      </w:pPr>
      <w:r w:rsidRPr="004428C5">
        <w:rPr>
          <w:rFonts w:ascii="Times New Roman" w:hAnsi="Times New Roman"/>
          <w:bCs/>
        </w:rPr>
        <w:t>Субсидии за асоциации по ВиК по Закона за водите;</w:t>
      </w:r>
    </w:p>
    <w:p w14:paraId="5894BDA8" w14:textId="77777777" w:rsidR="00D81B29" w:rsidRPr="004428C5" w:rsidRDefault="00D81B29" w:rsidP="00855BD0">
      <w:pPr>
        <w:pStyle w:val="ListParagraph"/>
        <w:numPr>
          <w:ilvl w:val="0"/>
          <w:numId w:val="20"/>
        </w:numPr>
        <w:tabs>
          <w:tab w:val="left" w:pos="851"/>
        </w:tabs>
        <w:spacing w:after="0" w:line="240" w:lineRule="auto"/>
        <w:ind w:left="0" w:firstLine="567"/>
        <w:jc w:val="both"/>
        <w:rPr>
          <w:rFonts w:ascii="Times New Roman" w:hAnsi="Times New Roman"/>
          <w:bCs/>
        </w:rPr>
      </w:pPr>
      <w:r w:rsidRPr="004428C5">
        <w:rPr>
          <w:rFonts w:ascii="Times New Roman" w:hAnsi="Times New Roman"/>
          <w:b/>
          <w:bCs/>
          <w:i/>
        </w:rPr>
        <w:t xml:space="preserve">Администрираните разходни параграфи по бюджета на МРРБ, в частта на </w:t>
      </w:r>
      <w:r w:rsidR="00EB5AD3" w:rsidRPr="004428C5">
        <w:rPr>
          <w:rFonts w:ascii="Times New Roman" w:hAnsi="Times New Roman"/>
          <w:b/>
          <w:bCs/>
          <w:i/>
        </w:rPr>
        <w:t>капиталовите разходи</w:t>
      </w:r>
      <w:r w:rsidRPr="004428C5">
        <w:rPr>
          <w:rFonts w:ascii="Times New Roman" w:hAnsi="Times New Roman"/>
          <w:bCs/>
        </w:rPr>
        <w:t>, са сформирани от разходи за изграждане на благоустройствени, водоснабдителни и геозащитни обекти.</w:t>
      </w:r>
    </w:p>
    <w:p w14:paraId="5D3CA9E0" w14:textId="7767EFCE" w:rsidR="003E19B2" w:rsidRPr="004428C5" w:rsidRDefault="002810E0" w:rsidP="00643F16">
      <w:pPr>
        <w:pStyle w:val="ListParagraph"/>
        <w:numPr>
          <w:ilvl w:val="0"/>
          <w:numId w:val="53"/>
        </w:numPr>
        <w:tabs>
          <w:tab w:val="left" w:pos="851"/>
        </w:tabs>
        <w:spacing w:after="0" w:line="240" w:lineRule="auto"/>
        <w:ind w:left="567" w:firstLine="0"/>
        <w:jc w:val="both"/>
        <w:rPr>
          <w:rFonts w:ascii="Times New Roman" w:eastAsia="Times New Roman" w:hAnsi="Times New Roman"/>
          <w:b/>
          <w:i/>
          <w:lang w:eastAsia="bg-BG"/>
        </w:rPr>
      </w:pPr>
      <w:r w:rsidRPr="004428C5">
        <w:rPr>
          <w:rFonts w:ascii="Times New Roman" w:eastAsia="Times New Roman" w:hAnsi="Times New Roman"/>
          <w:b/>
          <w:i/>
          <w:lang w:eastAsia="bg-BG"/>
        </w:rPr>
        <w:t>ВиК, г</w:t>
      </w:r>
      <w:r w:rsidR="00933896" w:rsidRPr="004428C5">
        <w:rPr>
          <w:rFonts w:ascii="Times New Roman" w:eastAsia="Times New Roman" w:hAnsi="Times New Roman"/>
          <w:b/>
          <w:i/>
          <w:lang w:eastAsia="bg-BG"/>
        </w:rPr>
        <w:t xml:space="preserve">еозащитни и благоустройствени </w:t>
      </w:r>
      <w:r w:rsidR="00D81B29" w:rsidRPr="004428C5">
        <w:rPr>
          <w:rFonts w:ascii="Times New Roman" w:eastAsia="Times New Roman" w:hAnsi="Times New Roman"/>
          <w:b/>
          <w:i/>
          <w:lang w:eastAsia="bg-BG"/>
        </w:rPr>
        <w:t>обекти/</w:t>
      </w:r>
      <w:r w:rsidR="00933896" w:rsidRPr="004428C5">
        <w:rPr>
          <w:rFonts w:ascii="Times New Roman" w:eastAsia="Times New Roman" w:hAnsi="Times New Roman"/>
          <w:b/>
          <w:i/>
          <w:lang w:eastAsia="bg-BG"/>
        </w:rPr>
        <w:t>проекти:</w:t>
      </w:r>
    </w:p>
    <w:p w14:paraId="11281BC5" w14:textId="77777777" w:rsidR="002810E0" w:rsidRPr="004428C5" w:rsidRDefault="002810E0" w:rsidP="002810E0">
      <w:pPr>
        <w:spacing w:after="0" w:line="240" w:lineRule="auto"/>
        <w:ind w:firstLine="567"/>
        <w:jc w:val="both"/>
        <w:rPr>
          <w:rFonts w:ascii="Times New Roman" w:hAnsi="Times New Roman" w:cs="Times New Roman"/>
          <w:color w:val="000000" w:themeColor="text1"/>
        </w:rPr>
      </w:pPr>
      <w:r w:rsidRPr="004428C5">
        <w:rPr>
          <w:rFonts w:ascii="Times New Roman" w:hAnsi="Times New Roman" w:cs="Times New Roman"/>
          <w:color w:val="000000" w:themeColor="text1"/>
        </w:rPr>
        <w:t xml:space="preserve">Предвидените разходи по програмата включват разходи за осигуряване на превантивни дейности в свлачищните, ерозионните и абразионни процеси, инвестиционни проекти за геозащитни и благоустройствени дейности, извършване на СМР, консултантска дейност (строителен надзор и оценка на съответствието на проектите) на обектите, авторски надзор и др. присъщи разходи. </w:t>
      </w:r>
    </w:p>
    <w:p w14:paraId="4ABE0E09" w14:textId="5522CCB8" w:rsidR="002810E0" w:rsidRPr="004428C5" w:rsidRDefault="003C1D23" w:rsidP="002810E0">
      <w:pPr>
        <w:spacing w:after="0" w:line="240" w:lineRule="auto"/>
        <w:ind w:firstLine="567"/>
        <w:jc w:val="both"/>
        <w:rPr>
          <w:rFonts w:ascii="Times New Roman" w:hAnsi="Times New Roman" w:cs="Times New Roman"/>
          <w:color w:val="000000" w:themeColor="text1"/>
        </w:rPr>
      </w:pPr>
      <w:r w:rsidRPr="004428C5">
        <w:rPr>
          <w:rFonts w:ascii="Times New Roman" w:hAnsi="Times New Roman" w:cs="Times New Roman"/>
          <w:color w:val="000000" w:themeColor="text1"/>
        </w:rPr>
        <w:t>В периода 202</w:t>
      </w:r>
      <w:r w:rsidR="00EB136D">
        <w:rPr>
          <w:rFonts w:ascii="Times New Roman" w:hAnsi="Times New Roman" w:cs="Times New Roman"/>
          <w:color w:val="000000" w:themeColor="text1"/>
        </w:rPr>
        <w:t>3</w:t>
      </w:r>
      <w:r w:rsidRPr="004428C5">
        <w:rPr>
          <w:rFonts w:ascii="Times New Roman" w:hAnsi="Times New Roman" w:cs="Times New Roman"/>
          <w:color w:val="000000" w:themeColor="text1"/>
        </w:rPr>
        <w:t>-202</w:t>
      </w:r>
      <w:r w:rsidR="00EB136D">
        <w:rPr>
          <w:rFonts w:ascii="Times New Roman" w:hAnsi="Times New Roman" w:cs="Times New Roman"/>
          <w:color w:val="000000" w:themeColor="text1"/>
        </w:rPr>
        <w:t>5</w:t>
      </w:r>
      <w:r w:rsidRPr="004428C5">
        <w:rPr>
          <w:rFonts w:ascii="Times New Roman" w:hAnsi="Times New Roman" w:cs="Times New Roman"/>
          <w:color w:val="000000" w:themeColor="text1"/>
        </w:rPr>
        <w:t xml:space="preserve"> </w:t>
      </w:r>
      <w:r w:rsidR="002810E0" w:rsidRPr="004428C5">
        <w:rPr>
          <w:rFonts w:ascii="Times New Roman" w:hAnsi="Times New Roman" w:cs="Times New Roman"/>
          <w:color w:val="000000" w:themeColor="text1"/>
        </w:rPr>
        <w:t xml:space="preserve">г. в областта на геозащитната дейности се предвижда изграждане на брегоукрепителни съоръжения (дамба и буна) и противосвлачищни съоръжения. Предвижда се изграждане на обект „Брегоукрепване в района на крайбрежна плажна ивица на гр. Ахтопол“, община Царево след отстраняване на проблем, възникнал с наличието на дюни в част от обекта, с който се предвижда изграждане на брегоукрепително съоръжение (буна), осигуряване на проектна готовност на обекти-държавна собственост, свързани с ремонт на брегоукрепителните съоръжения на плажната зона на гр. Варна, брегоукрепителната дамба от КК „Албена“ до гр. Балчик, както и подпомагане на общини за осигуряване на проектна готовност в свлачищни територии и изграждане на нови обекти, свързани със свлачища, брегоукрепване и предпазване на брега от абразия и ерозия, избрани по определени критерии. </w:t>
      </w:r>
    </w:p>
    <w:p w14:paraId="782D5552" w14:textId="77777777" w:rsidR="002810E0" w:rsidRPr="004428C5" w:rsidRDefault="002810E0" w:rsidP="002810E0">
      <w:pPr>
        <w:spacing w:after="0" w:line="240" w:lineRule="auto"/>
        <w:ind w:firstLine="567"/>
        <w:jc w:val="both"/>
        <w:rPr>
          <w:rFonts w:ascii="Times New Roman" w:hAnsi="Times New Roman" w:cs="Times New Roman"/>
          <w:color w:val="000000" w:themeColor="text1"/>
        </w:rPr>
      </w:pPr>
      <w:r w:rsidRPr="004428C5">
        <w:rPr>
          <w:rFonts w:ascii="Times New Roman" w:hAnsi="Times New Roman" w:cs="Times New Roman"/>
          <w:color w:val="000000" w:themeColor="text1"/>
        </w:rPr>
        <w:t>Предвижда се приоритетно изпълнението на превантивните дейности за предотвратяване на последствия от свлачищните процеси на територията на страната, ерозионни процеси по Дунавското крайбрежие и абразионни процеси по Черноморското крайбрежие чрез режимни изследвания, дейности, свързани с регистриране и мониторинг на свлачищните процеси и възлагане на нови проекто-проучвателни работи на някои от най-опасните свлачища и абразионни участъци по Черноморското крайбрежие.</w:t>
      </w:r>
    </w:p>
    <w:p w14:paraId="78124C0E" w14:textId="26201687" w:rsidR="00DB581D" w:rsidRPr="004428C5" w:rsidRDefault="002810E0" w:rsidP="002810E0">
      <w:pPr>
        <w:spacing w:after="0" w:line="240" w:lineRule="auto"/>
        <w:ind w:firstLine="567"/>
        <w:jc w:val="both"/>
        <w:rPr>
          <w:rFonts w:ascii="Times New Roman" w:hAnsi="Times New Roman" w:cs="Times New Roman"/>
          <w:color w:val="000000" w:themeColor="text1"/>
        </w:rPr>
      </w:pPr>
      <w:r w:rsidRPr="004428C5">
        <w:rPr>
          <w:rFonts w:ascii="Times New Roman" w:hAnsi="Times New Roman" w:cs="Times New Roman"/>
          <w:color w:val="000000" w:themeColor="text1"/>
        </w:rPr>
        <w:t>През периода 2024-202</w:t>
      </w:r>
      <w:r w:rsidR="00EB136D">
        <w:rPr>
          <w:rFonts w:ascii="Times New Roman" w:hAnsi="Times New Roman" w:cs="Times New Roman"/>
          <w:color w:val="000000" w:themeColor="text1"/>
        </w:rPr>
        <w:t>5</w:t>
      </w:r>
      <w:r w:rsidRPr="004428C5">
        <w:rPr>
          <w:rFonts w:ascii="Times New Roman" w:hAnsi="Times New Roman" w:cs="Times New Roman"/>
          <w:color w:val="000000" w:themeColor="text1"/>
        </w:rPr>
        <w:t xml:space="preserve"> г. ще бъдат избирани обекти, насочени за подобряване на уличната мрежа в населените места, на база определени критерии и които са с мотивирана социална значимост, подобряват достъпа в населените места и социалните услуги на територията на общините. Общият размер на разходите е 1 800 000 лв. годишно. Предвид сключени през 2022 г. споразумения за трансфер на средства с общините Летница, Родопи, Разлог и Правец същите ще продължат да се изпълняват и през 2024 г. с извършване на окончателните им плащания.</w:t>
      </w:r>
    </w:p>
    <w:p w14:paraId="61A0B9D0" w14:textId="105C44A3" w:rsidR="00E455F2" w:rsidRPr="004428C5" w:rsidRDefault="00E455F2" w:rsidP="002810E0">
      <w:pPr>
        <w:spacing w:after="0" w:line="240" w:lineRule="auto"/>
        <w:ind w:firstLine="567"/>
        <w:jc w:val="both"/>
        <w:rPr>
          <w:rFonts w:ascii="Times New Roman" w:hAnsi="Times New Roman" w:cs="Times New Roman"/>
          <w:color w:val="000000" w:themeColor="text1"/>
        </w:rPr>
      </w:pPr>
      <w:r w:rsidRPr="004428C5">
        <w:rPr>
          <w:rFonts w:ascii="Times New Roman" w:hAnsi="Times New Roman" w:cs="Times New Roman"/>
          <w:color w:val="000000" w:themeColor="text1"/>
        </w:rPr>
        <w:t>Управляваните водоснабдителни проекти от дирекцията са:</w:t>
      </w:r>
    </w:p>
    <w:p w14:paraId="5F8F0B9E" w14:textId="26B6000E" w:rsidR="00E455F2" w:rsidRPr="004428C5" w:rsidRDefault="00E455F2" w:rsidP="00643F16">
      <w:pPr>
        <w:numPr>
          <w:ilvl w:val="1"/>
          <w:numId w:val="56"/>
        </w:numPr>
        <w:tabs>
          <w:tab w:val="clear" w:pos="274"/>
          <w:tab w:val="num" w:pos="0"/>
        </w:tabs>
        <w:spacing w:after="0" w:line="240" w:lineRule="auto"/>
        <w:ind w:left="0" w:firstLine="567"/>
        <w:jc w:val="both"/>
        <w:rPr>
          <w:rFonts w:ascii="Times New Roman" w:hAnsi="Times New Roman" w:cs="Times New Roman"/>
          <w:color w:val="000000" w:themeColor="text1"/>
        </w:rPr>
      </w:pPr>
      <w:r w:rsidRPr="004428C5">
        <w:rPr>
          <w:rFonts w:ascii="Times New Roman" w:hAnsi="Times New Roman" w:cs="Times New Roman"/>
          <w:color w:val="000000" w:themeColor="text1"/>
        </w:rPr>
        <w:t xml:space="preserve"> „Развитие на общинска инфраструктура“ - Изпълнението на дейностите по Проекта в периода 2010 г. - 31.12.2019 г. се финансира чрез държавен инвестиционен заем от Международна банка за възстановяване и развитие и от държавния бюджет, а от края на април 2020 г. дейностите се финансират само от държавния бюджет. През  тригодишния програмен период ще продължи изпълнението на дейностите за  обект „Строителство на язовир „Луда Яна“ и пречиствателна станция за питейни води (ПСПВ)“, като съгласно последната представена строителна програма, строителството ще продължи до 2024 г., след което предстои въвеждане на обекта в експлоатация, една година период за съобщаване на дефекти и финални разплащания по договорите.</w:t>
      </w:r>
    </w:p>
    <w:p w14:paraId="0DBD8EB5" w14:textId="77777777" w:rsidR="00E455F2" w:rsidRPr="004428C5" w:rsidRDefault="00E455F2" w:rsidP="00643F16">
      <w:pPr>
        <w:numPr>
          <w:ilvl w:val="1"/>
          <w:numId w:val="56"/>
        </w:numPr>
        <w:tabs>
          <w:tab w:val="clear" w:pos="274"/>
          <w:tab w:val="num" w:pos="0"/>
        </w:tabs>
        <w:spacing w:after="0" w:line="240" w:lineRule="auto"/>
        <w:ind w:left="0" w:firstLine="567"/>
        <w:jc w:val="both"/>
        <w:rPr>
          <w:rFonts w:ascii="Times New Roman" w:hAnsi="Times New Roman" w:cs="Times New Roman"/>
          <w:color w:val="000000" w:themeColor="text1"/>
        </w:rPr>
      </w:pPr>
      <w:r w:rsidRPr="004428C5">
        <w:rPr>
          <w:rFonts w:ascii="Times New Roman" w:hAnsi="Times New Roman" w:cs="Times New Roman"/>
          <w:color w:val="000000" w:themeColor="text1"/>
        </w:rPr>
        <w:t xml:space="preserve">ПСПВ „Сливен“ –  през 2023 г. се предвижда да приключи подписаният през 2022 г. за обследване на извършените до момента строително – монтажни работи (СМР), изготвяне на проектна документация за завършване на строежа и издаване на разрешение за строеж. През 2023 г. предстои стартиране на процедури по Закона за обществените поръчки за избор на изпълнители за оценка на съответствието на работния проект, строителен надзор и за СМР, като строителството ще се извърши в рамките на  тригодишната бюджетна прогноза; </w:t>
      </w:r>
    </w:p>
    <w:p w14:paraId="3C187538" w14:textId="77777777" w:rsidR="00E455F2" w:rsidRPr="004428C5" w:rsidRDefault="00E455F2" w:rsidP="00643F16">
      <w:pPr>
        <w:numPr>
          <w:ilvl w:val="1"/>
          <w:numId w:val="56"/>
        </w:numPr>
        <w:tabs>
          <w:tab w:val="clear" w:pos="274"/>
          <w:tab w:val="num" w:pos="0"/>
        </w:tabs>
        <w:spacing w:after="0" w:line="240" w:lineRule="auto"/>
        <w:ind w:left="0" w:firstLine="567"/>
        <w:jc w:val="both"/>
        <w:rPr>
          <w:rFonts w:ascii="Times New Roman" w:hAnsi="Times New Roman" w:cs="Times New Roman"/>
          <w:color w:val="000000" w:themeColor="text1"/>
        </w:rPr>
      </w:pPr>
      <w:r w:rsidRPr="004428C5">
        <w:rPr>
          <w:rFonts w:ascii="Times New Roman" w:hAnsi="Times New Roman" w:cs="Times New Roman"/>
          <w:color w:val="000000" w:themeColor="text1"/>
        </w:rPr>
        <w:t>Язовир „Христо Смирненски“ – през 2023 г. предстои избор на изпълнител за обследване и съставяне на технически паспорт на язовира и съоръженията към него.</w:t>
      </w:r>
      <w:r w:rsidRPr="004428C5">
        <w:rPr>
          <w:rFonts w:ascii="Times New Roman" w:hAnsi="Times New Roman" w:cs="Times New Roman"/>
          <w:iCs/>
          <w:color w:val="000000" w:themeColor="text1"/>
        </w:rPr>
        <w:t xml:space="preserve"> След изготвяне на техническия паспорт, през 2025 г. ще бъде стартирана</w:t>
      </w:r>
      <w:r w:rsidRPr="004428C5">
        <w:rPr>
          <w:rFonts w:ascii="Times New Roman" w:hAnsi="Times New Roman" w:cs="Times New Roman"/>
          <w:color w:val="000000" w:themeColor="text1"/>
        </w:rPr>
        <w:t xml:space="preserve"> процедура по Закона за обществените поръчки за избор на изпълнител </w:t>
      </w:r>
      <w:r w:rsidRPr="004428C5">
        <w:rPr>
          <w:rFonts w:ascii="Times New Roman" w:hAnsi="Times New Roman" w:cs="Times New Roman"/>
          <w:iCs/>
          <w:color w:val="000000" w:themeColor="text1"/>
        </w:rPr>
        <w:t xml:space="preserve">за проектиране, а през 2026 г. ще стартират процедури за </w:t>
      </w:r>
      <w:r w:rsidRPr="004428C5">
        <w:rPr>
          <w:rFonts w:ascii="Times New Roman" w:hAnsi="Times New Roman" w:cs="Times New Roman"/>
          <w:color w:val="000000" w:themeColor="text1"/>
        </w:rPr>
        <w:t xml:space="preserve">строителен надзор и за СМР </w:t>
      </w:r>
      <w:r w:rsidRPr="004428C5">
        <w:rPr>
          <w:rFonts w:ascii="Times New Roman" w:hAnsi="Times New Roman" w:cs="Times New Roman"/>
          <w:iCs/>
          <w:color w:val="000000" w:themeColor="text1"/>
        </w:rPr>
        <w:t xml:space="preserve">за реконструкцията на част от </w:t>
      </w:r>
      <w:r w:rsidRPr="004428C5">
        <w:rPr>
          <w:rFonts w:ascii="Times New Roman" w:hAnsi="Times New Roman" w:cs="Times New Roman"/>
          <w:bCs/>
          <w:iCs/>
          <w:color w:val="000000" w:themeColor="text1"/>
        </w:rPr>
        <w:t>хидротехническите съоръжения</w:t>
      </w:r>
      <w:r w:rsidRPr="004428C5">
        <w:rPr>
          <w:rFonts w:ascii="Times New Roman" w:hAnsi="Times New Roman" w:cs="Times New Roman"/>
          <w:bCs/>
          <w:iCs/>
          <w:color w:val="000000" w:themeColor="text1"/>
          <w:lang w:val="en-US"/>
        </w:rPr>
        <w:t xml:space="preserve"> (водовземна кула, преливник, бързоток)</w:t>
      </w:r>
      <w:r w:rsidRPr="004428C5">
        <w:rPr>
          <w:rFonts w:ascii="Times New Roman" w:hAnsi="Times New Roman" w:cs="Times New Roman"/>
          <w:bCs/>
          <w:iCs/>
          <w:color w:val="000000" w:themeColor="text1"/>
        </w:rPr>
        <w:t>;</w:t>
      </w:r>
    </w:p>
    <w:p w14:paraId="1155B96B" w14:textId="77777777" w:rsidR="00E455F2" w:rsidRPr="004428C5" w:rsidRDefault="00E455F2" w:rsidP="00643F16">
      <w:pPr>
        <w:numPr>
          <w:ilvl w:val="1"/>
          <w:numId w:val="56"/>
        </w:numPr>
        <w:tabs>
          <w:tab w:val="clear" w:pos="274"/>
          <w:tab w:val="num" w:pos="0"/>
        </w:tabs>
        <w:spacing w:after="0" w:line="240" w:lineRule="auto"/>
        <w:ind w:left="0" w:firstLine="567"/>
        <w:jc w:val="both"/>
        <w:rPr>
          <w:rFonts w:ascii="Times New Roman" w:hAnsi="Times New Roman" w:cs="Times New Roman"/>
          <w:color w:val="000000" w:themeColor="text1"/>
        </w:rPr>
      </w:pPr>
      <w:r w:rsidRPr="004428C5">
        <w:rPr>
          <w:rFonts w:ascii="Times New Roman" w:hAnsi="Times New Roman" w:cs="Times New Roman"/>
          <w:color w:val="000000" w:themeColor="text1"/>
        </w:rPr>
        <w:lastRenderedPageBreak/>
        <w:t>Инвестиционни дейности, свързани с отвеждането на отпадъчните води от агломерация „Пловдив“ – през 2023 г. са предвидени дейности по изготвяне на инвестиционни проекти, а през 2024 г. и 2025 г. - дейности за строителство;</w:t>
      </w:r>
    </w:p>
    <w:p w14:paraId="20B6E9B5" w14:textId="77777777" w:rsidR="00E455F2" w:rsidRPr="004428C5" w:rsidRDefault="00E455F2" w:rsidP="00643F16">
      <w:pPr>
        <w:numPr>
          <w:ilvl w:val="1"/>
          <w:numId w:val="56"/>
        </w:numPr>
        <w:tabs>
          <w:tab w:val="clear" w:pos="274"/>
          <w:tab w:val="num" w:pos="0"/>
        </w:tabs>
        <w:spacing w:after="0" w:line="240" w:lineRule="auto"/>
        <w:ind w:left="0" w:firstLine="567"/>
        <w:jc w:val="both"/>
        <w:rPr>
          <w:rFonts w:ascii="Times New Roman" w:hAnsi="Times New Roman" w:cs="Times New Roman"/>
          <w:color w:val="000000" w:themeColor="text1"/>
        </w:rPr>
      </w:pPr>
      <w:r w:rsidRPr="004428C5">
        <w:rPr>
          <w:rFonts w:ascii="Times New Roman" w:hAnsi="Times New Roman" w:cs="Times New Roman"/>
          <w:color w:val="000000" w:themeColor="text1"/>
        </w:rPr>
        <w:t>Следгаранционно обслужване и надграждане на  Единна информационна система за ВиК услугите и регистър на асоциациите по ВиК и ВиК операторите  и Информационна система за водностопанските системи и съоръжения – предвидено е надграждане на разработената информационна система и следгаранционното й обслужване;</w:t>
      </w:r>
    </w:p>
    <w:p w14:paraId="24308232" w14:textId="543BD16B" w:rsidR="00E455F2" w:rsidRDefault="00E455F2" w:rsidP="00643F16">
      <w:pPr>
        <w:numPr>
          <w:ilvl w:val="1"/>
          <w:numId w:val="56"/>
        </w:numPr>
        <w:tabs>
          <w:tab w:val="clear" w:pos="274"/>
          <w:tab w:val="num" w:pos="0"/>
        </w:tabs>
        <w:spacing w:after="0" w:line="240" w:lineRule="auto"/>
        <w:ind w:left="0" w:firstLine="567"/>
        <w:jc w:val="both"/>
        <w:rPr>
          <w:rFonts w:ascii="Times New Roman" w:hAnsi="Times New Roman" w:cs="Times New Roman"/>
          <w:color w:val="000000" w:themeColor="text1"/>
        </w:rPr>
      </w:pPr>
      <w:r w:rsidRPr="004428C5">
        <w:rPr>
          <w:rFonts w:ascii="Times New Roman" w:hAnsi="Times New Roman" w:cs="Times New Roman"/>
          <w:color w:val="000000" w:themeColor="text1"/>
        </w:rPr>
        <w:t>Обследване на изпълненото строителство на изградена язовирна стена  Кюстендил и съоръжения към нея, находящи се в землищата на с. Богослов и с. Слокощица, община Кюстендил</w:t>
      </w:r>
      <w:r w:rsidRPr="004428C5" w:rsidDel="00BA539E">
        <w:rPr>
          <w:rFonts w:ascii="Times New Roman" w:hAnsi="Times New Roman" w:cs="Times New Roman"/>
          <w:color w:val="000000" w:themeColor="text1"/>
        </w:rPr>
        <w:t xml:space="preserve"> </w:t>
      </w:r>
      <w:r w:rsidRPr="004428C5">
        <w:rPr>
          <w:rFonts w:ascii="Times New Roman" w:hAnsi="Times New Roman" w:cs="Times New Roman"/>
          <w:color w:val="000000" w:themeColor="text1"/>
        </w:rPr>
        <w:t>–предвидено е дейностите да бъдат изпълнявани през 2023 г. и 2024 г.</w:t>
      </w:r>
    </w:p>
    <w:p w14:paraId="3EC1DB6F" w14:textId="56FCB9B8" w:rsidR="00E455F2" w:rsidRDefault="000D614F" w:rsidP="00445117">
      <w:pPr>
        <w:numPr>
          <w:ilvl w:val="1"/>
          <w:numId w:val="56"/>
        </w:numPr>
        <w:tabs>
          <w:tab w:val="clear" w:pos="274"/>
          <w:tab w:val="num" w:pos="0"/>
        </w:tabs>
        <w:spacing w:after="0" w:line="240" w:lineRule="auto"/>
        <w:ind w:left="0" w:firstLine="567"/>
        <w:jc w:val="both"/>
        <w:rPr>
          <w:rFonts w:ascii="Times New Roman" w:hAnsi="Times New Roman" w:cs="Times New Roman"/>
          <w:color w:val="000000" w:themeColor="text1"/>
        </w:rPr>
      </w:pPr>
      <w:r w:rsidRPr="00BA766A">
        <w:rPr>
          <w:rFonts w:ascii="Times New Roman" w:hAnsi="Times New Roman" w:cs="Times New Roman"/>
          <w:color w:val="000000" w:themeColor="text1"/>
        </w:rPr>
        <w:t xml:space="preserve">Дофинансиране на ВиК общински проекти по сключени споразумения с общини през през 2022 г. С Решение № 711/30.09.2022 г. на Министерския съвет, изменено и допълнено с Решение № 1039/21.12.2022 г. </w:t>
      </w:r>
      <w:r w:rsidR="00BA766A" w:rsidRPr="00BA766A">
        <w:rPr>
          <w:rFonts w:ascii="Times New Roman" w:hAnsi="Times New Roman" w:cs="Times New Roman"/>
          <w:color w:val="000000" w:themeColor="text1"/>
        </w:rPr>
        <w:t xml:space="preserve">се одобри </w:t>
      </w:r>
      <w:r w:rsidRPr="00BA766A">
        <w:rPr>
          <w:rFonts w:ascii="Times New Roman" w:hAnsi="Times New Roman" w:cs="Times New Roman"/>
          <w:color w:val="000000" w:themeColor="text1"/>
        </w:rPr>
        <w:t xml:space="preserve">Списък на инвестиционни проекти на общините по приоритети и направления/обекти за целево финансиране, с включени </w:t>
      </w:r>
      <w:r w:rsidR="00BA766A" w:rsidRPr="00BA766A">
        <w:rPr>
          <w:rFonts w:ascii="Times New Roman" w:hAnsi="Times New Roman" w:cs="Times New Roman"/>
          <w:color w:val="000000" w:themeColor="text1"/>
        </w:rPr>
        <w:t>105</w:t>
      </w:r>
      <w:r w:rsidRPr="00BA766A">
        <w:rPr>
          <w:rFonts w:ascii="Times New Roman" w:hAnsi="Times New Roman" w:cs="Times New Roman"/>
          <w:color w:val="000000" w:themeColor="text1"/>
        </w:rPr>
        <w:t xml:space="preserve"> бр. ВиК общински обекти, които имат проектна готовност, разрешения за строеж, посочени от всяка общинска администрация като най-приоритетни </w:t>
      </w:r>
      <w:r w:rsidR="00BA766A" w:rsidRPr="00BA766A">
        <w:rPr>
          <w:rFonts w:ascii="Times New Roman" w:hAnsi="Times New Roman" w:cs="Times New Roman"/>
          <w:color w:val="000000" w:themeColor="text1"/>
        </w:rPr>
        <w:t>с</w:t>
      </w:r>
      <w:r w:rsidRPr="00BA766A">
        <w:rPr>
          <w:rFonts w:ascii="Times New Roman" w:hAnsi="Times New Roman" w:cs="Times New Roman"/>
          <w:color w:val="000000" w:themeColor="text1"/>
        </w:rPr>
        <w:t xml:space="preserve"> финансиране в размер на 50% от общата стойност на всеки от включените обекти. Отчитайки </w:t>
      </w:r>
      <w:r w:rsidR="000451F5">
        <w:rPr>
          <w:rFonts w:ascii="Times New Roman" w:hAnsi="Times New Roman" w:cs="Times New Roman"/>
          <w:color w:val="000000" w:themeColor="text1"/>
        </w:rPr>
        <w:t>н</w:t>
      </w:r>
      <w:r w:rsidRPr="00BA766A">
        <w:rPr>
          <w:rFonts w:ascii="Times New Roman" w:hAnsi="Times New Roman" w:cs="Times New Roman"/>
          <w:color w:val="000000" w:themeColor="text1"/>
        </w:rPr>
        <w:t>евъзможността на голяма част от общинските администрации да осигурят средства за собствена сметка през 2023 г. породи необходимосттта от осигуряване в бюджета на МРРБ за 2023 г. на останалите 50% за окончателното завъ</w:t>
      </w:r>
      <w:r w:rsidR="00BA766A">
        <w:rPr>
          <w:rFonts w:ascii="Times New Roman" w:hAnsi="Times New Roman" w:cs="Times New Roman"/>
          <w:color w:val="000000" w:themeColor="text1"/>
        </w:rPr>
        <w:t>ршване на всеки от тези обекти.</w:t>
      </w:r>
    </w:p>
    <w:p w14:paraId="04F29849" w14:textId="77777777" w:rsidR="00BA766A" w:rsidRPr="00BA766A" w:rsidRDefault="00BA766A" w:rsidP="00BA766A">
      <w:pPr>
        <w:spacing w:after="0" w:line="240" w:lineRule="auto"/>
        <w:ind w:left="567"/>
        <w:jc w:val="both"/>
        <w:rPr>
          <w:rFonts w:ascii="Times New Roman" w:hAnsi="Times New Roman" w:cs="Times New Roman"/>
          <w:color w:val="000000" w:themeColor="text1"/>
        </w:rPr>
      </w:pPr>
    </w:p>
    <w:p w14:paraId="70FCB356" w14:textId="77777777" w:rsidR="004B208A" w:rsidRPr="004428C5" w:rsidRDefault="00BE748D" w:rsidP="00855BD0">
      <w:pPr>
        <w:spacing w:after="0" w:line="240" w:lineRule="auto"/>
        <w:ind w:left="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2100.02.03</w:t>
      </w:r>
      <w:r w:rsidR="004D09FE" w:rsidRPr="004428C5">
        <w:rPr>
          <w:rFonts w:ascii="Times New Roman" w:hAnsi="Times New Roman" w:cs="Times New Roman"/>
          <w:b/>
          <w:color w:val="4A7C2C" w:themeColor="accent4" w:themeShade="BF"/>
        </w:rPr>
        <w:t>.  БЮДЖЕТНА ПРОГРАМА „НОРМАТИВНО РЕГУЛИРАНЕ И КОНТРОЛ НА СТРОИТЕЛНИТЕ ПРОДУКТИ И ИНВЕСТИЦИОННИЯ ПРОЦЕС В СТРОИТЕЛСТВОТО“</w:t>
      </w:r>
    </w:p>
    <w:p w14:paraId="1F28A4C4" w14:textId="77777777" w:rsidR="00A900DF" w:rsidRPr="004428C5" w:rsidRDefault="00A900DF" w:rsidP="00855BD0">
      <w:pPr>
        <w:pStyle w:val="ListParagraph"/>
        <w:numPr>
          <w:ilvl w:val="0"/>
          <w:numId w:val="22"/>
        </w:numPr>
        <w:tabs>
          <w:tab w:val="left" w:pos="851"/>
        </w:tabs>
        <w:spacing w:after="0" w:line="240" w:lineRule="auto"/>
        <w:ind w:left="0" w:firstLine="567"/>
        <w:jc w:val="both"/>
        <w:rPr>
          <w:rFonts w:ascii="Times New Roman" w:eastAsia="Times New Roman" w:hAnsi="Times New Roman"/>
          <w:b/>
          <w:i/>
          <w:color w:val="0000CC"/>
          <w:lang w:eastAsia="bg-BG"/>
        </w:rPr>
      </w:pPr>
      <w:r w:rsidRPr="004428C5">
        <w:rPr>
          <w:rFonts w:ascii="Times New Roman" w:eastAsia="Times New Roman" w:hAnsi="Times New Roman"/>
          <w:b/>
          <w:i/>
          <w:color w:val="0000CC"/>
          <w:lang w:eastAsia="bg-BG"/>
        </w:rPr>
        <w:t xml:space="preserve">Цели на бюджетната програма </w:t>
      </w:r>
    </w:p>
    <w:p w14:paraId="606DC95C" w14:textId="77777777" w:rsidR="007616CB" w:rsidRPr="004428C5" w:rsidRDefault="007616CB" w:rsidP="007616CB">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Целта на бюджетната програма 2100.02.03  "Нормативно регулиране и контрол на строителните продукти и инвестиционния процес в строителството“ е да се осигури изпълнение на строежи, гарантиращи безопасни и здравословни условия в икономически обоснован експлоатационен срок. </w:t>
      </w:r>
    </w:p>
    <w:p w14:paraId="2393783F" w14:textId="0386CBAA" w:rsidR="007616CB" w:rsidRPr="004428C5" w:rsidRDefault="007616CB" w:rsidP="007616CB">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Дирекция </w:t>
      </w:r>
      <w:r w:rsidR="00EF1B6E" w:rsidRPr="004428C5">
        <w:rPr>
          <w:rFonts w:ascii="Times New Roman" w:eastAsia="Times New Roman" w:hAnsi="Times New Roman" w:cs="Times New Roman"/>
          <w:lang w:eastAsia="bg-BG"/>
        </w:rPr>
        <w:t xml:space="preserve">„Технически правила и норми“ </w:t>
      </w:r>
      <w:r w:rsidR="00EF1B6E" w:rsidRPr="004428C5">
        <w:rPr>
          <w:rFonts w:ascii="Times New Roman" w:eastAsia="Times New Roman" w:hAnsi="Times New Roman" w:cs="Times New Roman"/>
          <w:lang w:val="en-US" w:eastAsia="bg-BG"/>
        </w:rPr>
        <w:t>(</w:t>
      </w:r>
      <w:r w:rsidRPr="004428C5">
        <w:rPr>
          <w:rFonts w:ascii="Times New Roman" w:eastAsia="Times New Roman" w:hAnsi="Times New Roman" w:cs="Times New Roman"/>
          <w:lang w:eastAsia="bg-BG"/>
        </w:rPr>
        <w:t>ТПН</w:t>
      </w:r>
      <w:r w:rsidR="00EF1B6E" w:rsidRPr="004428C5">
        <w:rPr>
          <w:rFonts w:ascii="Times New Roman" w:eastAsia="Times New Roman" w:hAnsi="Times New Roman" w:cs="Times New Roman"/>
          <w:lang w:val="en-US" w:eastAsia="bg-BG"/>
        </w:rPr>
        <w:t>)</w:t>
      </w:r>
      <w:r w:rsidRPr="004428C5">
        <w:rPr>
          <w:rFonts w:ascii="Times New Roman" w:eastAsia="Times New Roman" w:hAnsi="Times New Roman" w:cs="Times New Roman"/>
          <w:lang w:eastAsia="bg-BG"/>
        </w:rPr>
        <w:t xml:space="preserve"> осъществява дейност по хармонизация на техническата нормативна уредба за проектиране, изпълнение и експлоатация на строежите с правото на ЕС, осигуряване на свободното движение на строителните продукти и влагане в строежите на строителни продукти, които осигуряват изпълнението на основните изисквания към строежите.</w:t>
      </w:r>
    </w:p>
    <w:p w14:paraId="7034AA22" w14:textId="77777777" w:rsidR="007616CB" w:rsidRPr="004428C5" w:rsidRDefault="007616CB" w:rsidP="007616CB">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Дейностите на дирекция ТПН, свързани с хармонизацията на техническите нормативни актове за проектиране и изпълнение на строежите, с управлението на националната система за оценяване на строителните продукти и с предоставянето на информация за националните изисквания към строителните продукти, са насочени към подобряване на инвестиционния процес, осигуряване на свободно движение на строителните продукти на единния европейски пазар и с изграждане на устойчива жизнена среда. </w:t>
      </w:r>
    </w:p>
    <w:p w14:paraId="7E2D5299" w14:textId="2711C80F" w:rsidR="00546049" w:rsidRPr="004428C5" w:rsidRDefault="00546049" w:rsidP="007616CB">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ДНСК</w:t>
      </w:r>
      <w:r w:rsidR="005A2582" w:rsidRPr="004428C5">
        <w:rPr>
          <w:rFonts w:ascii="Times New Roman" w:eastAsia="Times New Roman" w:hAnsi="Times New Roman" w:cs="Times New Roman"/>
          <w:lang w:eastAsia="bg-BG"/>
        </w:rPr>
        <w:t>, от своя страна,</w:t>
      </w:r>
      <w:r w:rsidRPr="004428C5">
        <w:rPr>
          <w:rFonts w:ascii="Times New Roman" w:eastAsia="Times New Roman" w:hAnsi="Times New Roman" w:cs="Times New Roman"/>
          <w:lang w:eastAsia="bg-BG"/>
        </w:rPr>
        <w:t xml:space="preserve"> контролира всички строежи на територията на република България, действията на общинската администрация и действията на участниците в строителния процес. ДНСК упражнява контрол по спазването на ЗУТ и на нормативните актове по прилагането му при проектирането и строителството, в т.ч. влагането на качествени строителни материали и изделия с оглед осигуряване на сигурността, безопасността, достъпността и другите нормативни изисквания към строежите. </w:t>
      </w:r>
    </w:p>
    <w:p w14:paraId="7A3250DD" w14:textId="317AC970" w:rsidR="00855BD0" w:rsidRPr="004428C5" w:rsidRDefault="007314E8" w:rsidP="00855BD0">
      <w:pPr>
        <w:pStyle w:val="ListParagraph"/>
        <w:numPr>
          <w:ilvl w:val="0"/>
          <w:numId w:val="22"/>
        </w:numPr>
        <w:tabs>
          <w:tab w:val="left" w:pos="851"/>
        </w:tabs>
        <w:spacing w:after="0" w:line="240" w:lineRule="auto"/>
        <w:jc w:val="both"/>
        <w:rPr>
          <w:rFonts w:ascii="Times New Roman" w:eastAsia="Times New Roman" w:hAnsi="Times New Roman"/>
          <w:b/>
          <w:i/>
          <w:color w:val="0000CC"/>
          <w:lang w:eastAsia="bg-BG"/>
        </w:rPr>
      </w:pPr>
      <w:r w:rsidRPr="004428C5">
        <w:rPr>
          <w:rFonts w:ascii="Times New Roman" w:eastAsia="Times New Roman" w:hAnsi="Times New Roman"/>
          <w:b/>
          <w:i/>
          <w:color w:val="0000CC"/>
          <w:lang w:eastAsia="bg-BG"/>
        </w:rPr>
        <w:t>Целеви стойности по показателите за изпълнение</w:t>
      </w:r>
    </w:p>
    <w:tbl>
      <w:tblPr>
        <w:tblW w:w="10115" w:type="dxa"/>
        <w:tblInd w:w="-5" w:type="dxa"/>
        <w:tblLook w:val="04A0" w:firstRow="1" w:lastRow="0" w:firstColumn="1" w:lastColumn="0" w:noHBand="0" w:noVBand="1"/>
      </w:tblPr>
      <w:tblGrid>
        <w:gridCol w:w="6379"/>
        <w:gridCol w:w="892"/>
        <w:gridCol w:w="848"/>
        <w:gridCol w:w="1036"/>
        <w:gridCol w:w="960"/>
      </w:tblGrid>
      <w:tr w:rsidR="00D15140" w:rsidRPr="004428C5" w14:paraId="3D2817A8" w14:textId="77777777" w:rsidTr="00D15140">
        <w:trPr>
          <w:trHeight w:val="300"/>
        </w:trPr>
        <w:tc>
          <w:tcPr>
            <w:tcW w:w="6379"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BCB5E48" w14:textId="77777777" w:rsidR="00D15140" w:rsidRPr="004428C5" w:rsidRDefault="00D15140" w:rsidP="00F860C5">
            <w:pPr>
              <w:spacing w:after="0" w:line="240" w:lineRule="auto"/>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ПОКАЗАТЕЛИ ЗА ИЗПЪЛНЕНИЕ</w:t>
            </w:r>
          </w:p>
        </w:tc>
        <w:tc>
          <w:tcPr>
            <w:tcW w:w="3736" w:type="dxa"/>
            <w:gridSpan w:val="4"/>
            <w:vMerge w:val="restart"/>
            <w:tcBorders>
              <w:top w:val="single" w:sz="4" w:space="0" w:color="auto"/>
              <w:left w:val="single" w:sz="4" w:space="0" w:color="auto"/>
              <w:bottom w:val="single" w:sz="4" w:space="0" w:color="000000"/>
              <w:right w:val="single" w:sz="4" w:space="0" w:color="000000"/>
            </w:tcBorders>
            <w:shd w:val="clear" w:color="000000" w:fill="FFCC99"/>
            <w:vAlign w:val="center"/>
            <w:hideMark/>
          </w:tcPr>
          <w:p w14:paraId="7D15E840" w14:textId="77777777" w:rsidR="00D15140" w:rsidRPr="004428C5" w:rsidRDefault="00D15140" w:rsidP="00F860C5">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Целева стойност</w:t>
            </w:r>
          </w:p>
        </w:tc>
      </w:tr>
      <w:tr w:rsidR="00D15140" w:rsidRPr="004428C5" w14:paraId="7F07835C" w14:textId="77777777" w:rsidTr="00D92638">
        <w:trPr>
          <w:trHeight w:val="297"/>
        </w:trPr>
        <w:tc>
          <w:tcPr>
            <w:tcW w:w="6379" w:type="dxa"/>
            <w:tcBorders>
              <w:top w:val="nil"/>
              <w:left w:val="single" w:sz="4" w:space="0" w:color="auto"/>
              <w:bottom w:val="single" w:sz="4" w:space="0" w:color="auto"/>
              <w:right w:val="single" w:sz="4" w:space="0" w:color="auto"/>
            </w:tcBorders>
            <w:shd w:val="clear" w:color="000000" w:fill="FFCC99"/>
            <w:vAlign w:val="center"/>
            <w:hideMark/>
          </w:tcPr>
          <w:p w14:paraId="462051D6" w14:textId="77777777" w:rsidR="00D15140" w:rsidRPr="004428C5" w:rsidRDefault="00D15140" w:rsidP="00F860C5">
            <w:pPr>
              <w:spacing w:after="0" w:line="240" w:lineRule="auto"/>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lang w:val="en-US"/>
              </w:rPr>
              <w:t>2100.02.03 Бюджетна програма „Нормативно регулиране и контрол на строителните продукти и инвестиционния процес в строителството“</w:t>
            </w:r>
          </w:p>
        </w:tc>
        <w:tc>
          <w:tcPr>
            <w:tcW w:w="3736" w:type="dxa"/>
            <w:gridSpan w:val="4"/>
            <w:vMerge/>
            <w:tcBorders>
              <w:top w:val="nil"/>
              <w:left w:val="single" w:sz="4" w:space="0" w:color="auto"/>
              <w:bottom w:val="single" w:sz="4" w:space="0" w:color="auto"/>
              <w:right w:val="single" w:sz="4" w:space="0" w:color="auto"/>
            </w:tcBorders>
            <w:vAlign w:val="center"/>
            <w:hideMark/>
          </w:tcPr>
          <w:p w14:paraId="72DE63DA" w14:textId="77777777" w:rsidR="00D15140" w:rsidRPr="004428C5" w:rsidRDefault="00D15140" w:rsidP="00F860C5">
            <w:pPr>
              <w:spacing w:after="0" w:line="240" w:lineRule="auto"/>
              <w:rPr>
                <w:rFonts w:ascii="Times New Roman" w:eastAsia="Times New Roman" w:hAnsi="Times New Roman" w:cs="Times New Roman"/>
                <w:b/>
                <w:bCs/>
                <w:color w:val="000000"/>
                <w:sz w:val="18"/>
                <w:szCs w:val="18"/>
                <w:lang w:val="en-US"/>
              </w:rPr>
            </w:pPr>
          </w:p>
        </w:tc>
      </w:tr>
      <w:tr w:rsidR="00D15140" w:rsidRPr="004428C5" w14:paraId="0687BF0C" w14:textId="77777777" w:rsidTr="00D15140">
        <w:trPr>
          <w:trHeight w:val="480"/>
        </w:trPr>
        <w:tc>
          <w:tcPr>
            <w:tcW w:w="6379" w:type="dxa"/>
            <w:tcBorders>
              <w:top w:val="nil"/>
              <w:left w:val="single" w:sz="4" w:space="0" w:color="auto"/>
              <w:bottom w:val="single" w:sz="4" w:space="0" w:color="auto"/>
              <w:right w:val="single" w:sz="4" w:space="0" w:color="auto"/>
            </w:tcBorders>
            <w:shd w:val="clear" w:color="000000" w:fill="FFCC99"/>
            <w:vAlign w:val="center"/>
            <w:hideMark/>
          </w:tcPr>
          <w:p w14:paraId="5E475190" w14:textId="77777777" w:rsidR="00D15140" w:rsidRPr="004428C5" w:rsidRDefault="00D15140" w:rsidP="00F860C5">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Показатели за изпълнение</w:t>
            </w:r>
          </w:p>
        </w:tc>
        <w:tc>
          <w:tcPr>
            <w:tcW w:w="892" w:type="dxa"/>
            <w:tcBorders>
              <w:top w:val="nil"/>
              <w:left w:val="nil"/>
              <w:bottom w:val="single" w:sz="4" w:space="0" w:color="auto"/>
              <w:right w:val="single" w:sz="4" w:space="0" w:color="auto"/>
            </w:tcBorders>
            <w:shd w:val="clear" w:color="000000" w:fill="FFCC99"/>
            <w:vAlign w:val="center"/>
            <w:hideMark/>
          </w:tcPr>
          <w:p w14:paraId="7110E5F0" w14:textId="77777777" w:rsidR="00D15140" w:rsidRPr="004428C5" w:rsidRDefault="00D15140" w:rsidP="00F860C5">
            <w:pPr>
              <w:spacing w:after="0" w:line="240" w:lineRule="auto"/>
              <w:jc w:val="center"/>
              <w:rPr>
                <w:rFonts w:ascii="Times New Roman" w:eastAsia="Times New Roman" w:hAnsi="Times New Roman" w:cs="Times New Roman"/>
                <w:b/>
                <w:bCs/>
                <w:color w:val="000000"/>
                <w:sz w:val="18"/>
                <w:szCs w:val="18"/>
                <w:lang w:val="en-US"/>
              </w:rPr>
            </w:pPr>
            <w:r w:rsidRPr="004428C5">
              <w:rPr>
                <w:rFonts w:ascii="Times New Roman" w:eastAsia="Times New Roman" w:hAnsi="Times New Roman" w:cs="Times New Roman"/>
                <w:b/>
                <w:bCs/>
                <w:color w:val="000000"/>
                <w:sz w:val="18"/>
                <w:szCs w:val="18"/>
              </w:rPr>
              <w:t>Мерна единица</w:t>
            </w:r>
          </w:p>
        </w:tc>
        <w:tc>
          <w:tcPr>
            <w:tcW w:w="848" w:type="dxa"/>
            <w:tcBorders>
              <w:top w:val="nil"/>
              <w:left w:val="nil"/>
              <w:bottom w:val="single" w:sz="4" w:space="0" w:color="auto"/>
              <w:right w:val="single" w:sz="4" w:space="0" w:color="auto"/>
            </w:tcBorders>
            <w:shd w:val="clear" w:color="000000" w:fill="FFCC99"/>
            <w:vAlign w:val="center"/>
            <w:hideMark/>
          </w:tcPr>
          <w:p w14:paraId="30522638" w14:textId="1C0AD4FD" w:rsidR="00D15140" w:rsidRPr="004428C5" w:rsidRDefault="009E6277" w:rsidP="00640245">
            <w:pPr>
              <w:spacing w:after="0" w:line="240" w:lineRule="auto"/>
              <w:jc w:val="center"/>
              <w:rPr>
                <w:rFonts w:ascii="Times New Roman" w:eastAsia="Times New Roman" w:hAnsi="Times New Roman" w:cs="Times New Roman"/>
                <w:b/>
                <w:bCs/>
                <w:i/>
                <w:iCs/>
                <w:color w:val="000000"/>
                <w:sz w:val="18"/>
                <w:szCs w:val="18"/>
                <w:lang w:val="en-US"/>
              </w:rPr>
            </w:pPr>
            <w:r>
              <w:rPr>
                <w:rFonts w:ascii="Times New Roman" w:eastAsia="Times New Roman" w:hAnsi="Times New Roman" w:cs="Times New Roman"/>
                <w:b/>
                <w:bCs/>
                <w:i/>
                <w:iCs/>
                <w:color w:val="000000"/>
                <w:sz w:val="18"/>
                <w:szCs w:val="18"/>
              </w:rPr>
              <w:t xml:space="preserve">Закон </w:t>
            </w:r>
            <w:r w:rsidR="00D15140" w:rsidRPr="004428C5">
              <w:rPr>
                <w:rFonts w:ascii="Times New Roman" w:eastAsia="Times New Roman" w:hAnsi="Times New Roman" w:cs="Times New Roman"/>
                <w:b/>
                <w:bCs/>
                <w:i/>
                <w:iCs/>
                <w:color w:val="000000"/>
                <w:sz w:val="18"/>
                <w:szCs w:val="18"/>
              </w:rPr>
              <w:t xml:space="preserve"> 2023 г.</w:t>
            </w:r>
          </w:p>
        </w:tc>
        <w:tc>
          <w:tcPr>
            <w:tcW w:w="1036" w:type="dxa"/>
            <w:tcBorders>
              <w:top w:val="nil"/>
              <w:left w:val="nil"/>
              <w:bottom w:val="single" w:sz="4" w:space="0" w:color="auto"/>
              <w:right w:val="single" w:sz="4" w:space="0" w:color="auto"/>
            </w:tcBorders>
            <w:shd w:val="clear" w:color="000000" w:fill="FFCC99"/>
            <w:vAlign w:val="center"/>
            <w:hideMark/>
          </w:tcPr>
          <w:p w14:paraId="5A90F9E6" w14:textId="77777777" w:rsidR="00D15140" w:rsidRPr="004428C5" w:rsidRDefault="00D15140" w:rsidP="00F860C5">
            <w:pPr>
              <w:spacing w:after="0" w:line="240" w:lineRule="auto"/>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Прогноза 2024 г.</w:t>
            </w:r>
          </w:p>
        </w:tc>
        <w:tc>
          <w:tcPr>
            <w:tcW w:w="960" w:type="dxa"/>
            <w:tcBorders>
              <w:top w:val="nil"/>
              <w:left w:val="nil"/>
              <w:bottom w:val="single" w:sz="4" w:space="0" w:color="auto"/>
              <w:right w:val="single" w:sz="4" w:space="0" w:color="auto"/>
            </w:tcBorders>
            <w:shd w:val="clear" w:color="000000" w:fill="FFCC99"/>
            <w:vAlign w:val="center"/>
            <w:hideMark/>
          </w:tcPr>
          <w:p w14:paraId="06CFD84E" w14:textId="77777777" w:rsidR="00D15140" w:rsidRPr="004428C5" w:rsidRDefault="00D15140" w:rsidP="00F860C5">
            <w:pPr>
              <w:spacing w:after="0" w:line="240" w:lineRule="auto"/>
              <w:jc w:val="center"/>
              <w:rPr>
                <w:rFonts w:ascii="Times New Roman" w:eastAsia="Times New Roman" w:hAnsi="Times New Roman" w:cs="Times New Roman"/>
                <w:b/>
                <w:bCs/>
                <w:i/>
                <w:iCs/>
                <w:color w:val="000000"/>
                <w:sz w:val="18"/>
                <w:szCs w:val="18"/>
                <w:lang w:val="en-US"/>
              </w:rPr>
            </w:pPr>
            <w:r w:rsidRPr="004428C5">
              <w:rPr>
                <w:rFonts w:ascii="Times New Roman" w:eastAsia="Times New Roman" w:hAnsi="Times New Roman" w:cs="Times New Roman"/>
                <w:b/>
                <w:bCs/>
                <w:i/>
                <w:iCs/>
                <w:color w:val="000000"/>
                <w:sz w:val="18"/>
                <w:szCs w:val="18"/>
              </w:rPr>
              <w:t>Прогноза 2025 г.</w:t>
            </w:r>
          </w:p>
        </w:tc>
      </w:tr>
      <w:tr w:rsidR="00D15140" w:rsidRPr="004428C5" w14:paraId="2BF561E5" w14:textId="77777777" w:rsidTr="00D15140">
        <w:trPr>
          <w:trHeight w:val="66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20B8E409"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1. Разработени или актуализирани нормативни актове, издавани самостоятелно от министъра на регионалното развитие и благоустройството (РРБ) или съвместно с компетентните ведомства.</w:t>
            </w:r>
          </w:p>
        </w:tc>
        <w:tc>
          <w:tcPr>
            <w:tcW w:w="892" w:type="dxa"/>
            <w:tcBorders>
              <w:top w:val="nil"/>
              <w:left w:val="nil"/>
              <w:bottom w:val="single" w:sz="4" w:space="0" w:color="auto"/>
              <w:right w:val="single" w:sz="4" w:space="0" w:color="auto"/>
            </w:tcBorders>
            <w:shd w:val="clear" w:color="auto" w:fill="auto"/>
            <w:vAlign w:val="center"/>
            <w:hideMark/>
          </w:tcPr>
          <w:p w14:paraId="7010FB58"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брой</w:t>
            </w:r>
          </w:p>
        </w:tc>
        <w:tc>
          <w:tcPr>
            <w:tcW w:w="848" w:type="dxa"/>
            <w:tcBorders>
              <w:top w:val="nil"/>
              <w:left w:val="nil"/>
              <w:bottom w:val="single" w:sz="4" w:space="0" w:color="auto"/>
              <w:right w:val="single" w:sz="4" w:space="0" w:color="auto"/>
            </w:tcBorders>
            <w:shd w:val="clear" w:color="auto" w:fill="auto"/>
            <w:vAlign w:val="center"/>
            <w:hideMark/>
          </w:tcPr>
          <w:p w14:paraId="56874326"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w:t>
            </w:r>
          </w:p>
        </w:tc>
        <w:tc>
          <w:tcPr>
            <w:tcW w:w="1036" w:type="dxa"/>
            <w:tcBorders>
              <w:top w:val="nil"/>
              <w:left w:val="nil"/>
              <w:bottom w:val="single" w:sz="4" w:space="0" w:color="auto"/>
              <w:right w:val="single" w:sz="4" w:space="0" w:color="auto"/>
            </w:tcBorders>
            <w:shd w:val="clear" w:color="auto" w:fill="auto"/>
            <w:vAlign w:val="center"/>
            <w:hideMark/>
          </w:tcPr>
          <w:p w14:paraId="1E27DD1A"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14:paraId="7A59EF2E"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w:t>
            </w:r>
          </w:p>
        </w:tc>
      </w:tr>
      <w:tr w:rsidR="00D15140" w:rsidRPr="004428C5" w14:paraId="18F2A981" w14:textId="77777777" w:rsidTr="002B4454">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7FB958F7"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 xml:space="preserve">2.  Извършени проучвания, анализи и оценки свързани с прилагането на нормативните актове или проведена научноизследователска дейност за изработване на национални разпоредби за прилагане на европейски стандарти, изисквания и технологии за целите на техническата нормативна уредба, разработвана от дирекция ТПН. </w:t>
            </w:r>
          </w:p>
        </w:tc>
        <w:tc>
          <w:tcPr>
            <w:tcW w:w="892" w:type="dxa"/>
            <w:tcBorders>
              <w:top w:val="nil"/>
              <w:left w:val="nil"/>
              <w:bottom w:val="single" w:sz="4" w:space="0" w:color="auto"/>
              <w:right w:val="single" w:sz="4" w:space="0" w:color="auto"/>
            </w:tcBorders>
            <w:shd w:val="clear" w:color="auto" w:fill="auto"/>
            <w:vAlign w:val="center"/>
            <w:hideMark/>
          </w:tcPr>
          <w:p w14:paraId="04970694"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брой</w:t>
            </w:r>
          </w:p>
        </w:tc>
        <w:tc>
          <w:tcPr>
            <w:tcW w:w="848" w:type="dxa"/>
            <w:tcBorders>
              <w:top w:val="nil"/>
              <w:left w:val="nil"/>
              <w:bottom w:val="single" w:sz="4" w:space="0" w:color="auto"/>
              <w:right w:val="single" w:sz="4" w:space="0" w:color="auto"/>
            </w:tcBorders>
            <w:shd w:val="clear" w:color="auto" w:fill="auto"/>
            <w:vAlign w:val="center"/>
            <w:hideMark/>
          </w:tcPr>
          <w:p w14:paraId="30E3FF35"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1</w:t>
            </w:r>
          </w:p>
        </w:tc>
        <w:tc>
          <w:tcPr>
            <w:tcW w:w="1036" w:type="dxa"/>
            <w:tcBorders>
              <w:top w:val="nil"/>
              <w:left w:val="nil"/>
              <w:bottom w:val="single" w:sz="4" w:space="0" w:color="auto"/>
              <w:right w:val="single" w:sz="4" w:space="0" w:color="auto"/>
            </w:tcBorders>
            <w:shd w:val="clear" w:color="auto" w:fill="auto"/>
            <w:vAlign w:val="center"/>
            <w:hideMark/>
          </w:tcPr>
          <w:p w14:paraId="35C26ADF"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14:paraId="7E8AC5F3"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1</w:t>
            </w:r>
          </w:p>
        </w:tc>
      </w:tr>
      <w:tr w:rsidR="00D15140" w:rsidRPr="004428C5" w14:paraId="7EA2A155" w14:textId="77777777" w:rsidTr="00D15140">
        <w:trPr>
          <w:trHeight w:val="66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305D6B2B"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lastRenderedPageBreak/>
              <w:t>3. Разработени национални приложения за прилагане на европейските спесификации от приложното поле на Регламент (ЕС) № 305/2011, на национални изисквания  за влагане на строителни продукти в строежите в зависимост от тяхната употреба и/или методики за оценка на третирани строителни отпадъци и продукти за повторна употреба.</w:t>
            </w:r>
          </w:p>
        </w:tc>
        <w:tc>
          <w:tcPr>
            <w:tcW w:w="892" w:type="dxa"/>
            <w:tcBorders>
              <w:top w:val="nil"/>
              <w:left w:val="nil"/>
              <w:bottom w:val="single" w:sz="4" w:space="0" w:color="auto"/>
              <w:right w:val="single" w:sz="4" w:space="0" w:color="auto"/>
            </w:tcBorders>
            <w:shd w:val="clear" w:color="auto" w:fill="auto"/>
            <w:vAlign w:val="center"/>
            <w:hideMark/>
          </w:tcPr>
          <w:p w14:paraId="0AE51808"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брой</w:t>
            </w:r>
          </w:p>
        </w:tc>
        <w:tc>
          <w:tcPr>
            <w:tcW w:w="848" w:type="dxa"/>
            <w:tcBorders>
              <w:top w:val="nil"/>
              <w:left w:val="nil"/>
              <w:bottom w:val="single" w:sz="4" w:space="0" w:color="auto"/>
              <w:right w:val="single" w:sz="4" w:space="0" w:color="auto"/>
            </w:tcBorders>
            <w:shd w:val="clear" w:color="auto" w:fill="auto"/>
            <w:vAlign w:val="center"/>
            <w:hideMark/>
          </w:tcPr>
          <w:p w14:paraId="11D7A25B"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2</w:t>
            </w:r>
          </w:p>
        </w:tc>
        <w:tc>
          <w:tcPr>
            <w:tcW w:w="1036" w:type="dxa"/>
            <w:tcBorders>
              <w:top w:val="nil"/>
              <w:left w:val="nil"/>
              <w:bottom w:val="single" w:sz="4" w:space="0" w:color="auto"/>
              <w:right w:val="single" w:sz="4" w:space="0" w:color="auto"/>
            </w:tcBorders>
            <w:shd w:val="clear" w:color="auto" w:fill="auto"/>
            <w:vAlign w:val="center"/>
            <w:hideMark/>
          </w:tcPr>
          <w:p w14:paraId="187C406C"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14:paraId="71C02E06"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lang w:val="en-US"/>
              </w:rPr>
              <w:t>2</w:t>
            </w:r>
          </w:p>
        </w:tc>
      </w:tr>
      <w:tr w:rsidR="00D15140" w:rsidRPr="004428C5" w14:paraId="0F0DA351" w14:textId="77777777" w:rsidTr="00D15140">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401447B8"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 xml:space="preserve">4. Оправомощени лица за оценяване на строителни продукти и за издаване на технически одобрения/оценки,.в т.ч. нотифицирани пред Европейската комисия </w:t>
            </w:r>
          </w:p>
        </w:tc>
        <w:tc>
          <w:tcPr>
            <w:tcW w:w="892" w:type="dxa"/>
            <w:tcBorders>
              <w:top w:val="nil"/>
              <w:left w:val="nil"/>
              <w:bottom w:val="single" w:sz="4" w:space="0" w:color="auto"/>
              <w:right w:val="single" w:sz="4" w:space="0" w:color="auto"/>
            </w:tcBorders>
            <w:shd w:val="clear" w:color="auto" w:fill="auto"/>
            <w:vAlign w:val="center"/>
            <w:hideMark/>
          </w:tcPr>
          <w:p w14:paraId="651031D6"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брой</w:t>
            </w:r>
          </w:p>
        </w:tc>
        <w:tc>
          <w:tcPr>
            <w:tcW w:w="848" w:type="dxa"/>
            <w:tcBorders>
              <w:top w:val="nil"/>
              <w:left w:val="nil"/>
              <w:bottom w:val="single" w:sz="4" w:space="0" w:color="auto"/>
              <w:right w:val="single" w:sz="4" w:space="0" w:color="auto"/>
            </w:tcBorders>
            <w:shd w:val="clear" w:color="auto" w:fill="auto"/>
            <w:vAlign w:val="center"/>
            <w:hideMark/>
          </w:tcPr>
          <w:p w14:paraId="3954D056"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25</w:t>
            </w:r>
          </w:p>
        </w:tc>
        <w:tc>
          <w:tcPr>
            <w:tcW w:w="1036" w:type="dxa"/>
            <w:tcBorders>
              <w:top w:val="nil"/>
              <w:left w:val="nil"/>
              <w:bottom w:val="single" w:sz="4" w:space="0" w:color="auto"/>
              <w:right w:val="single" w:sz="4" w:space="0" w:color="auto"/>
            </w:tcBorders>
            <w:shd w:val="clear" w:color="auto" w:fill="auto"/>
            <w:vAlign w:val="center"/>
            <w:hideMark/>
          </w:tcPr>
          <w:p w14:paraId="05C934CF"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14:paraId="12FB9A35"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lang w:val="en-US"/>
              </w:rPr>
              <w:t>25</w:t>
            </w:r>
          </w:p>
        </w:tc>
      </w:tr>
      <w:tr w:rsidR="00D15140" w:rsidRPr="004428C5" w14:paraId="7ADA319B" w14:textId="77777777" w:rsidTr="00D15140">
        <w:trPr>
          <w:trHeight w:val="83"/>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193F1C4A"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5. Упражнен контрол върху дейността на оправомощени лица за оценяване на строителни продукти в т.ч. и нотифицирани пред Европейската комисия.</w:t>
            </w:r>
          </w:p>
        </w:tc>
        <w:tc>
          <w:tcPr>
            <w:tcW w:w="892" w:type="dxa"/>
            <w:tcBorders>
              <w:top w:val="nil"/>
              <w:left w:val="nil"/>
              <w:bottom w:val="single" w:sz="4" w:space="0" w:color="auto"/>
              <w:right w:val="single" w:sz="4" w:space="0" w:color="auto"/>
            </w:tcBorders>
            <w:shd w:val="clear" w:color="auto" w:fill="auto"/>
            <w:vAlign w:val="center"/>
            <w:hideMark/>
          </w:tcPr>
          <w:p w14:paraId="252D0FC3"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брой</w:t>
            </w:r>
          </w:p>
        </w:tc>
        <w:tc>
          <w:tcPr>
            <w:tcW w:w="848" w:type="dxa"/>
            <w:tcBorders>
              <w:top w:val="nil"/>
              <w:left w:val="nil"/>
              <w:bottom w:val="single" w:sz="4" w:space="0" w:color="auto"/>
              <w:right w:val="single" w:sz="4" w:space="0" w:color="auto"/>
            </w:tcBorders>
            <w:shd w:val="clear" w:color="auto" w:fill="auto"/>
            <w:vAlign w:val="center"/>
            <w:hideMark/>
          </w:tcPr>
          <w:p w14:paraId="4CC26D40"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18</w:t>
            </w:r>
          </w:p>
        </w:tc>
        <w:tc>
          <w:tcPr>
            <w:tcW w:w="1036" w:type="dxa"/>
            <w:tcBorders>
              <w:top w:val="nil"/>
              <w:left w:val="nil"/>
              <w:bottom w:val="single" w:sz="4" w:space="0" w:color="auto"/>
              <w:right w:val="single" w:sz="4" w:space="0" w:color="auto"/>
            </w:tcBorders>
            <w:shd w:val="clear" w:color="auto" w:fill="auto"/>
            <w:vAlign w:val="center"/>
            <w:hideMark/>
          </w:tcPr>
          <w:p w14:paraId="59E6200B"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14:paraId="6C682022"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lang w:val="en-US"/>
              </w:rPr>
              <w:t>18</w:t>
            </w:r>
          </w:p>
        </w:tc>
      </w:tr>
      <w:tr w:rsidR="00D15140" w:rsidRPr="004428C5" w14:paraId="44311F62" w14:textId="77777777" w:rsidTr="00D15140">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1FAE0B69"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6. Постъпили  запитвания, жалби, сигнали и молби на физически и юридически лица</w:t>
            </w:r>
          </w:p>
        </w:tc>
        <w:tc>
          <w:tcPr>
            <w:tcW w:w="892" w:type="dxa"/>
            <w:tcBorders>
              <w:top w:val="nil"/>
              <w:left w:val="nil"/>
              <w:bottom w:val="single" w:sz="4" w:space="0" w:color="auto"/>
              <w:right w:val="single" w:sz="4" w:space="0" w:color="auto"/>
            </w:tcBorders>
            <w:shd w:val="clear" w:color="auto" w:fill="auto"/>
            <w:vAlign w:val="center"/>
            <w:hideMark/>
          </w:tcPr>
          <w:p w14:paraId="72F8779C"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 брой</w:t>
            </w:r>
          </w:p>
        </w:tc>
        <w:tc>
          <w:tcPr>
            <w:tcW w:w="848" w:type="dxa"/>
            <w:tcBorders>
              <w:top w:val="nil"/>
              <w:left w:val="nil"/>
              <w:bottom w:val="single" w:sz="4" w:space="0" w:color="auto"/>
              <w:right w:val="single" w:sz="4" w:space="0" w:color="auto"/>
            </w:tcBorders>
            <w:shd w:val="clear" w:color="auto" w:fill="auto"/>
            <w:vAlign w:val="center"/>
            <w:hideMark/>
          </w:tcPr>
          <w:p w14:paraId="41118BEA"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51700</w:t>
            </w:r>
          </w:p>
        </w:tc>
        <w:tc>
          <w:tcPr>
            <w:tcW w:w="1036" w:type="dxa"/>
            <w:tcBorders>
              <w:top w:val="nil"/>
              <w:left w:val="nil"/>
              <w:bottom w:val="single" w:sz="4" w:space="0" w:color="auto"/>
              <w:right w:val="single" w:sz="4" w:space="0" w:color="auto"/>
            </w:tcBorders>
            <w:shd w:val="clear" w:color="auto" w:fill="auto"/>
            <w:vAlign w:val="center"/>
            <w:hideMark/>
          </w:tcPr>
          <w:p w14:paraId="59316DBE"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51700</w:t>
            </w:r>
          </w:p>
        </w:tc>
        <w:tc>
          <w:tcPr>
            <w:tcW w:w="960" w:type="dxa"/>
            <w:tcBorders>
              <w:top w:val="nil"/>
              <w:left w:val="nil"/>
              <w:bottom w:val="single" w:sz="4" w:space="0" w:color="auto"/>
              <w:right w:val="single" w:sz="4" w:space="0" w:color="auto"/>
            </w:tcBorders>
            <w:shd w:val="clear" w:color="auto" w:fill="auto"/>
            <w:vAlign w:val="center"/>
            <w:hideMark/>
          </w:tcPr>
          <w:p w14:paraId="584BF4C7"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51700</w:t>
            </w:r>
          </w:p>
        </w:tc>
      </w:tr>
      <w:tr w:rsidR="00D15140" w:rsidRPr="004428C5" w14:paraId="39397E41" w14:textId="77777777" w:rsidTr="00D15140">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2B8DC70C"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7. Проведени процедури по издаване на удостоверения за вписване в регистъра на консултантите</w:t>
            </w:r>
          </w:p>
        </w:tc>
        <w:tc>
          <w:tcPr>
            <w:tcW w:w="892" w:type="dxa"/>
            <w:tcBorders>
              <w:top w:val="nil"/>
              <w:left w:val="nil"/>
              <w:bottom w:val="single" w:sz="4" w:space="0" w:color="auto"/>
              <w:right w:val="single" w:sz="4" w:space="0" w:color="auto"/>
            </w:tcBorders>
            <w:shd w:val="clear" w:color="auto" w:fill="auto"/>
            <w:vAlign w:val="center"/>
            <w:hideMark/>
          </w:tcPr>
          <w:p w14:paraId="7919E608"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 брой</w:t>
            </w:r>
          </w:p>
        </w:tc>
        <w:tc>
          <w:tcPr>
            <w:tcW w:w="848" w:type="dxa"/>
            <w:tcBorders>
              <w:top w:val="nil"/>
              <w:left w:val="nil"/>
              <w:bottom w:val="single" w:sz="4" w:space="0" w:color="auto"/>
              <w:right w:val="single" w:sz="4" w:space="0" w:color="auto"/>
            </w:tcBorders>
            <w:shd w:val="clear" w:color="auto" w:fill="auto"/>
            <w:vAlign w:val="center"/>
            <w:hideMark/>
          </w:tcPr>
          <w:p w14:paraId="719AB677"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700</w:t>
            </w:r>
          </w:p>
        </w:tc>
        <w:tc>
          <w:tcPr>
            <w:tcW w:w="1036" w:type="dxa"/>
            <w:tcBorders>
              <w:top w:val="nil"/>
              <w:left w:val="nil"/>
              <w:bottom w:val="single" w:sz="4" w:space="0" w:color="auto"/>
              <w:right w:val="single" w:sz="4" w:space="0" w:color="auto"/>
            </w:tcBorders>
            <w:shd w:val="clear" w:color="auto" w:fill="auto"/>
            <w:vAlign w:val="center"/>
            <w:hideMark/>
          </w:tcPr>
          <w:p w14:paraId="5756F348"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700</w:t>
            </w:r>
          </w:p>
        </w:tc>
        <w:tc>
          <w:tcPr>
            <w:tcW w:w="960" w:type="dxa"/>
            <w:tcBorders>
              <w:top w:val="nil"/>
              <w:left w:val="nil"/>
              <w:bottom w:val="single" w:sz="4" w:space="0" w:color="auto"/>
              <w:right w:val="single" w:sz="4" w:space="0" w:color="auto"/>
            </w:tcBorders>
            <w:shd w:val="clear" w:color="auto" w:fill="auto"/>
            <w:vAlign w:val="center"/>
            <w:hideMark/>
          </w:tcPr>
          <w:p w14:paraId="3DBFFB55"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700</w:t>
            </w:r>
          </w:p>
        </w:tc>
      </w:tr>
      <w:tr w:rsidR="00D15140" w:rsidRPr="004428C5" w14:paraId="775D7231" w14:textId="77777777" w:rsidTr="00D15140">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6DAD56C8"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 xml:space="preserve">8. Въвеждане в експлоатация на строежи от I, II и III категория </w:t>
            </w:r>
          </w:p>
        </w:tc>
        <w:tc>
          <w:tcPr>
            <w:tcW w:w="892" w:type="dxa"/>
            <w:tcBorders>
              <w:top w:val="nil"/>
              <w:left w:val="nil"/>
              <w:bottom w:val="single" w:sz="4" w:space="0" w:color="auto"/>
              <w:right w:val="single" w:sz="4" w:space="0" w:color="auto"/>
            </w:tcBorders>
            <w:shd w:val="clear" w:color="auto" w:fill="auto"/>
            <w:vAlign w:val="center"/>
            <w:hideMark/>
          </w:tcPr>
          <w:p w14:paraId="2DE72853"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 брой</w:t>
            </w:r>
          </w:p>
        </w:tc>
        <w:tc>
          <w:tcPr>
            <w:tcW w:w="848" w:type="dxa"/>
            <w:tcBorders>
              <w:top w:val="nil"/>
              <w:left w:val="nil"/>
              <w:bottom w:val="single" w:sz="4" w:space="0" w:color="auto"/>
              <w:right w:val="single" w:sz="4" w:space="0" w:color="auto"/>
            </w:tcBorders>
            <w:shd w:val="clear" w:color="auto" w:fill="auto"/>
            <w:vAlign w:val="center"/>
            <w:hideMark/>
          </w:tcPr>
          <w:p w14:paraId="1802C0C3"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3850</w:t>
            </w:r>
          </w:p>
        </w:tc>
        <w:tc>
          <w:tcPr>
            <w:tcW w:w="1036" w:type="dxa"/>
            <w:tcBorders>
              <w:top w:val="nil"/>
              <w:left w:val="nil"/>
              <w:bottom w:val="single" w:sz="4" w:space="0" w:color="auto"/>
              <w:right w:val="single" w:sz="4" w:space="0" w:color="auto"/>
            </w:tcBorders>
            <w:shd w:val="clear" w:color="auto" w:fill="auto"/>
            <w:vAlign w:val="center"/>
            <w:hideMark/>
          </w:tcPr>
          <w:p w14:paraId="3CA9ACB1"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3850</w:t>
            </w:r>
          </w:p>
        </w:tc>
        <w:tc>
          <w:tcPr>
            <w:tcW w:w="960" w:type="dxa"/>
            <w:tcBorders>
              <w:top w:val="nil"/>
              <w:left w:val="nil"/>
              <w:bottom w:val="single" w:sz="4" w:space="0" w:color="auto"/>
              <w:right w:val="single" w:sz="4" w:space="0" w:color="auto"/>
            </w:tcBorders>
            <w:shd w:val="clear" w:color="auto" w:fill="auto"/>
            <w:vAlign w:val="center"/>
            <w:hideMark/>
          </w:tcPr>
          <w:p w14:paraId="5452D073"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3850</w:t>
            </w:r>
          </w:p>
        </w:tc>
      </w:tr>
      <w:tr w:rsidR="00D15140" w:rsidRPr="004428C5" w14:paraId="362B01FB" w14:textId="77777777" w:rsidTr="00D15140">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56F2C8AC"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9. Извършени проверки на строежи и издадени строителни книжа</w:t>
            </w:r>
          </w:p>
        </w:tc>
        <w:tc>
          <w:tcPr>
            <w:tcW w:w="892" w:type="dxa"/>
            <w:tcBorders>
              <w:top w:val="nil"/>
              <w:left w:val="nil"/>
              <w:bottom w:val="single" w:sz="4" w:space="0" w:color="auto"/>
              <w:right w:val="single" w:sz="4" w:space="0" w:color="auto"/>
            </w:tcBorders>
            <w:shd w:val="clear" w:color="auto" w:fill="auto"/>
            <w:vAlign w:val="center"/>
            <w:hideMark/>
          </w:tcPr>
          <w:p w14:paraId="3B094687"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 брой</w:t>
            </w:r>
          </w:p>
        </w:tc>
        <w:tc>
          <w:tcPr>
            <w:tcW w:w="848" w:type="dxa"/>
            <w:tcBorders>
              <w:top w:val="nil"/>
              <w:left w:val="nil"/>
              <w:bottom w:val="single" w:sz="4" w:space="0" w:color="auto"/>
              <w:right w:val="single" w:sz="4" w:space="0" w:color="auto"/>
            </w:tcBorders>
            <w:shd w:val="clear" w:color="auto" w:fill="auto"/>
            <w:vAlign w:val="center"/>
            <w:hideMark/>
          </w:tcPr>
          <w:p w14:paraId="6DE36CED"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31000</w:t>
            </w:r>
          </w:p>
        </w:tc>
        <w:tc>
          <w:tcPr>
            <w:tcW w:w="1036" w:type="dxa"/>
            <w:tcBorders>
              <w:top w:val="nil"/>
              <w:left w:val="nil"/>
              <w:bottom w:val="single" w:sz="4" w:space="0" w:color="auto"/>
              <w:right w:val="single" w:sz="4" w:space="0" w:color="auto"/>
            </w:tcBorders>
            <w:shd w:val="clear" w:color="auto" w:fill="auto"/>
            <w:vAlign w:val="center"/>
            <w:hideMark/>
          </w:tcPr>
          <w:p w14:paraId="48D6AFAA"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31000</w:t>
            </w:r>
          </w:p>
        </w:tc>
        <w:tc>
          <w:tcPr>
            <w:tcW w:w="960" w:type="dxa"/>
            <w:tcBorders>
              <w:top w:val="nil"/>
              <w:left w:val="nil"/>
              <w:bottom w:val="single" w:sz="4" w:space="0" w:color="auto"/>
              <w:right w:val="single" w:sz="4" w:space="0" w:color="auto"/>
            </w:tcBorders>
            <w:shd w:val="clear" w:color="auto" w:fill="auto"/>
            <w:vAlign w:val="center"/>
            <w:hideMark/>
          </w:tcPr>
          <w:p w14:paraId="6F1DF86D"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31000</w:t>
            </w:r>
          </w:p>
        </w:tc>
      </w:tr>
      <w:tr w:rsidR="00D15140" w:rsidRPr="004428C5" w14:paraId="06BA7C1E" w14:textId="77777777" w:rsidTr="00D15140">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2AF7D4EC"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10. Издаване на административни актове в резултат на осъществен контрол</w:t>
            </w:r>
          </w:p>
        </w:tc>
        <w:tc>
          <w:tcPr>
            <w:tcW w:w="892" w:type="dxa"/>
            <w:tcBorders>
              <w:top w:val="nil"/>
              <w:left w:val="nil"/>
              <w:bottom w:val="single" w:sz="4" w:space="0" w:color="auto"/>
              <w:right w:val="single" w:sz="4" w:space="0" w:color="auto"/>
            </w:tcBorders>
            <w:shd w:val="clear" w:color="auto" w:fill="auto"/>
            <w:vAlign w:val="center"/>
            <w:hideMark/>
          </w:tcPr>
          <w:p w14:paraId="00B03A4E"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брой</w:t>
            </w:r>
          </w:p>
        </w:tc>
        <w:tc>
          <w:tcPr>
            <w:tcW w:w="848" w:type="dxa"/>
            <w:tcBorders>
              <w:top w:val="nil"/>
              <w:left w:val="nil"/>
              <w:bottom w:val="single" w:sz="4" w:space="0" w:color="auto"/>
              <w:right w:val="single" w:sz="4" w:space="0" w:color="auto"/>
            </w:tcBorders>
            <w:shd w:val="clear" w:color="auto" w:fill="auto"/>
            <w:vAlign w:val="center"/>
            <w:hideMark/>
          </w:tcPr>
          <w:p w14:paraId="03B96A47"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270</w:t>
            </w:r>
          </w:p>
        </w:tc>
        <w:tc>
          <w:tcPr>
            <w:tcW w:w="1036" w:type="dxa"/>
            <w:tcBorders>
              <w:top w:val="nil"/>
              <w:left w:val="nil"/>
              <w:bottom w:val="single" w:sz="4" w:space="0" w:color="auto"/>
              <w:right w:val="single" w:sz="4" w:space="0" w:color="auto"/>
            </w:tcBorders>
            <w:shd w:val="clear" w:color="auto" w:fill="auto"/>
            <w:vAlign w:val="center"/>
            <w:hideMark/>
          </w:tcPr>
          <w:p w14:paraId="7B2ED226"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270</w:t>
            </w:r>
          </w:p>
        </w:tc>
        <w:tc>
          <w:tcPr>
            <w:tcW w:w="960" w:type="dxa"/>
            <w:tcBorders>
              <w:top w:val="nil"/>
              <w:left w:val="nil"/>
              <w:bottom w:val="single" w:sz="4" w:space="0" w:color="auto"/>
              <w:right w:val="single" w:sz="4" w:space="0" w:color="auto"/>
            </w:tcBorders>
            <w:shd w:val="clear" w:color="auto" w:fill="auto"/>
            <w:vAlign w:val="center"/>
            <w:hideMark/>
          </w:tcPr>
          <w:p w14:paraId="4E40F585"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270</w:t>
            </w:r>
          </w:p>
        </w:tc>
      </w:tr>
      <w:tr w:rsidR="00D15140" w:rsidRPr="004428C5" w14:paraId="1E0C47C7" w14:textId="77777777" w:rsidTr="00D15140">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3B384412"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11.Съставени  АУАН</w:t>
            </w:r>
          </w:p>
        </w:tc>
        <w:tc>
          <w:tcPr>
            <w:tcW w:w="892" w:type="dxa"/>
            <w:tcBorders>
              <w:top w:val="nil"/>
              <w:left w:val="nil"/>
              <w:bottom w:val="single" w:sz="4" w:space="0" w:color="auto"/>
              <w:right w:val="single" w:sz="4" w:space="0" w:color="auto"/>
            </w:tcBorders>
            <w:shd w:val="clear" w:color="auto" w:fill="auto"/>
            <w:vAlign w:val="center"/>
            <w:hideMark/>
          </w:tcPr>
          <w:p w14:paraId="789830B7"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брой</w:t>
            </w:r>
          </w:p>
        </w:tc>
        <w:tc>
          <w:tcPr>
            <w:tcW w:w="848" w:type="dxa"/>
            <w:tcBorders>
              <w:top w:val="nil"/>
              <w:left w:val="nil"/>
              <w:bottom w:val="single" w:sz="4" w:space="0" w:color="auto"/>
              <w:right w:val="single" w:sz="4" w:space="0" w:color="auto"/>
            </w:tcBorders>
            <w:shd w:val="clear" w:color="auto" w:fill="auto"/>
            <w:vAlign w:val="center"/>
            <w:hideMark/>
          </w:tcPr>
          <w:p w14:paraId="0191D5F2"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475</w:t>
            </w:r>
          </w:p>
        </w:tc>
        <w:tc>
          <w:tcPr>
            <w:tcW w:w="1036" w:type="dxa"/>
            <w:tcBorders>
              <w:top w:val="nil"/>
              <w:left w:val="nil"/>
              <w:bottom w:val="single" w:sz="4" w:space="0" w:color="auto"/>
              <w:right w:val="single" w:sz="4" w:space="0" w:color="auto"/>
            </w:tcBorders>
            <w:shd w:val="clear" w:color="auto" w:fill="auto"/>
            <w:vAlign w:val="center"/>
            <w:hideMark/>
          </w:tcPr>
          <w:p w14:paraId="52C942F6"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475</w:t>
            </w:r>
          </w:p>
        </w:tc>
        <w:tc>
          <w:tcPr>
            <w:tcW w:w="960" w:type="dxa"/>
            <w:tcBorders>
              <w:top w:val="nil"/>
              <w:left w:val="nil"/>
              <w:bottom w:val="single" w:sz="4" w:space="0" w:color="auto"/>
              <w:right w:val="single" w:sz="4" w:space="0" w:color="auto"/>
            </w:tcBorders>
            <w:shd w:val="clear" w:color="auto" w:fill="auto"/>
            <w:vAlign w:val="center"/>
            <w:hideMark/>
          </w:tcPr>
          <w:p w14:paraId="0E1AAAFE"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475</w:t>
            </w:r>
          </w:p>
        </w:tc>
      </w:tr>
      <w:tr w:rsidR="00D15140" w:rsidRPr="004428C5" w14:paraId="2BA75F2A" w14:textId="77777777" w:rsidTr="00D15140">
        <w:trPr>
          <w:trHeight w:val="7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582A6213"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12. Издадени наказателни постановления</w:t>
            </w:r>
          </w:p>
        </w:tc>
        <w:tc>
          <w:tcPr>
            <w:tcW w:w="892" w:type="dxa"/>
            <w:tcBorders>
              <w:top w:val="nil"/>
              <w:left w:val="nil"/>
              <w:bottom w:val="single" w:sz="4" w:space="0" w:color="auto"/>
              <w:right w:val="single" w:sz="4" w:space="0" w:color="auto"/>
            </w:tcBorders>
            <w:shd w:val="clear" w:color="auto" w:fill="auto"/>
            <w:vAlign w:val="center"/>
            <w:hideMark/>
          </w:tcPr>
          <w:p w14:paraId="6D01695D"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брой</w:t>
            </w:r>
          </w:p>
        </w:tc>
        <w:tc>
          <w:tcPr>
            <w:tcW w:w="848" w:type="dxa"/>
            <w:tcBorders>
              <w:top w:val="nil"/>
              <w:left w:val="nil"/>
              <w:bottom w:val="single" w:sz="4" w:space="0" w:color="auto"/>
              <w:right w:val="single" w:sz="4" w:space="0" w:color="auto"/>
            </w:tcBorders>
            <w:shd w:val="clear" w:color="auto" w:fill="auto"/>
            <w:vAlign w:val="center"/>
            <w:hideMark/>
          </w:tcPr>
          <w:p w14:paraId="6A33F54A"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370</w:t>
            </w:r>
          </w:p>
        </w:tc>
        <w:tc>
          <w:tcPr>
            <w:tcW w:w="1036" w:type="dxa"/>
            <w:tcBorders>
              <w:top w:val="nil"/>
              <w:left w:val="nil"/>
              <w:bottom w:val="single" w:sz="4" w:space="0" w:color="auto"/>
              <w:right w:val="single" w:sz="4" w:space="0" w:color="auto"/>
            </w:tcBorders>
            <w:shd w:val="clear" w:color="auto" w:fill="auto"/>
            <w:vAlign w:val="center"/>
            <w:hideMark/>
          </w:tcPr>
          <w:p w14:paraId="66561649"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370</w:t>
            </w:r>
          </w:p>
        </w:tc>
        <w:tc>
          <w:tcPr>
            <w:tcW w:w="960" w:type="dxa"/>
            <w:tcBorders>
              <w:top w:val="nil"/>
              <w:left w:val="nil"/>
              <w:bottom w:val="single" w:sz="4" w:space="0" w:color="auto"/>
              <w:right w:val="single" w:sz="4" w:space="0" w:color="auto"/>
            </w:tcBorders>
            <w:shd w:val="clear" w:color="auto" w:fill="auto"/>
            <w:vAlign w:val="center"/>
            <w:hideMark/>
          </w:tcPr>
          <w:p w14:paraId="0FA1D8C5"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370</w:t>
            </w:r>
          </w:p>
        </w:tc>
      </w:tr>
      <w:tr w:rsidR="00D15140" w:rsidRPr="004428C5" w14:paraId="1DDF20B9" w14:textId="77777777" w:rsidTr="00FD7654">
        <w:trPr>
          <w:trHeight w:val="11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4EFAA1CD"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13. Премахнати строежи</w:t>
            </w:r>
          </w:p>
        </w:tc>
        <w:tc>
          <w:tcPr>
            <w:tcW w:w="892" w:type="dxa"/>
            <w:tcBorders>
              <w:top w:val="nil"/>
              <w:left w:val="nil"/>
              <w:bottom w:val="single" w:sz="4" w:space="0" w:color="auto"/>
              <w:right w:val="single" w:sz="4" w:space="0" w:color="auto"/>
            </w:tcBorders>
            <w:shd w:val="clear" w:color="auto" w:fill="auto"/>
            <w:vAlign w:val="center"/>
            <w:hideMark/>
          </w:tcPr>
          <w:p w14:paraId="001E239F" w14:textId="77777777" w:rsidR="00D15140" w:rsidRPr="00E653FE" w:rsidRDefault="00D15140" w:rsidP="00F860C5">
            <w:pPr>
              <w:spacing w:after="0" w:line="240" w:lineRule="auto"/>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брой</w:t>
            </w:r>
          </w:p>
        </w:tc>
        <w:tc>
          <w:tcPr>
            <w:tcW w:w="848" w:type="dxa"/>
            <w:tcBorders>
              <w:top w:val="nil"/>
              <w:left w:val="nil"/>
              <w:bottom w:val="single" w:sz="4" w:space="0" w:color="auto"/>
              <w:right w:val="single" w:sz="4" w:space="0" w:color="auto"/>
            </w:tcBorders>
            <w:shd w:val="clear" w:color="auto" w:fill="auto"/>
            <w:vAlign w:val="center"/>
            <w:hideMark/>
          </w:tcPr>
          <w:p w14:paraId="1F493EB0"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35</w:t>
            </w:r>
          </w:p>
        </w:tc>
        <w:tc>
          <w:tcPr>
            <w:tcW w:w="1036" w:type="dxa"/>
            <w:tcBorders>
              <w:top w:val="nil"/>
              <w:left w:val="nil"/>
              <w:bottom w:val="single" w:sz="4" w:space="0" w:color="auto"/>
              <w:right w:val="single" w:sz="4" w:space="0" w:color="auto"/>
            </w:tcBorders>
            <w:shd w:val="clear" w:color="auto" w:fill="auto"/>
            <w:vAlign w:val="center"/>
            <w:hideMark/>
          </w:tcPr>
          <w:p w14:paraId="57F6BB0E"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14:paraId="2F72FD80" w14:textId="77777777" w:rsidR="00D15140" w:rsidRPr="00E653FE" w:rsidRDefault="00D15140" w:rsidP="00F860C5">
            <w:pPr>
              <w:spacing w:after="0" w:line="240" w:lineRule="auto"/>
              <w:jc w:val="right"/>
              <w:rPr>
                <w:rFonts w:ascii="Times New Roman" w:eastAsia="Times New Roman" w:hAnsi="Times New Roman" w:cs="Times New Roman"/>
                <w:color w:val="000000"/>
                <w:sz w:val="18"/>
                <w:szCs w:val="18"/>
                <w:lang w:val="en-US"/>
              </w:rPr>
            </w:pPr>
            <w:r w:rsidRPr="00E653FE">
              <w:rPr>
                <w:rFonts w:ascii="Times New Roman" w:eastAsia="Times New Roman" w:hAnsi="Times New Roman" w:cs="Times New Roman"/>
                <w:color w:val="000000"/>
                <w:sz w:val="18"/>
                <w:szCs w:val="18"/>
              </w:rPr>
              <w:t>35</w:t>
            </w:r>
          </w:p>
        </w:tc>
      </w:tr>
    </w:tbl>
    <w:p w14:paraId="011DC71B" w14:textId="74F84F60" w:rsidR="00F860C5" w:rsidRPr="004428C5" w:rsidRDefault="00F860C5" w:rsidP="00F860C5">
      <w:pPr>
        <w:tabs>
          <w:tab w:val="left" w:pos="851"/>
        </w:tabs>
        <w:spacing w:after="0" w:line="240" w:lineRule="auto"/>
        <w:jc w:val="both"/>
        <w:rPr>
          <w:rFonts w:ascii="Times New Roman" w:eastAsia="Times New Roman" w:hAnsi="Times New Roman"/>
          <w:b/>
          <w:i/>
          <w:color w:val="0000CC"/>
          <w:lang w:eastAsia="bg-BG"/>
        </w:rPr>
      </w:pPr>
    </w:p>
    <w:p w14:paraId="5440B1F2" w14:textId="77777777" w:rsidR="00D80C41" w:rsidRPr="004428C5" w:rsidRDefault="00974C5C" w:rsidP="003B4424">
      <w:pPr>
        <w:tabs>
          <w:tab w:val="left" w:pos="851"/>
        </w:tabs>
        <w:spacing w:after="0" w:line="240" w:lineRule="auto"/>
        <w:ind w:firstLine="567"/>
        <w:jc w:val="both"/>
        <w:rPr>
          <w:rFonts w:ascii="Times New Roman" w:eastAsia="Times New Roman" w:hAnsi="Times New Roman"/>
          <w:b/>
          <w:i/>
          <w:color w:val="0000CC"/>
          <w:lang w:eastAsia="bg-BG"/>
        </w:rPr>
      </w:pPr>
      <w:r w:rsidRPr="004428C5">
        <w:rPr>
          <w:rFonts w:ascii="Times New Roman" w:eastAsia="Times New Roman" w:hAnsi="Times New Roman"/>
          <w:b/>
          <w:i/>
          <w:color w:val="0000CC"/>
          <w:lang w:eastAsia="bg-BG"/>
        </w:rPr>
        <w:t xml:space="preserve">3. </w:t>
      </w:r>
      <w:r w:rsidR="00D80C41" w:rsidRPr="004428C5">
        <w:rPr>
          <w:rFonts w:ascii="Times New Roman" w:eastAsia="Times New Roman" w:hAnsi="Times New Roman"/>
          <w:b/>
          <w:i/>
          <w:color w:val="0000CC"/>
          <w:lang w:eastAsia="bg-BG"/>
        </w:rPr>
        <w:t>Външни фактори, които могат да окажат въздействие върху постигането на целите на програмата</w:t>
      </w:r>
    </w:p>
    <w:p w14:paraId="7DAADB5A" w14:textId="75A30804" w:rsidR="0037211E" w:rsidRPr="004428C5" w:rsidRDefault="0037211E" w:rsidP="0037211E">
      <w:pPr>
        <w:tabs>
          <w:tab w:val="num" w:pos="0"/>
        </w:tabs>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 xml:space="preserve">При разработване на някои от нормативните актове, при изготвяне на научно-приложните изследвания за определяне на параметри за прилагане на европейските спецификации от приложното поле на Регламент (ЕС) № 305/2011 и на проучвания и анализи свързани с нормативните актове в т.ч. на резултатите от прилагането им е необходима висококвалифицирана експертиза на Българската академия на науките, научни организации и университети, но такива задачи не могат да бъдат възложени като приложни научни изследвания по смисъла на ЗОП поради нееднозначно тълкуване на разпоредбите на ЗОП. </w:t>
      </w:r>
    </w:p>
    <w:p w14:paraId="1EADF499" w14:textId="65B87B0F" w:rsidR="0037211E" w:rsidRPr="004428C5" w:rsidRDefault="0037211E" w:rsidP="0037211E">
      <w:pPr>
        <w:tabs>
          <w:tab w:val="num" w:pos="0"/>
        </w:tabs>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Националните приложения и изисквания се разработват в техническите комитети на Българския институт за стандартизация и чрез възлагане на обществена поръчка на големи колективи от заинтересувани и компетентни специалисти, участващи в различни етапи на строителния процес – проектанти, изпълнители, контролни органи, производители на строителни продукти</w:t>
      </w:r>
      <w:r w:rsidR="00D93FF6">
        <w:rPr>
          <w:rFonts w:ascii="Times New Roman" w:eastAsia="Times New Roman" w:hAnsi="Times New Roman" w:cs="Times New Roman"/>
          <w:lang w:eastAsia="bg-BG"/>
        </w:rPr>
        <w:t>.</w:t>
      </w:r>
    </w:p>
    <w:p w14:paraId="40F86C69" w14:textId="77777777" w:rsidR="004D0435" w:rsidRPr="004428C5" w:rsidRDefault="004D0435" w:rsidP="00855BD0">
      <w:pPr>
        <w:tabs>
          <w:tab w:val="num" w:pos="0"/>
        </w:tabs>
        <w:spacing w:after="0" w:line="240" w:lineRule="auto"/>
        <w:ind w:firstLine="567"/>
        <w:jc w:val="both"/>
        <w:rPr>
          <w:rFonts w:ascii="Times New Roman" w:eastAsia="Times New Roman" w:hAnsi="Times New Roman" w:cs="Times New Roman"/>
        </w:rPr>
      </w:pPr>
      <w:r w:rsidRPr="004428C5">
        <w:rPr>
          <w:rFonts w:ascii="Times New Roman" w:eastAsia="Times New Roman" w:hAnsi="Times New Roman" w:cs="Times New Roman"/>
        </w:rPr>
        <w:t xml:space="preserve">ДНСК е контролен орган и нейната дейност е пряко обвързана с извършване на проверки на територията на страната, което от своя страна е свързано с наличието на финансов ресурс. Ограничаването на разходите за издръжка пряко влияе върху възможностите за осъществяване на контролната дейност. </w:t>
      </w:r>
    </w:p>
    <w:p w14:paraId="1563D44F" w14:textId="08D955C3" w:rsidR="004D0435" w:rsidRPr="004428C5" w:rsidRDefault="004D0435" w:rsidP="00855BD0">
      <w:pPr>
        <w:tabs>
          <w:tab w:val="num" w:pos="0"/>
        </w:tabs>
        <w:spacing w:after="0" w:line="240" w:lineRule="auto"/>
        <w:ind w:firstLine="567"/>
        <w:jc w:val="both"/>
        <w:rPr>
          <w:rFonts w:ascii="Times New Roman" w:eastAsia="Times New Roman" w:hAnsi="Times New Roman" w:cs="Times New Roman"/>
        </w:rPr>
      </w:pPr>
      <w:r w:rsidRPr="004428C5">
        <w:rPr>
          <w:rFonts w:ascii="Times New Roman" w:eastAsia="Times New Roman" w:hAnsi="Times New Roman" w:cs="Times New Roman"/>
        </w:rPr>
        <w:t xml:space="preserve">Постигането на целите на програмата са обвързани пряко и с човешкия фактор. От компетентността на кадрите зависи пряко и качеството на предлагането на услугите. Поради голямата отговорност на работата в системата на ДНСК и несъответстващото заплащане на служителите до сега, задържането на качествени специалисти на работа се оказа изключително трудна задача. </w:t>
      </w:r>
    </w:p>
    <w:p w14:paraId="4615BBC6" w14:textId="730A5E9F" w:rsidR="001D03F9" w:rsidRPr="004428C5" w:rsidRDefault="004D0435" w:rsidP="00855BD0">
      <w:pPr>
        <w:tabs>
          <w:tab w:val="num" w:pos="0"/>
        </w:tabs>
        <w:spacing w:after="0" w:line="240" w:lineRule="auto"/>
        <w:ind w:firstLine="567"/>
        <w:jc w:val="both"/>
        <w:rPr>
          <w:rFonts w:ascii="Times New Roman" w:eastAsia="Times New Roman" w:hAnsi="Times New Roman" w:cs="Times New Roman"/>
        </w:rPr>
      </w:pPr>
      <w:r w:rsidRPr="004428C5">
        <w:rPr>
          <w:rFonts w:ascii="Times New Roman" w:eastAsia="Times New Roman" w:hAnsi="Times New Roman" w:cs="Times New Roman"/>
        </w:rPr>
        <w:t>Намаляването на броя на служи</w:t>
      </w:r>
      <w:r w:rsidR="00D93FF6">
        <w:rPr>
          <w:rFonts w:ascii="Times New Roman" w:eastAsia="Times New Roman" w:hAnsi="Times New Roman" w:cs="Times New Roman"/>
        </w:rPr>
        <w:t xml:space="preserve">телите, </w:t>
      </w:r>
      <w:r w:rsidRPr="004428C5">
        <w:rPr>
          <w:rFonts w:ascii="Times New Roman" w:eastAsia="Times New Roman" w:hAnsi="Times New Roman" w:cs="Times New Roman"/>
        </w:rPr>
        <w:t>не до там добрата материална база, остарялата техника, ограниченията на разходите за командировки и за ползване на служебни автомобили при извършването на проверки са факторите, оказващи неблагоприятно влияние върху постигането на целите на ДНСК – недопускане на издаването на строителни книжа и извършването на строежи в нарушение на разпоредбите по устройство на територията, несъответстващи на съществените изисквания към строежите съгласно чл.169, ал.1, ал.2 и ал.3 ЗУТ, респективно застрашаване здравето и живота на хората, нанасяне на щети на тяхното имущество неспазване на предвижданията на действащия ПУП, както и застрашаващи околната среда, паметниците на културата и др.</w:t>
      </w:r>
    </w:p>
    <w:p w14:paraId="4AD170DF" w14:textId="77777777" w:rsidR="00735215" w:rsidRPr="004428C5" w:rsidRDefault="00735215" w:rsidP="00643F16">
      <w:pPr>
        <w:pStyle w:val="ListParagraph"/>
        <w:numPr>
          <w:ilvl w:val="0"/>
          <w:numId w:val="48"/>
        </w:numPr>
        <w:tabs>
          <w:tab w:val="left" w:pos="851"/>
        </w:tabs>
        <w:spacing w:after="0" w:line="240" w:lineRule="auto"/>
        <w:ind w:hanging="503"/>
        <w:jc w:val="both"/>
        <w:rPr>
          <w:rFonts w:ascii="Times New Roman" w:hAnsi="Times New Roman"/>
          <w:b/>
          <w:i/>
          <w:color w:val="0000CC"/>
        </w:rPr>
      </w:pPr>
      <w:r w:rsidRPr="004428C5">
        <w:rPr>
          <w:rFonts w:ascii="Times New Roman" w:hAnsi="Times New Roman"/>
          <w:b/>
          <w:i/>
          <w:color w:val="0000CC"/>
        </w:rPr>
        <w:t>Информация за наличността и качеството на данните</w:t>
      </w:r>
    </w:p>
    <w:p w14:paraId="5FE401F6" w14:textId="77777777" w:rsidR="001D03F9" w:rsidRPr="004428C5" w:rsidRDefault="001D03F9" w:rsidP="003B4424">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Качеството на нормативните актове, методиките, националните приложения и националните изисквания за влагане в строежите на строителни продукти се осигурява чрез:</w:t>
      </w:r>
    </w:p>
    <w:p w14:paraId="492C2A3C" w14:textId="77777777" w:rsidR="001D03F9" w:rsidRPr="004428C5" w:rsidRDefault="001D03F9" w:rsidP="00643F16">
      <w:pPr>
        <w:numPr>
          <w:ilvl w:val="0"/>
          <w:numId w:val="45"/>
        </w:numPr>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съгласуването им в проектната им фаза със заинтересованите страни и провеждането на обществени консултации по реда на  Закона за нормативните актове;</w:t>
      </w:r>
    </w:p>
    <w:p w14:paraId="15C42758" w14:textId="4869DDF7" w:rsidR="001D03F9" w:rsidRPr="004428C5" w:rsidRDefault="001D03F9" w:rsidP="00643F16">
      <w:pPr>
        <w:numPr>
          <w:ilvl w:val="0"/>
          <w:numId w:val="45"/>
        </w:numPr>
        <w:spacing w:after="0" w:line="240" w:lineRule="auto"/>
        <w:ind w:left="0"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процедура по нотификация пред Европейската комисия преди тяхното подписване/одобряване от министъра на регионалното развитие и благоустройството и обнародване в „Държавен вестник“.</w:t>
      </w:r>
    </w:p>
    <w:p w14:paraId="21262440" w14:textId="77777777" w:rsidR="00A900DF" w:rsidRPr="004428C5" w:rsidRDefault="00A900DF" w:rsidP="00643F16">
      <w:pPr>
        <w:pStyle w:val="ListParagraph"/>
        <w:numPr>
          <w:ilvl w:val="0"/>
          <w:numId w:val="48"/>
        </w:numPr>
        <w:tabs>
          <w:tab w:val="left" w:pos="851"/>
        </w:tabs>
        <w:spacing w:after="0" w:line="240" w:lineRule="auto"/>
        <w:ind w:hanging="503"/>
        <w:jc w:val="both"/>
        <w:rPr>
          <w:rFonts w:ascii="Times New Roman" w:eastAsia="Times New Roman" w:hAnsi="Times New Roman"/>
          <w:b/>
          <w:i/>
          <w:color w:val="0000CC"/>
          <w:lang w:eastAsia="bg-BG"/>
        </w:rPr>
      </w:pPr>
      <w:r w:rsidRPr="004428C5">
        <w:rPr>
          <w:rFonts w:ascii="Times New Roman" w:eastAsia="Times New Roman" w:hAnsi="Times New Roman"/>
          <w:b/>
          <w:i/>
          <w:color w:val="0000CC"/>
          <w:lang w:eastAsia="bg-BG"/>
        </w:rPr>
        <w:lastRenderedPageBreak/>
        <w:t>Предоставяни по програмата продукти/услуги</w:t>
      </w:r>
    </w:p>
    <w:p w14:paraId="3141E966" w14:textId="77777777" w:rsidR="005A6DD7" w:rsidRPr="004428C5" w:rsidRDefault="005A6DD7" w:rsidP="005A6DD7">
      <w:pPr>
        <w:spacing w:after="0" w:line="240" w:lineRule="auto"/>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Услуга № 1 “Спиране извършването на строителни и монтажни работи на строежи с нарушения и незаконни строежи”</w:t>
      </w:r>
    </w:p>
    <w:p w14:paraId="48A3CDF6" w14:textId="1EA19ACF"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w:t>
      </w:r>
      <w:r w:rsidR="00805566" w:rsidRPr="004428C5">
        <w:rPr>
          <w:rFonts w:ascii="Times New Roman" w:eastAsia="Times New Roman" w:hAnsi="Times New Roman" w:cs="Times New Roman"/>
          <w:lang w:eastAsia="bg-BG"/>
        </w:rPr>
        <w:t>:</w:t>
      </w:r>
    </w:p>
    <w:p w14:paraId="4F214363" w14:textId="3CFA21A7"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r w:rsidR="00805566" w:rsidRPr="004428C5">
        <w:rPr>
          <w:rFonts w:ascii="Times New Roman" w:eastAsia="Times New Roman" w:hAnsi="Times New Roman" w:cs="Times New Roman"/>
          <w:lang w:eastAsia="bg-BG"/>
        </w:rPr>
        <w:t>.</w:t>
      </w:r>
    </w:p>
    <w:p w14:paraId="4A2311D1" w14:textId="77777777" w:rsidR="005A6DD7" w:rsidRPr="004428C5" w:rsidRDefault="005A6DD7" w:rsidP="005A6DD7">
      <w:pPr>
        <w:spacing w:after="0" w:line="240" w:lineRule="auto"/>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Услуга № 2 „Премахване на незаконни строежи”</w:t>
      </w:r>
    </w:p>
    <w:p w14:paraId="3E6F6B7F" w14:textId="031FAAE4"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w:t>
      </w:r>
      <w:r w:rsidR="00805566" w:rsidRPr="004428C5">
        <w:rPr>
          <w:rFonts w:ascii="Times New Roman" w:eastAsia="Times New Roman" w:hAnsi="Times New Roman" w:cs="Times New Roman"/>
          <w:lang w:eastAsia="bg-BG"/>
        </w:rPr>
        <w:t>:</w:t>
      </w:r>
    </w:p>
    <w:p w14:paraId="537BC88B" w14:textId="0A7DC868"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 провеждане на ОП и сключване на договор с изпълнител, осъществяване на премахването на незаконния строеж</w:t>
      </w:r>
      <w:r w:rsidR="00805566" w:rsidRPr="004428C5">
        <w:rPr>
          <w:rFonts w:ascii="Times New Roman" w:eastAsia="Times New Roman" w:hAnsi="Times New Roman" w:cs="Times New Roman"/>
          <w:lang w:eastAsia="bg-BG"/>
        </w:rPr>
        <w:t>.</w:t>
      </w:r>
    </w:p>
    <w:p w14:paraId="4EC95B6E" w14:textId="77777777" w:rsidR="005A6DD7" w:rsidRPr="004428C5" w:rsidRDefault="005A6DD7" w:rsidP="005A6DD7">
      <w:pPr>
        <w:spacing w:after="0" w:line="240" w:lineRule="auto"/>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Услуга № 3 „Забрана ползването на строежи, невъведени в експлоатация по нормативно установения ред”</w:t>
      </w:r>
    </w:p>
    <w:p w14:paraId="1DC56A1F" w14:textId="74956106"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w:t>
      </w:r>
      <w:r w:rsidR="00805566" w:rsidRPr="004428C5">
        <w:rPr>
          <w:rFonts w:ascii="Times New Roman" w:eastAsia="Times New Roman" w:hAnsi="Times New Roman" w:cs="Times New Roman"/>
          <w:lang w:eastAsia="bg-BG"/>
        </w:rPr>
        <w:t>:</w:t>
      </w:r>
    </w:p>
    <w:p w14:paraId="3984F4F7" w14:textId="05889595"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r w:rsidR="00805566" w:rsidRPr="004428C5">
        <w:rPr>
          <w:rFonts w:ascii="Times New Roman" w:eastAsia="Times New Roman" w:hAnsi="Times New Roman" w:cs="Times New Roman"/>
          <w:lang w:eastAsia="bg-BG"/>
        </w:rPr>
        <w:t>.</w:t>
      </w:r>
    </w:p>
    <w:p w14:paraId="3CB66912" w14:textId="77777777" w:rsidR="005A6DD7" w:rsidRPr="004428C5" w:rsidRDefault="005A6DD7" w:rsidP="005A6DD7">
      <w:pPr>
        <w:spacing w:after="0" w:line="240" w:lineRule="auto"/>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Услуга № 4 “Административен контрол по законосъобразност на строителните книжа, издавани от главните архитекти на общините”</w:t>
      </w:r>
    </w:p>
    <w:p w14:paraId="3CE99A00" w14:textId="2FE61D63"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w:t>
      </w:r>
      <w:r w:rsidR="00805566" w:rsidRPr="004428C5">
        <w:rPr>
          <w:rFonts w:ascii="Times New Roman" w:eastAsia="Times New Roman" w:hAnsi="Times New Roman" w:cs="Times New Roman"/>
          <w:lang w:eastAsia="bg-BG"/>
        </w:rPr>
        <w:t>:</w:t>
      </w:r>
    </w:p>
    <w:p w14:paraId="68C5D042" w14:textId="66BA5221"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Извършване на проверки, съставяне на констативни актове, издаване на административни актове</w:t>
      </w:r>
      <w:r w:rsidR="00805566" w:rsidRPr="004428C5">
        <w:rPr>
          <w:rFonts w:ascii="Times New Roman" w:eastAsia="Times New Roman" w:hAnsi="Times New Roman" w:cs="Times New Roman"/>
          <w:lang w:eastAsia="bg-BG"/>
        </w:rPr>
        <w:t>.</w:t>
      </w:r>
    </w:p>
    <w:p w14:paraId="07D36127" w14:textId="77777777" w:rsidR="005A6DD7" w:rsidRPr="004428C5" w:rsidRDefault="005A6DD7" w:rsidP="005A6DD7">
      <w:pPr>
        <w:spacing w:after="0" w:line="240" w:lineRule="auto"/>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Услуга № 5 “Назначаване на Държавна приемателна комисия (ДПК) и издаване на разрешение за ползване от ДНСК на завършени строежи.”</w:t>
      </w:r>
    </w:p>
    <w:p w14:paraId="5342BB3B" w14:textId="138EE548"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w:t>
      </w:r>
      <w:r w:rsidR="00805566" w:rsidRPr="004428C5">
        <w:rPr>
          <w:rFonts w:ascii="Times New Roman" w:eastAsia="Times New Roman" w:hAnsi="Times New Roman" w:cs="Times New Roman"/>
          <w:lang w:eastAsia="bg-BG"/>
        </w:rPr>
        <w:t>:</w:t>
      </w:r>
    </w:p>
    <w:p w14:paraId="4215AAC3" w14:textId="48F767FC"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Извършване на проверки, назначаване на Държавна приемателна комисия (ДПК), провеждане на ДПК, издаване на Разрешение за ползване на обекта</w:t>
      </w:r>
      <w:r w:rsidR="00805566" w:rsidRPr="004428C5">
        <w:rPr>
          <w:rFonts w:ascii="Times New Roman" w:eastAsia="Times New Roman" w:hAnsi="Times New Roman" w:cs="Times New Roman"/>
          <w:lang w:eastAsia="bg-BG"/>
        </w:rPr>
        <w:t>.</w:t>
      </w:r>
    </w:p>
    <w:p w14:paraId="5444DCFF" w14:textId="77777777" w:rsidR="005A6DD7" w:rsidRPr="004428C5" w:rsidRDefault="005A6DD7" w:rsidP="005A6DD7">
      <w:pPr>
        <w:spacing w:after="0" w:line="240" w:lineRule="auto"/>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Услуга № 6 “Обследване на аварии в строителството”</w:t>
      </w:r>
    </w:p>
    <w:p w14:paraId="70DEFA86" w14:textId="0CA450F4"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w:t>
      </w:r>
      <w:r w:rsidR="00805566" w:rsidRPr="004428C5">
        <w:rPr>
          <w:rFonts w:ascii="Times New Roman" w:eastAsia="Times New Roman" w:hAnsi="Times New Roman" w:cs="Times New Roman"/>
          <w:lang w:eastAsia="bg-BG"/>
        </w:rPr>
        <w:t>:</w:t>
      </w:r>
    </w:p>
    <w:p w14:paraId="353DE95B" w14:textId="577FDC2B"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Извършване на проверки, съставяне на констативни актове за установени нарушения по ЗУТ, издаване на административни актове</w:t>
      </w:r>
      <w:r w:rsidR="00805566" w:rsidRPr="004428C5">
        <w:rPr>
          <w:rFonts w:ascii="Times New Roman" w:eastAsia="Times New Roman" w:hAnsi="Times New Roman" w:cs="Times New Roman"/>
          <w:lang w:eastAsia="bg-BG"/>
        </w:rPr>
        <w:t>.</w:t>
      </w:r>
    </w:p>
    <w:p w14:paraId="232E1982" w14:textId="77777777" w:rsidR="005A6DD7" w:rsidRPr="004428C5" w:rsidRDefault="005A6DD7" w:rsidP="005A6DD7">
      <w:pPr>
        <w:spacing w:after="0" w:line="240" w:lineRule="auto"/>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Услуга № 7 “Административно–наказателна дейност за извършени нарушения на разпоредбите по устройство на територията”</w:t>
      </w:r>
    </w:p>
    <w:p w14:paraId="3A9554B6" w14:textId="5DF18BA2"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w:t>
      </w:r>
      <w:r w:rsidR="00805566" w:rsidRPr="004428C5">
        <w:rPr>
          <w:rFonts w:ascii="Times New Roman" w:eastAsia="Times New Roman" w:hAnsi="Times New Roman" w:cs="Times New Roman"/>
          <w:lang w:eastAsia="bg-BG"/>
        </w:rPr>
        <w:t>:</w:t>
      </w:r>
    </w:p>
    <w:p w14:paraId="0DDFA4B5" w14:textId="77777777"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Извършване на проверки, издаване на административни актове срещу виновни физически и юридически лица за нарушения на разпоредбите на ЗУТ, издаване на наказателни постановления за наложени глоби и имуществени санкции.</w:t>
      </w:r>
    </w:p>
    <w:p w14:paraId="57BE7E62" w14:textId="77777777" w:rsidR="005A6DD7" w:rsidRPr="004428C5" w:rsidRDefault="005A6DD7" w:rsidP="005A6DD7">
      <w:pPr>
        <w:spacing w:after="0" w:line="240" w:lineRule="auto"/>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Услуга № 8 “Административен контрол върху дейността на лицата извършващи дейност по оценяване съответствието на инвестиционните проекти и/или строителен надзор”</w:t>
      </w:r>
    </w:p>
    <w:p w14:paraId="42034C25" w14:textId="61F7DA87"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w:t>
      </w:r>
      <w:r w:rsidR="00805566" w:rsidRPr="004428C5">
        <w:rPr>
          <w:rFonts w:ascii="Times New Roman" w:eastAsia="Times New Roman" w:hAnsi="Times New Roman" w:cs="Times New Roman"/>
          <w:lang w:eastAsia="bg-BG"/>
        </w:rPr>
        <w:t>:</w:t>
      </w:r>
    </w:p>
    <w:p w14:paraId="138CF96A" w14:textId="71FC2597"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Извършване на проверки, съставяне на констативни актове, издаване на административни актове</w:t>
      </w:r>
      <w:r w:rsidR="00805566" w:rsidRPr="004428C5">
        <w:rPr>
          <w:rFonts w:ascii="Times New Roman" w:eastAsia="Times New Roman" w:hAnsi="Times New Roman" w:cs="Times New Roman"/>
          <w:lang w:eastAsia="bg-BG"/>
        </w:rPr>
        <w:t>.</w:t>
      </w:r>
    </w:p>
    <w:p w14:paraId="22492669" w14:textId="77777777" w:rsidR="005A6DD7" w:rsidRPr="004428C5" w:rsidRDefault="005A6DD7" w:rsidP="005A6DD7">
      <w:pPr>
        <w:spacing w:after="0" w:line="240" w:lineRule="auto"/>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Услуга № 9 ”Провеждане на процедури по издаване на удостоверения за вписване в регистъра на консултантите”</w:t>
      </w:r>
    </w:p>
    <w:p w14:paraId="6B5347E2" w14:textId="29D700D0"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w:t>
      </w:r>
      <w:r w:rsidR="00805566" w:rsidRPr="004428C5">
        <w:rPr>
          <w:rFonts w:ascii="Times New Roman" w:eastAsia="Times New Roman" w:hAnsi="Times New Roman" w:cs="Times New Roman"/>
          <w:lang w:eastAsia="bg-BG"/>
        </w:rPr>
        <w:t>:</w:t>
      </w:r>
    </w:p>
    <w:p w14:paraId="74F99CB7" w14:textId="19CD948B"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Провеждане на процедури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издаване на удостоверения за вписване в регистъра на консултантите</w:t>
      </w:r>
      <w:r w:rsidR="00805566" w:rsidRPr="004428C5">
        <w:rPr>
          <w:rFonts w:ascii="Times New Roman" w:eastAsia="Times New Roman" w:hAnsi="Times New Roman" w:cs="Times New Roman"/>
          <w:lang w:eastAsia="bg-BG"/>
        </w:rPr>
        <w:t>.</w:t>
      </w:r>
    </w:p>
    <w:p w14:paraId="26FDFCD0" w14:textId="77777777" w:rsidR="005A6DD7" w:rsidRPr="004428C5" w:rsidRDefault="005A6DD7" w:rsidP="005A6DD7">
      <w:pPr>
        <w:spacing w:after="0" w:line="240" w:lineRule="auto"/>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Услуга № 10 „Извършване на проверки на местата за производство на строителни продукти”</w:t>
      </w:r>
    </w:p>
    <w:p w14:paraId="78D8736D" w14:textId="77FDBE0A"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w:t>
      </w:r>
      <w:r w:rsidR="00805566" w:rsidRPr="004428C5">
        <w:rPr>
          <w:rFonts w:ascii="Times New Roman" w:eastAsia="Times New Roman" w:hAnsi="Times New Roman" w:cs="Times New Roman"/>
          <w:lang w:eastAsia="bg-BG"/>
        </w:rPr>
        <w:t>:</w:t>
      </w:r>
    </w:p>
    <w:p w14:paraId="22D121D3" w14:textId="3A3F74CA"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Извършване на проверки, съставяне на констативни актове</w:t>
      </w:r>
      <w:r w:rsidR="00805566" w:rsidRPr="004428C5">
        <w:rPr>
          <w:rFonts w:ascii="Times New Roman" w:eastAsia="Times New Roman" w:hAnsi="Times New Roman" w:cs="Times New Roman"/>
          <w:lang w:eastAsia="bg-BG"/>
        </w:rPr>
        <w:t>.</w:t>
      </w:r>
    </w:p>
    <w:p w14:paraId="4C0B4DA1" w14:textId="77777777" w:rsidR="005A6DD7" w:rsidRPr="004428C5" w:rsidRDefault="005A6DD7" w:rsidP="005A6DD7">
      <w:pPr>
        <w:spacing w:after="0" w:line="240" w:lineRule="auto"/>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t>Услуга № 11 “Административно обслужване на физически и юридически лица”</w:t>
      </w:r>
    </w:p>
    <w:p w14:paraId="68ADF93F" w14:textId="1FC2D8DE"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w:t>
      </w:r>
      <w:r w:rsidR="00805566" w:rsidRPr="004428C5">
        <w:rPr>
          <w:rFonts w:ascii="Times New Roman" w:eastAsia="Times New Roman" w:hAnsi="Times New Roman" w:cs="Times New Roman"/>
          <w:lang w:eastAsia="bg-BG"/>
        </w:rPr>
        <w:t>:</w:t>
      </w:r>
    </w:p>
    <w:p w14:paraId="753FC4F8" w14:textId="77777777"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Приемане и обработка на постъпили в ДНСК запитвания, жалби, сигнали и молби на физически и юридически лица, Извършване на проверки, издаване на административни актове и др.</w:t>
      </w:r>
    </w:p>
    <w:p w14:paraId="2A744B31" w14:textId="77777777" w:rsidR="005A6DD7" w:rsidRPr="004428C5" w:rsidRDefault="005A6DD7" w:rsidP="005A6DD7">
      <w:pPr>
        <w:spacing w:after="0" w:line="240" w:lineRule="auto"/>
        <w:ind w:firstLine="567"/>
        <w:jc w:val="both"/>
        <w:rPr>
          <w:rFonts w:ascii="Times New Roman" w:eastAsia="Times New Roman" w:hAnsi="Times New Roman" w:cs="Times New Roman"/>
          <w:b/>
          <w:i/>
          <w:lang w:eastAsia="bg-BG"/>
        </w:rPr>
      </w:pPr>
      <w:r w:rsidRPr="004428C5">
        <w:rPr>
          <w:rFonts w:ascii="Times New Roman" w:eastAsia="Times New Roman" w:hAnsi="Times New Roman" w:cs="Times New Roman"/>
          <w:b/>
          <w:i/>
          <w:lang w:eastAsia="bg-BG"/>
        </w:rPr>
        <w:lastRenderedPageBreak/>
        <w:t>Услуга № 12 “Разработване на проекти на нормативни актове във връзка с дейността по проектиране, контрол, изпълнение и приемане на строежите”</w:t>
      </w:r>
    </w:p>
    <w:p w14:paraId="4A755C42" w14:textId="7A1A3308"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 за предоставяне на продукта/услугата</w:t>
      </w:r>
      <w:r w:rsidR="00805566" w:rsidRPr="004428C5">
        <w:rPr>
          <w:rFonts w:ascii="Times New Roman" w:eastAsia="Times New Roman" w:hAnsi="Times New Roman" w:cs="Times New Roman"/>
          <w:lang w:eastAsia="bg-BG"/>
        </w:rPr>
        <w:t>:</w:t>
      </w:r>
    </w:p>
    <w:p w14:paraId="1361386E" w14:textId="290162F3" w:rsidR="005A6DD7" w:rsidRPr="004428C5" w:rsidRDefault="005A6DD7" w:rsidP="005A6DD7">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Извършване на анализ, разработване на проекти на нормативни актове</w:t>
      </w:r>
      <w:r w:rsidR="00805566" w:rsidRPr="004428C5">
        <w:rPr>
          <w:rFonts w:ascii="Times New Roman" w:eastAsia="Times New Roman" w:hAnsi="Times New Roman" w:cs="Times New Roman"/>
          <w:lang w:eastAsia="bg-BG"/>
        </w:rPr>
        <w:t>.</w:t>
      </w:r>
    </w:p>
    <w:p w14:paraId="6B06CB56" w14:textId="3A313595" w:rsidR="001B0841" w:rsidRPr="004428C5" w:rsidRDefault="001B0841" w:rsidP="001B0841">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b/>
          <w:i/>
          <w:lang w:eastAsia="bg-BG"/>
        </w:rPr>
        <w:t>Продукт/услуга № 13:</w:t>
      </w:r>
      <w:r w:rsidRPr="004428C5">
        <w:rPr>
          <w:rFonts w:ascii="Times New Roman" w:eastAsia="Times New Roman" w:hAnsi="Times New Roman" w:cs="Times New Roman"/>
          <w:lang w:eastAsia="bg-BG"/>
        </w:rPr>
        <w:t xml:space="preserve"> Издаване на разрешение за ползване на завършени строежи от първа, втора и трета категория;</w:t>
      </w:r>
    </w:p>
    <w:p w14:paraId="7EB39541" w14:textId="0FF881D1" w:rsidR="001B0841" w:rsidRPr="004428C5" w:rsidRDefault="001B0841" w:rsidP="001B0841">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b/>
          <w:i/>
          <w:lang w:eastAsia="bg-BG"/>
        </w:rPr>
        <w:t>Продукт/услуга № 14:</w:t>
      </w:r>
      <w:r w:rsidRPr="004428C5">
        <w:rPr>
          <w:rFonts w:ascii="Times New Roman" w:eastAsia="Times New Roman" w:hAnsi="Times New Roman" w:cs="Times New Roman"/>
          <w:lang w:eastAsia="bg-BG"/>
        </w:rPr>
        <w:t xml:space="preserve">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вписване на промени в съдържанието и продължаване на срока на издадено удостоверение </w:t>
      </w:r>
    </w:p>
    <w:p w14:paraId="4A71D7EC" w14:textId="345AB156" w:rsidR="001B0841" w:rsidRPr="004428C5" w:rsidRDefault="001B0841" w:rsidP="001B0841">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b/>
          <w:i/>
          <w:lang w:eastAsia="bg-BG"/>
        </w:rPr>
        <w:t>Продукт/услуга № 15:</w:t>
      </w:r>
      <w:r w:rsidRPr="004428C5">
        <w:rPr>
          <w:rFonts w:ascii="Times New Roman" w:eastAsia="Times New Roman" w:hAnsi="Times New Roman" w:cs="Times New Roman"/>
          <w:lang w:eastAsia="bg-BG"/>
        </w:rPr>
        <w:t xml:space="preserve"> Издаване на удостоверение за извършване дейността оценяване на съответствието на инвестиционните проекти и/или упражняване строителен надзор или удостоверяване на правото за упражняване на дейностите по чл. 166, ал. 1, т. 1 ЗУТ на лицата по чл. 166, ал. 7 ЗУТ</w:t>
      </w:r>
    </w:p>
    <w:p w14:paraId="0C755593" w14:textId="3909C487" w:rsidR="001B0841" w:rsidRPr="004428C5" w:rsidRDefault="001B0841" w:rsidP="001B0841">
      <w:pPr>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b/>
          <w:i/>
          <w:lang w:eastAsia="bg-BG"/>
        </w:rPr>
        <w:t>Продукт/услуга № 16:</w:t>
      </w:r>
      <w:r w:rsidRPr="004428C5">
        <w:rPr>
          <w:rFonts w:ascii="Times New Roman" w:eastAsia="Times New Roman" w:hAnsi="Times New Roman" w:cs="Times New Roman"/>
          <w:lang w:eastAsia="bg-BG"/>
        </w:rPr>
        <w:t xml:space="preserve"> Заверка на заповедна книга за строеж, разрешен от областния управител или от министъра на регионалното развитие и благоустройството.</w:t>
      </w:r>
    </w:p>
    <w:p w14:paraId="2CCB1842" w14:textId="51073352" w:rsidR="001E104E" w:rsidRPr="001E104E" w:rsidRDefault="00A9361C" w:rsidP="001E104E">
      <w:pPr>
        <w:spacing w:after="0" w:line="240" w:lineRule="auto"/>
        <w:ind w:firstLine="567"/>
        <w:jc w:val="both"/>
        <w:rPr>
          <w:rFonts w:ascii="Times New Roman" w:eastAsia="Calibri" w:hAnsi="Times New Roman" w:cs="Times New Roman"/>
          <w:color w:val="000000"/>
        </w:rPr>
      </w:pPr>
      <w:r w:rsidRPr="004428C5">
        <w:rPr>
          <w:rFonts w:ascii="Times New Roman" w:eastAsia="Calibri" w:hAnsi="Times New Roman" w:cs="Times New Roman"/>
          <w:b/>
          <w:bCs/>
          <w:i/>
          <w:iCs/>
          <w:color w:val="000000"/>
        </w:rPr>
        <w:t>Услуга № 1</w:t>
      </w:r>
      <w:r w:rsidR="001B0841" w:rsidRPr="004428C5">
        <w:rPr>
          <w:rFonts w:ascii="Times New Roman" w:eastAsia="Calibri" w:hAnsi="Times New Roman" w:cs="Times New Roman"/>
          <w:b/>
          <w:bCs/>
          <w:i/>
          <w:iCs/>
          <w:color w:val="000000"/>
        </w:rPr>
        <w:t>7</w:t>
      </w:r>
      <w:r w:rsidRPr="004428C5">
        <w:rPr>
          <w:rFonts w:ascii="Times New Roman" w:eastAsia="Calibri" w:hAnsi="Times New Roman" w:cs="Times New Roman"/>
          <w:color w:val="000000"/>
        </w:rPr>
        <w:t xml:space="preserve"> - АУ34 (2212) – </w:t>
      </w:r>
      <w:r w:rsidR="001E104E" w:rsidRPr="004428C5">
        <w:rPr>
          <w:rFonts w:ascii="Times New Roman" w:eastAsia="Calibri" w:hAnsi="Times New Roman" w:cs="Times New Roman"/>
          <w:b/>
          <w:i/>
          <w:color w:val="000000"/>
        </w:rPr>
        <w:t>Издаване на разрешение за оценяване на строителни продукти и на разрешение за издаване на технически одобрения и оценки на строителни продукти</w:t>
      </w:r>
      <w:r w:rsidR="001E104E" w:rsidRPr="004428C5">
        <w:rPr>
          <w:rFonts w:ascii="Times New Roman" w:eastAsia="Calibri" w:hAnsi="Times New Roman" w:cs="Times New Roman"/>
          <w:color w:val="000000"/>
        </w:rPr>
        <w:t xml:space="preserve">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 Глава V и Глава VII; чл. 9, ал. 2, т. 3 от Закона за техническите изисквания към продуктите (ЗТИП) ; чл. 17, ал. 1, т. 2 от Наредба № РД-02-20-1 от 5 февруари 2015 г. за условията и реда за влагане на строителни продукти в строежите на Република България). Административната услуга се извършва с бюджетни средства, отделно от предвидените в поименното разпределение на разходите по задачи за съответната година на дирекция ТПН.</w:t>
      </w:r>
    </w:p>
    <w:p w14:paraId="414C3060" w14:textId="3F88461C" w:rsidR="007314E8" w:rsidRPr="00A67EC6" w:rsidRDefault="00582A15" w:rsidP="001E104E">
      <w:pPr>
        <w:spacing w:after="0" w:line="240" w:lineRule="auto"/>
        <w:ind w:firstLine="567"/>
        <w:jc w:val="both"/>
        <w:rPr>
          <w:rFonts w:ascii="Times New Roman" w:hAnsi="Times New Roman"/>
          <w:b/>
          <w:i/>
          <w:color w:val="0000CC"/>
        </w:rPr>
      </w:pPr>
      <w:r w:rsidRPr="00ED7F39">
        <w:rPr>
          <w:rFonts w:ascii="Times New Roman" w:hAnsi="Times New Roman"/>
          <w:b/>
          <w:i/>
          <w:color w:val="0000CC"/>
        </w:rPr>
        <w:t xml:space="preserve">6. </w:t>
      </w:r>
      <w:r w:rsidR="007314E8" w:rsidRPr="00ED7F39">
        <w:rPr>
          <w:rFonts w:ascii="Times New Roman" w:hAnsi="Times New Roman"/>
          <w:b/>
          <w:i/>
          <w:color w:val="0000CC"/>
        </w:rPr>
        <w:t>Организационни структури, участващи в програмата</w:t>
      </w:r>
    </w:p>
    <w:p w14:paraId="5287620A" w14:textId="081210FA" w:rsidR="00610C00" w:rsidRPr="00855BD0" w:rsidRDefault="00F84816" w:rsidP="00855BD0">
      <w:pPr>
        <w:spacing w:after="0" w:line="240" w:lineRule="auto"/>
        <w:ind w:firstLine="567"/>
        <w:jc w:val="both"/>
        <w:rPr>
          <w:rFonts w:ascii="Times New Roman" w:hAnsi="Times New Roman" w:cs="Times New Roman"/>
        </w:rPr>
      </w:pPr>
      <w:r w:rsidRPr="00A67EC6">
        <w:rPr>
          <w:rFonts w:ascii="Times New Roman" w:hAnsi="Times New Roman" w:cs="Times New Roman"/>
        </w:rPr>
        <w:t>Органите на Министерството на вътрешните работи, както и другите държавни и общински органи са длъжни да оказват съдействие на ДНСК и на нейните служители при изпълнение на функциите им.</w:t>
      </w:r>
      <w:r w:rsidR="00236A95" w:rsidRPr="00A67EC6">
        <w:rPr>
          <w:rFonts w:ascii="Times New Roman" w:hAnsi="Times New Roman" w:cs="Times New Roman"/>
        </w:rPr>
        <w:t xml:space="preserve"> </w:t>
      </w:r>
      <w:r w:rsidR="009D288E" w:rsidRPr="00A67EC6">
        <w:rPr>
          <w:rFonts w:ascii="Times New Roman" w:eastAsia="Times New Roman" w:hAnsi="Times New Roman" w:cs="Times New Roman"/>
          <w:lang w:eastAsia="bg-BG"/>
        </w:rPr>
        <w:t>От страна на МРРБ – ЦА програмата се реализира под ръководството на съответния ресорен заместник-министър, който ръководи дейността на дирекция „Технически правила и норми“.</w:t>
      </w:r>
    </w:p>
    <w:p w14:paraId="2EC9083A" w14:textId="77777777" w:rsidR="007314E8" w:rsidRPr="00A67EC6" w:rsidRDefault="00582A15" w:rsidP="00855BD0">
      <w:pPr>
        <w:tabs>
          <w:tab w:val="left" w:pos="851"/>
        </w:tabs>
        <w:spacing w:after="0" w:line="240" w:lineRule="auto"/>
        <w:ind w:firstLine="567"/>
        <w:jc w:val="both"/>
        <w:rPr>
          <w:rFonts w:ascii="Times New Roman" w:hAnsi="Times New Roman" w:cs="Times New Roman"/>
          <w:b/>
          <w:i/>
          <w:color w:val="0000CC"/>
        </w:rPr>
      </w:pPr>
      <w:r w:rsidRPr="00A67EC6">
        <w:rPr>
          <w:rFonts w:ascii="Times New Roman" w:hAnsi="Times New Roman" w:cs="Times New Roman"/>
          <w:b/>
          <w:i/>
          <w:color w:val="0000CC"/>
        </w:rPr>
        <w:t>7</w:t>
      </w:r>
      <w:r w:rsidR="007314E8" w:rsidRPr="00A67EC6">
        <w:rPr>
          <w:rFonts w:ascii="Times New Roman" w:hAnsi="Times New Roman" w:cs="Times New Roman"/>
          <w:b/>
          <w:i/>
          <w:color w:val="0000CC"/>
        </w:rPr>
        <w:t>. Отговорност за изпълнението на програмата</w:t>
      </w:r>
    </w:p>
    <w:p w14:paraId="43D39F97" w14:textId="6775A8FC" w:rsidR="00610C00" w:rsidRPr="00855BD0" w:rsidRDefault="007314E8" w:rsidP="00855BD0">
      <w:pPr>
        <w:spacing w:after="0" w:line="240" w:lineRule="auto"/>
        <w:ind w:firstLine="567"/>
        <w:jc w:val="both"/>
        <w:rPr>
          <w:rFonts w:ascii="Times New Roman" w:hAnsi="Times New Roman" w:cs="Times New Roman"/>
        </w:rPr>
      </w:pPr>
      <w:r w:rsidRPr="00A67EC6">
        <w:rPr>
          <w:rFonts w:ascii="Times New Roman" w:hAnsi="Times New Roman" w:cs="Times New Roman"/>
        </w:rPr>
        <w:t xml:space="preserve">Отговорност за изпълнението на Програмата носят </w:t>
      </w:r>
      <w:r w:rsidR="00F84816" w:rsidRPr="00A67EC6">
        <w:rPr>
          <w:rFonts w:ascii="Times New Roman" w:hAnsi="Times New Roman" w:cs="Times New Roman"/>
        </w:rPr>
        <w:t xml:space="preserve">министър, ресорен заместинк-министър, </w:t>
      </w:r>
      <w:r w:rsidRPr="00A67EC6">
        <w:rPr>
          <w:rFonts w:ascii="Times New Roman" w:hAnsi="Times New Roman" w:cs="Times New Roman"/>
        </w:rPr>
        <w:t>дирекция „Технически правила и норми“ и ДНСК.</w:t>
      </w:r>
    </w:p>
    <w:p w14:paraId="289E4D48" w14:textId="74A60F9E" w:rsidR="005E6711" w:rsidRDefault="005E6711" w:rsidP="00643F16">
      <w:pPr>
        <w:pStyle w:val="ListParagraph"/>
        <w:numPr>
          <w:ilvl w:val="0"/>
          <w:numId w:val="49"/>
        </w:numPr>
        <w:tabs>
          <w:tab w:val="left" w:pos="851"/>
          <w:tab w:val="left" w:pos="7655"/>
          <w:tab w:val="left" w:pos="7797"/>
        </w:tabs>
        <w:spacing w:after="0" w:line="240" w:lineRule="auto"/>
        <w:ind w:left="0" w:firstLine="567"/>
        <w:jc w:val="both"/>
        <w:rPr>
          <w:rFonts w:ascii="Times New Roman" w:hAnsi="Times New Roman"/>
          <w:b/>
          <w:i/>
          <w:color w:val="0000CC"/>
        </w:rPr>
      </w:pPr>
      <w:r w:rsidRPr="00495CF1">
        <w:rPr>
          <w:rFonts w:ascii="Times New Roman" w:hAnsi="Times New Roman"/>
          <w:b/>
          <w:i/>
          <w:color w:val="0000CC"/>
        </w:rPr>
        <w:t>Бюджетна прогноза по ведомствени и администрирани параграфи на програмата</w:t>
      </w:r>
    </w:p>
    <w:tbl>
      <w:tblPr>
        <w:tblW w:w="10064" w:type="dxa"/>
        <w:tblLook w:val="04A0" w:firstRow="1" w:lastRow="0" w:firstColumn="1" w:lastColumn="0" w:noHBand="0" w:noVBand="1"/>
      </w:tblPr>
      <w:tblGrid>
        <w:gridCol w:w="443"/>
        <w:gridCol w:w="4655"/>
        <w:gridCol w:w="1056"/>
        <w:gridCol w:w="1056"/>
        <w:gridCol w:w="1056"/>
        <w:gridCol w:w="899"/>
        <w:gridCol w:w="899"/>
      </w:tblGrid>
      <w:tr w:rsidR="009A2E2D" w:rsidRPr="009A2E2D" w14:paraId="2B24C878" w14:textId="77777777" w:rsidTr="009A2E2D">
        <w:trPr>
          <w:trHeight w:val="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76FACAAC"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single" w:sz="4" w:space="0" w:color="auto"/>
              <w:left w:val="nil"/>
              <w:bottom w:val="single" w:sz="4" w:space="0" w:color="auto"/>
              <w:right w:val="single" w:sz="4" w:space="0" w:color="auto"/>
            </w:tcBorders>
            <w:shd w:val="clear" w:color="000000" w:fill="FFCC99"/>
            <w:vAlign w:val="center"/>
            <w:hideMark/>
          </w:tcPr>
          <w:p w14:paraId="0E3E2B03"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xml:space="preserve">2100.02.03 Бюджетна програма „Нормативно регулиране и контрол на строителните продукти и инвестиционния процес в строителството” </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0204D5C1" w14:textId="77777777" w:rsidR="009A2E2D" w:rsidRPr="009A2E2D" w:rsidRDefault="009A2E2D" w:rsidP="009A2E2D">
            <w:pPr>
              <w:spacing w:after="0" w:line="240" w:lineRule="auto"/>
              <w:jc w:val="center"/>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Отчет 2021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0E89016B" w14:textId="77777777" w:rsidR="009A2E2D" w:rsidRPr="009A2E2D" w:rsidRDefault="009A2E2D" w:rsidP="009A2E2D">
            <w:pPr>
              <w:spacing w:after="0" w:line="240" w:lineRule="auto"/>
              <w:jc w:val="center"/>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Отчет 2022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3908111C" w14:textId="2C0B7369" w:rsidR="009A2E2D" w:rsidRPr="009A2E2D" w:rsidRDefault="00373154" w:rsidP="009A2E2D">
            <w:pPr>
              <w:spacing w:after="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 xml:space="preserve">Закон </w:t>
            </w:r>
            <w:r w:rsidR="009A2E2D" w:rsidRPr="009A2E2D">
              <w:rPr>
                <w:rFonts w:ascii="Times New Roman" w:eastAsia="Times New Roman" w:hAnsi="Times New Roman" w:cs="Times New Roman"/>
                <w:b/>
                <w:bCs/>
                <w:color w:val="000000"/>
                <w:sz w:val="16"/>
                <w:szCs w:val="16"/>
                <w:lang w:val="en-US"/>
              </w:rPr>
              <w:t>2023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0585223D" w14:textId="77777777" w:rsidR="009A2E2D" w:rsidRPr="009A2E2D" w:rsidRDefault="009A2E2D" w:rsidP="009A2E2D">
            <w:pPr>
              <w:spacing w:after="0" w:line="240" w:lineRule="auto"/>
              <w:jc w:val="center"/>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Прогноза 2024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5F7F2113" w14:textId="77777777" w:rsidR="009A2E2D" w:rsidRPr="009A2E2D" w:rsidRDefault="009A2E2D" w:rsidP="009A2E2D">
            <w:pPr>
              <w:spacing w:after="0" w:line="240" w:lineRule="auto"/>
              <w:jc w:val="center"/>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Прогноза 2025 г.</w:t>
            </w:r>
          </w:p>
        </w:tc>
      </w:tr>
      <w:tr w:rsidR="009A2E2D" w:rsidRPr="009A2E2D" w14:paraId="0733D434" w14:textId="77777777" w:rsidTr="009A2E2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D2B7305" w14:textId="77777777" w:rsidR="009A2E2D" w:rsidRPr="009A2E2D" w:rsidRDefault="009A2E2D" w:rsidP="009A2E2D">
            <w:pPr>
              <w:spacing w:after="0" w:line="240" w:lineRule="auto"/>
              <w:jc w:val="both"/>
              <w:rPr>
                <w:rFonts w:ascii="Times New Roman" w:eastAsia="Times New Roman" w:hAnsi="Times New Roman" w:cs="Times New Roman"/>
                <w:b/>
                <w:bCs/>
                <w:i/>
                <w:iCs/>
                <w:color w:val="000000"/>
                <w:sz w:val="16"/>
                <w:szCs w:val="16"/>
                <w:lang w:val="en-US"/>
              </w:rPr>
            </w:pPr>
            <w:r w:rsidRPr="009A2E2D">
              <w:rPr>
                <w:rFonts w:ascii="Times New Roman" w:eastAsia="Times New Roman" w:hAnsi="Times New Roman" w:cs="Times New Roman"/>
                <w:b/>
                <w:bCs/>
                <w:i/>
                <w:i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46E84EF9" w14:textId="77777777" w:rsidR="009A2E2D" w:rsidRPr="009A2E2D" w:rsidRDefault="009A2E2D" w:rsidP="009A2E2D">
            <w:pPr>
              <w:spacing w:after="0" w:line="240" w:lineRule="auto"/>
              <w:jc w:val="center"/>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w:t>
            </w:r>
          </w:p>
        </w:tc>
        <w:tc>
          <w:tcPr>
            <w:tcW w:w="1056" w:type="dxa"/>
            <w:tcBorders>
              <w:top w:val="nil"/>
              <w:left w:val="nil"/>
              <w:bottom w:val="single" w:sz="4" w:space="0" w:color="auto"/>
              <w:right w:val="single" w:sz="4" w:space="0" w:color="auto"/>
            </w:tcBorders>
            <w:shd w:val="clear" w:color="auto" w:fill="auto"/>
            <w:noWrap/>
            <w:vAlign w:val="center"/>
            <w:hideMark/>
          </w:tcPr>
          <w:p w14:paraId="592A7D39" w14:textId="77777777" w:rsidR="009A2E2D" w:rsidRPr="009A2E2D" w:rsidRDefault="009A2E2D" w:rsidP="009A2E2D">
            <w:pPr>
              <w:spacing w:after="0" w:line="240" w:lineRule="auto"/>
              <w:jc w:val="center"/>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2</w:t>
            </w:r>
          </w:p>
        </w:tc>
        <w:tc>
          <w:tcPr>
            <w:tcW w:w="1056" w:type="dxa"/>
            <w:tcBorders>
              <w:top w:val="nil"/>
              <w:left w:val="nil"/>
              <w:bottom w:val="single" w:sz="4" w:space="0" w:color="auto"/>
              <w:right w:val="single" w:sz="4" w:space="0" w:color="auto"/>
            </w:tcBorders>
            <w:shd w:val="clear" w:color="auto" w:fill="auto"/>
            <w:noWrap/>
            <w:vAlign w:val="center"/>
            <w:hideMark/>
          </w:tcPr>
          <w:p w14:paraId="4E12DA95" w14:textId="77777777" w:rsidR="009A2E2D" w:rsidRPr="009A2E2D" w:rsidRDefault="009A2E2D" w:rsidP="009A2E2D">
            <w:pPr>
              <w:spacing w:after="0" w:line="240" w:lineRule="auto"/>
              <w:jc w:val="center"/>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3</w:t>
            </w:r>
          </w:p>
        </w:tc>
        <w:tc>
          <w:tcPr>
            <w:tcW w:w="1056" w:type="dxa"/>
            <w:tcBorders>
              <w:top w:val="nil"/>
              <w:left w:val="nil"/>
              <w:bottom w:val="single" w:sz="4" w:space="0" w:color="auto"/>
              <w:right w:val="single" w:sz="4" w:space="0" w:color="auto"/>
            </w:tcBorders>
            <w:shd w:val="clear" w:color="auto" w:fill="auto"/>
            <w:noWrap/>
            <w:vAlign w:val="center"/>
            <w:hideMark/>
          </w:tcPr>
          <w:p w14:paraId="44586F07" w14:textId="77777777" w:rsidR="009A2E2D" w:rsidRPr="009A2E2D" w:rsidRDefault="009A2E2D" w:rsidP="009A2E2D">
            <w:pPr>
              <w:spacing w:after="0" w:line="240" w:lineRule="auto"/>
              <w:jc w:val="center"/>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4</w:t>
            </w:r>
          </w:p>
        </w:tc>
        <w:tc>
          <w:tcPr>
            <w:tcW w:w="899" w:type="dxa"/>
            <w:tcBorders>
              <w:top w:val="nil"/>
              <w:left w:val="nil"/>
              <w:bottom w:val="single" w:sz="4" w:space="0" w:color="auto"/>
              <w:right w:val="single" w:sz="4" w:space="0" w:color="auto"/>
            </w:tcBorders>
            <w:shd w:val="clear" w:color="auto" w:fill="auto"/>
            <w:vAlign w:val="center"/>
            <w:hideMark/>
          </w:tcPr>
          <w:p w14:paraId="0FA844C6" w14:textId="77777777" w:rsidR="009A2E2D" w:rsidRPr="009A2E2D" w:rsidRDefault="009A2E2D" w:rsidP="009A2E2D">
            <w:pPr>
              <w:spacing w:after="0" w:line="240" w:lineRule="auto"/>
              <w:jc w:val="center"/>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4563229E" w14:textId="77777777" w:rsidR="009A2E2D" w:rsidRPr="009A2E2D" w:rsidRDefault="009A2E2D" w:rsidP="009A2E2D">
            <w:pPr>
              <w:spacing w:after="0" w:line="240" w:lineRule="auto"/>
              <w:jc w:val="center"/>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6</w:t>
            </w:r>
          </w:p>
        </w:tc>
      </w:tr>
      <w:tr w:rsidR="009A2E2D" w:rsidRPr="009A2E2D" w14:paraId="5DC7BE81"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A608955"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І.</w:t>
            </w:r>
          </w:p>
        </w:tc>
        <w:tc>
          <w:tcPr>
            <w:tcW w:w="4655" w:type="dxa"/>
            <w:tcBorders>
              <w:top w:val="nil"/>
              <w:left w:val="nil"/>
              <w:bottom w:val="single" w:sz="4" w:space="0" w:color="auto"/>
              <w:right w:val="single" w:sz="4" w:space="0" w:color="auto"/>
            </w:tcBorders>
            <w:shd w:val="clear" w:color="000000" w:fill="FFCC99"/>
            <w:noWrap/>
            <w:vAlign w:val="center"/>
            <w:hideMark/>
          </w:tcPr>
          <w:p w14:paraId="148175CC"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Общо ведомствени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4590C683"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11 518,7</w:t>
            </w:r>
          </w:p>
        </w:tc>
        <w:tc>
          <w:tcPr>
            <w:tcW w:w="1056" w:type="dxa"/>
            <w:tcBorders>
              <w:top w:val="nil"/>
              <w:left w:val="nil"/>
              <w:bottom w:val="single" w:sz="4" w:space="0" w:color="auto"/>
              <w:right w:val="single" w:sz="4" w:space="0" w:color="auto"/>
            </w:tcBorders>
            <w:shd w:val="clear" w:color="000000" w:fill="FFCC99"/>
            <w:noWrap/>
            <w:vAlign w:val="center"/>
            <w:hideMark/>
          </w:tcPr>
          <w:p w14:paraId="5E1C5A4B"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12 355,9</w:t>
            </w:r>
          </w:p>
        </w:tc>
        <w:tc>
          <w:tcPr>
            <w:tcW w:w="1056" w:type="dxa"/>
            <w:tcBorders>
              <w:top w:val="nil"/>
              <w:left w:val="nil"/>
              <w:bottom w:val="single" w:sz="4" w:space="0" w:color="auto"/>
              <w:right w:val="single" w:sz="4" w:space="0" w:color="auto"/>
            </w:tcBorders>
            <w:shd w:val="clear" w:color="000000" w:fill="FFCC99"/>
            <w:noWrap/>
            <w:vAlign w:val="center"/>
            <w:hideMark/>
          </w:tcPr>
          <w:p w14:paraId="00C0CCC3"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15 592,0</w:t>
            </w:r>
          </w:p>
        </w:tc>
        <w:tc>
          <w:tcPr>
            <w:tcW w:w="899" w:type="dxa"/>
            <w:tcBorders>
              <w:top w:val="nil"/>
              <w:left w:val="nil"/>
              <w:bottom w:val="single" w:sz="4" w:space="0" w:color="auto"/>
              <w:right w:val="single" w:sz="4" w:space="0" w:color="auto"/>
            </w:tcBorders>
            <w:shd w:val="clear" w:color="000000" w:fill="FFCC99"/>
            <w:noWrap/>
            <w:vAlign w:val="center"/>
            <w:hideMark/>
          </w:tcPr>
          <w:p w14:paraId="7F7BFC53"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20 342,0</w:t>
            </w:r>
          </w:p>
        </w:tc>
        <w:tc>
          <w:tcPr>
            <w:tcW w:w="899" w:type="dxa"/>
            <w:tcBorders>
              <w:top w:val="nil"/>
              <w:left w:val="nil"/>
              <w:bottom w:val="single" w:sz="4" w:space="0" w:color="auto"/>
              <w:right w:val="single" w:sz="4" w:space="0" w:color="auto"/>
            </w:tcBorders>
            <w:shd w:val="clear" w:color="000000" w:fill="FFCC99"/>
            <w:noWrap/>
            <w:vAlign w:val="center"/>
            <w:hideMark/>
          </w:tcPr>
          <w:p w14:paraId="528BF1CA"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20 292,0</w:t>
            </w:r>
          </w:p>
        </w:tc>
      </w:tr>
      <w:tr w:rsidR="009A2E2D" w:rsidRPr="009A2E2D" w14:paraId="64968325"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2E438D3"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1864C7F4"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14:paraId="6D579230"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9 180,3</w:t>
            </w:r>
          </w:p>
        </w:tc>
        <w:tc>
          <w:tcPr>
            <w:tcW w:w="1056" w:type="dxa"/>
            <w:tcBorders>
              <w:top w:val="nil"/>
              <w:left w:val="nil"/>
              <w:bottom w:val="single" w:sz="4" w:space="0" w:color="auto"/>
              <w:right w:val="single" w:sz="4" w:space="0" w:color="auto"/>
            </w:tcBorders>
            <w:shd w:val="clear" w:color="000000" w:fill="FFCC99"/>
            <w:noWrap/>
            <w:vAlign w:val="center"/>
            <w:hideMark/>
          </w:tcPr>
          <w:p w14:paraId="53901E44"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9 590,2</w:t>
            </w:r>
          </w:p>
        </w:tc>
        <w:tc>
          <w:tcPr>
            <w:tcW w:w="1056" w:type="dxa"/>
            <w:tcBorders>
              <w:top w:val="nil"/>
              <w:left w:val="nil"/>
              <w:bottom w:val="single" w:sz="4" w:space="0" w:color="auto"/>
              <w:right w:val="single" w:sz="4" w:space="0" w:color="auto"/>
            </w:tcBorders>
            <w:shd w:val="clear" w:color="000000" w:fill="FFCC99"/>
            <w:noWrap/>
            <w:vAlign w:val="center"/>
            <w:hideMark/>
          </w:tcPr>
          <w:p w14:paraId="5AE60705"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11 382,3</w:t>
            </w:r>
          </w:p>
        </w:tc>
        <w:tc>
          <w:tcPr>
            <w:tcW w:w="899" w:type="dxa"/>
            <w:tcBorders>
              <w:top w:val="nil"/>
              <w:left w:val="nil"/>
              <w:bottom w:val="single" w:sz="4" w:space="0" w:color="auto"/>
              <w:right w:val="single" w:sz="4" w:space="0" w:color="auto"/>
            </w:tcBorders>
            <w:shd w:val="clear" w:color="000000" w:fill="FFCC99"/>
            <w:noWrap/>
            <w:vAlign w:val="center"/>
            <w:hideMark/>
          </w:tcPr>
          <w:p w14:paraId="45A82F5F"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11 382,3</w:t>
            </w:r>
          </w:p>
        </w:tc>
        <w:tc>
          <w:tcPr>
            <w:tcW w:w="899" w:type="dxa"/>
            <w:tcBorders>
              <w:top w:val="nil"/>
              <w:left w:val="nil"/>
              <w:bottom w:val="single" w:sz="4" w:space="0" w:color="auto"/>
              <w:right w:val="single" w:sz="4" w:space="0" w:color="auto"/>
            </w:tcBorders>
            <w:shd w:val="clear" w:color="000000" w:fill="FFCC99"/>
            <w:noWrap/>
            <w:vAlign w:val="center"/>
            <w:hideMark/>
          </w:tcPr>
          <w:p w14:paraId="602E2035"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11 382,3</w:t>
            </w:r>
          </w:p>
        </w:tc>
      </w:tr>
      <w:tr w:rsidR="009A2E2D" w:rsidRPr="009A2E2D" w14:paraId="5028178E"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D31FFE0"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023221A0"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14:paraId="5840A44E"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2 268,0</w:t>
            </w:r>
          </w:p>
        </w:tc>
        <w:tc>
          <w:tcPr>
            <w:tcW w:w="1056" w:type="dxa"/>
            <w:tcBorders>
              <w:top w:val="nil"/>
              <w:left w:val="nil"/>
              <w:bottom w:val="single" w:sz="4" w:space="0" w:color="auto"/>
              <w:right w:val="single" w:sz="4" w:space="0" w:color="auto"/>
            </w:tcBorders>
            <w:shd w:val="clear" w:color="000000" w:fill="FFCC99"/>
            <w:noWrap/>
            <w:vAlign w:val="center"/>
            <w:hideMark/>
          </w:tcPr>
          <w:p w14:paraId="42EC327C"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2 138,6</w:t>
            </w:r>
          </w:p>
        </w:tc>
        <w:tc>
          <w:tcPr>
            <w:tcW w:w="1056" w:type="dxa"/>
            <w:tcBorders>
              <w:top w:val="nil"/>
              <w:left w:val="nil"/>
              <w:bottom w:val="single" w:sz="4" w:space="0" w:color="auto"/>
              <w:right w:val="single" w:sz="4" w:space="0" w:color="auto"/>
            </w:tcBorders>
            <w:shd w:val="clear" w:color="000000" w:fill="FFCC99"/>
            <w:noWrap/>
            <w:vAlign w:val="center"/>
            <w:hideMark/>
          </w:tcPr>
          <w:p w14:paraId="7A5989F9"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3 894,3</w:t>
            </w:r>
          </w:p>
        </w:tc>
        <w:tc>
          <w:tcPr>
            <w:tcW w:w="899" w:type="dxa"/>
            <w:tcBorders>
              <w:top w:val="nil"/>
              <w:left w:val="nil"/>
              <w:bottom w:val="single" w:sz="4" w:space="0" w:color="auto"/>
              <w:right w:val="single" w:sz="4" w:space="0" w:color="auto"/>
            </w:tcBorders>
            <w:shd w:val="clear" w:color="000000" w:fill="FFCC99"/>
            <w:noWrap/>
            <w:vAlign w:val="center"/>
            <w:hideMark/>
          </w:tcPr>
          <w:p w14:paraId="580F07DF"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8 759,7</w:t>
            </w:r>
          </w:p>
        </w:tc>
        <w:tc>
          <w:tcPr>
            <w:tcW w:w="899" w:type="dxa"/>
            <w:tcBorders>
              <w:top w:val="nil"/>
              <w:left w:val="nil"/>
              <w:bottom w:val="single" w:sz="4" w:space="0" w:color="auto"/>
              <w:right w:val="single" w:sz="4" w:space="0" w:color="auto"/>
            </w:tcBorders>
            <w:shd w:val="clear" w:color="000000" w:fill="FFCC99"/>
            <w:noWrap/>
            <w:vAlign w:val="center"/>
            <w:hideMark/>
          </w:tcPr>
          <w:p w14:paraId="53ADDDF0"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8 694,3</w:t>
            </w:r>
          </w:p>
        </w:tc>
      </w:tr>
      <w:tr w:rsidR="009A2E2D" w:rsidRPr="009A2E2D" w14:paraId="6EAE6B7F"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D1C747C"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37AD80FB"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1639DF0C"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70,3</w:t>
            </w:r>
          </w:p>
        </w:tc>
        <w:tc>
          <w:tcPr>
            <w:tcW w:w="1056" w:type="dxa"/>
            <w:tcBorders>
              <w:top w:val="nil"/>
              <w:left w:val="nil"/>
              <w:bottom w:val="single" w:sz="4" w:space="0" w:color="auto"/>
              <w:right w:val="single" w:sz="4" w:space="0" w:color="auto"/>
            </w:tcBorders>
            <w:shd w:val="clear" w:color="000000" w:fill="FFCC99"/>
            <w:noWrap/>
            <w:vAlign w:val="center"/>
            <w:hideMark/>
          </w:tcPr>
          <w:p w14:paraId="452E9C3C"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627,0</w:t>
            </w:r>
          </w:p>
        </w:tc>
        <w:tc>
          <w:tcPr>
            <w:tcW w:w="1056" w:type="dxa"/>
            <w:tcBorders>
              <w:top w:val="nil"/>
              <w:left w:val="nil"/>
              <w:bottom w:val="single" w:sz="4" w:space="0" w:color="auto"/>
              <w:right w:val="single" w:sz="4" w:space="0" w:color="auto"/>
            </w:tcBorders>
            <w:shd w:val="clear" w:color="000000" w:fill="FFCC99"/>
            <w:noWrap/>
            <w:vAlign w:val="center"/>
            <w:hideMark/>
          </w:tcPr>
          <w:p w14:paraId="282C9193"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315,4</w:t>
            </w:r>
          </w:p>
        </w:tc>
        <w:tc>
          <w:tcPr>
            <w:tcW w:w="899" w:type="dxa"/>
            <w:tcBorders>
              <w:top w:val="nil"/>
              <w:left w:val="nil"/>
              <w:bottom w:val="single" w:sz="4" w:space="0" w:color="auto"/>
              <w:right w:val="single" w:sz="4" w:space="0" w:color="auto"/>
            </w:tcBorders>
            <w:shd w:val="clear" w:color="000000" w:fill="FFCC99"/>
            <w:noWrap/>
            <w:vAlign w:val="center"/>
            <w:hideMark/>
          </w:tcPr>
          <w:p w14:paraId="50D97DD5"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200,0</w:t>
            </w:r>
          </w:p>
        </w:tc>
        <w:tc>
          <w:tcPr>
            <w:tcW w:w="899" w:type="dxa"/>
            <w:tcBorders>
              <w:top w:val="nil"/>
              <w:left w:val="nil"/>
              <w:bottom w:val="single" w:sz="4" w:space="0" w:color="auto"/>
              <w:right w:val="single" w:sz="4" w:space="0" w:color="auto"/>
            </w:tcBorders>
            <w:shd w:val="clear" w:color="000000" w:fill="FFCC99"/>
            <w:noWrap/>
            <w:vAlign w:val="center"/>
            <w:hideMark/>
          </w:tcPr>
          <w:p w14:paraId="42BD2E85"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215,4</w:t>
            </w:r>
          </w:p>
        </w:tc>
      </w:tr>
      <w:tr w:rsidR="009A2E2D" w:rsidRPr="009A2E2D" w14:paraId="442D2818" w14:textId="77777777" w:rsidTr="009A2E2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45ED668"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35542395"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7E5CFC3"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660545D"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8915C9B"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B9AAAEE"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79C59C7"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r>
      <w:tr w:rsidR="009A2E2D" w:rsidRPr="009A2E2D" w14:paraId="11E19E9B"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36803DA"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w:t>
            </w:r>
          </w:p>
        </w:tc>
        <w:tc>
          <w:tcPr>
            <w:tcW w:w="4655" w:type="dxa"/>
            <w:tcBorders>
              <w:top w:val="nil"/>
              <w:left w:val="nil"/>
              <w:bottom w:val="single" w:sz="4" w:space="0" w:color="auto"/>
              <w:right w:val="single" w:sz="4" w:space="0" w:color="auto"/>
            </w:tcBorders>
            <w:shd w:val="clear" w:color="000000" w:fill="FFCC99"/>
            <w:noWrap/>
            <w:vAlign w:val="center"/>
            <w:hideMark/>
          </w:tcPr>
          <w:p w14:paraId="18688196" w14:textId="77777777" w:rsidR="009A2E2D" w:rsidRPr="009A2E2D" w:rsidRDefault="009A2E2D" w:rsidP="009A2E2D">
            <w:pPr>
              <w:spacing w:after="0" w:line="240" w:lineRule="auto"/>
              <w:ind w:firstLineChars="300" w:firstLine="480"/>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Ведомствени разходи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14:paraId="7C402497"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11 518,7</w:t>
            </w:r>
          </w:p>
        </w:tc>
        <w:tc>
          <w:tcPr>
            <w:tcW w:w="1056" w:type="dxa"/>
            <w:tcBorders>
              <w:top w:val="nil"/>
              <w:left w:val="nil"/>
              <w:bottom w:val="single" w:sz="4" w:space="0" w:color="auto"/>
              <w:right w:val="single" w:sz="4" w:space="0" w:color="auto"/>
            </w:tcBorders>
            <w:shd w:val="clear" w:color="000000" w:fill="FFCC99"/>
            <w:noWrap/>
            <w:vAlign w:val="center"/>
            <w:hideMark/>
          </w:tcPr>
          <w:p w14:paraId="43C8B189"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12 355,9</w:t>
            </w:r>
          </w:p>
        </w:tc>
        <w:tc>
          <w:tcPr>
            <w:tcW w:w="1056" w:type="dxa"/>
            <w:tcBorders>
              <w:top w:val="nil"/>
              <w:left w:val="nil"/>
              <w:bottom w:val="single" w:sz="4" w:space="0" w:color="auto"/>
              <w:right w:val="single" w:sz="4" w:space="0" w:color="auto"/>
            </w:tcBorders>
            <w:shd w:val="clear" w:color="000000" w:fill="FFCC99"/>
            <w:noWrap/>
            <w:vAlign w:val="center"/>
            <w:hideMark/>
          </w:tcPr>
          <w:p w14:paraId="054FB834"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15 592,0</w:t>
            </w:r>
          </w:p>
        </w:tc>
        <w:tc>
          <w:tcPr>
            <w:tcW w:w="899" w:type="dxa"/>
            <w:tcBorders>
              <w:top w:val="nil"/>
              <w:left w:val="nil"/>
              <w:bottom w:val="single" w:sz="4" w:space="0" w:color="auto"/>
              <w:right w:val="single" w:sz="4" w:space="0" w:color="auto"/>
            </w:tcBorders>
            <w:shd w:val="clear" w:color="000000" w:fill="FFCC99"/>
            <w:noWrap/>
            <w:vAlign w:val="center"/>
            <w:hideMark/>
          </w:tcPr>
          <w:p w14:paraId="5E5A57CA"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20 342,0</w:t>
            </w:r>
          </w:p>
        </w:tc>
        <w:tc>
          <w:tcPr>
            <w:tcW w:w="899" w:type="dxa"/>
            <w:tcBorders>
              <w:top w:val="nil"/>
              <w:left w:val="nil"/>
              <w:bottom w:val="single" w:sz="4" w:space="0" w:color="auto"/>
              <w:right w:val="single" w:sz="4" w:space="0" w:color="auto"/>
            </w:tcBorders>
            <w:shd w:val="clear" w:color="000000" w:fill="FFCC99"/>
            <w:noWrap/>
            <w:vAlign w:val="center"/>
            <w:hideMark/>
          </w:tcPr>
          <w:p w14:paraId="4AE6C35D"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20 292,0</w:t>
            </w:r>
          </w:p>
        </w:tc>
      </w:tr>
      <w:tr w:rsidR="009A2E2D" w:rsidRPr="009A2E2D" w14:paraId="324B8C82"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78E4F4B" w14:textId="77777777" w:rsidR="009A2E2D" w:rsidRPr="009A2E2D" w:rsidRDefault="009A2E2D" w:rsidP="009A2E2D">
            <w:pPr>
              <w:spacing w:after="0" w:line="240" w:lineRule="auto"/>
              <w:jc w:val="both"/>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49849F73" w14:textId="77777777" w:rsidR="009A2E2D" w:rsidRPr="009A2E2D" w:rsidRDefault="009A2E2D" w:rsidP="009A2E2D">
            <w:pPr>
              <w:spacing w:after="0" w:line="240" w:lineRule="auto"/>
              <w:ind w:firstLineChars="300" w:firstLine="480"/>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14:paraId="7FE5E93F"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9 180,3</w:t>
            </w:r>
          </w:p>
        </w:tc>
        <w:tc>
          <w:tcPr>
            <w:tcW w:w="1056" w:type="dxa"/>
            <w:tcBorders>
              <w:top w:val="nil"/>
              <w:left w:val="nil"/>
              <w:bottom w:val="single" w:sz="4" w:space="0" w:color="auto"/>
              <w:right w:val="single" w:sz="4" w:space="0" w:color="auto"/>
            </w:tcBorders>
            <w:shd w:val="clear" w:color="000000" w:fill="FFCC99"/>
            <w:noWrap/>
            <w:vAlign w:val="center"/>
            <w:hideMark/>
          </w:tcPr>
          <w:p w14:paraId="32321A5C"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9 590,2</w:t>
            </w:r>
          </w:p>
        </w:tc>
        <w:tc>
          <w:tcPr>
            <w:tcW w:w="1056" w:type="dxa"/>
            <w:tcBorders>
              <w:top w:val="nil"/>
              <w:left w:val="nil"/>
              <w:bottom w:val="single" w:sz="4" w:space="0" w:color="auto"/>
              <w:right w:val="single" w:sz="4" w:space="0" w:color="auto"/>
            </w:tcBorders>
            <w:shd w:val="clear" w:color="000000" w:fill="FFCC99"/>
            <w:noWrap/>
            <w:vAlign w:val="center"/>
            <w:hideMark/>
          </w:tcPr>
          <w:p w14:paraId="472A1AA8"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11 382,3</w:t>
            </w:r>
          </w:p>
        </w:tc>
        <w:tc>
          <w:tcPr>
            <w:tcW w:w="899" w:type="dxa"/>
            <w:tcBorders>
              <w:top w:val="nil"/>
              <w:left w:val="nil"/>
              <w:bottom w:val="single" w:sz="4" w:space="0" w:color="auto"/>
              <w:right w:val="single" w:sz="4" w:space="0" w:color="auto"/>
            </w:tcBorders>
            <w:shd w:val="clear" w:color="000000" w:fill="FFCC99"/>
            <w:noWrap/>
            <w:vAlign w:val="center"/>
            <w:hideMark/>
          </w:tcPr>
          <w:p w14:paraId="354D73B4"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11 382,3</w:t>
            </w:r>
          </w:p>
        </w:tc>
        <w:tc>
          <w:tcPr>
            <w:tcW w:w="899" w:type="dxa"/>
            <w:tcBorders>
              <w:top w:val="nil"/>
              <w:left w:val="nil"/>
              <w:bottom w:val="single" w:sz="4" w:space="0" w:color="auto"/>
              <w:right w:val="single" w:sz="4" w:space="0" w:color="auto"/>
            </w:tcBorders>
            <w:shd w:val="clear" w:color="000000" w:fill="FFCC99"/>
            <w:noWrap/>
            <w:vAlign w:val="center"/>
            <w:hideMark/>
          </w:tcPr>
          <w:p w14:paraId="775C7D9B"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11 382,3</w:t>
            </w:r>
          </w:p>
        </w:tc>
      </w:tr>
      <w:tr w:rsidR="009A2E2D" w:rsidRPr="009A2E2D" w14:paraId="6657653F"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75A31F8" w14:textId="77777777" w:rsidR="009A2E2D" w:rsidRPr="009A2E2D" w:rsidRDefault="009A2E2D" w:rsidP="009A2E2D">
            <w:pPr>
              <w:spacing w:after="0" w:line="240" w:lineRule="auto"/>
              <w:jc w:val="both"/>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7A3BA94B" w14:textId="77777777" w:rsidR="009A2E2D" w:rsidRPr="009A2E2D" w:rsidRDefault="009A2E2D" w:rsidP="009A2E2D">
            <w:pPr>
              <w:spacing w:after="0" w:line="240" w:lineRule="auto"/>
              <w:ind w:firstLineChars="300" w:firstLine="480"/>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14:paraId="5DDA96E8"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2 268,0</w:t>
            </w:r>
          </w:p>
        </w:tc>
        <w:tc>
          <w:tcPr>
            <w:tcW w:w="1056" w:type="dxa"/>
            <w:tcBorders>
              <w:top w:val="nil"/>
              <w:left w:val="nil"/>
              <w:bottom w:val="single" w:sz="4" w:space="0" w:color="auto"/>
              <w:right w:val="single" w:sz="4" w:space="0" w:color="auto"/>
            </w:tcBorders>
            <w:shd w:val="clear" w:color="000000" w:fill="FFCC99"/>
            <w:noWrap/>
            <w:vAlign w:val="center"/>
            <w:hideMark/>
          </w:tcPr>
          <w:p w14:paraId="25DC3B71"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2 138,6</w:t>
            </w:r>
          </w:p>
        </w:tc>
        <w:tc>
          <w:tcPr>
            <w:tcW w:w="1056" w:type="dxa"/>
            <w:tcBorders>
              <w:top w:val="nil"/>
              <w:left w:val="nil"/>
              <w:bottom w:val="single" w:sz="4" w:space="0" w:color="auto"/>
              <w:right w:val="single" w:sz="4" w:space="0" w:color="auto"/>
            </w:tcBorders>
            <w:shd w:val="clear" w:color="000000" w:fill="FFCC99"/>
            <w:noWrap/>
            <w:vAlign w:val="center"/>
            <w:hideMark/>
          </w:tcPr>
          <w:p w14:paraId="0CE12CE1"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3 894,3</w:t>
            </w:r>
          </w:p>
        </w:tc>
        <w:tc>
          <w:tcPr>
            <w:tcW w:w="899" w:type="dxa"/>
            <w:tcBorders>
              <w:top w:val="nil"/>
              <w:left w:val="nil"/>
              <w:bottom w:val="single" w:sz="4" w:space="0" w:color="auto"/>
              <w:right w:val="single" w:sz="4" w:space="0" w:color="auto"/>
            </w:tcBorders>
            <w:shd w:val="clear" w:color="000000" w:fill="FFCC99"/>
            <w:noWrap/>
            <w:vAlign w:val="center"/>
            <w:hideMark/>
          </w:tcPr>
          <w:p w14:paraId="35836A83"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8 759,7</w:t>
            </w:r>
          </w:p>
        </w:tc>
        <w:tc>
          <w:tcPr>
            <w:tcW w:w="899" w:type="dxa"/>
            <w:tcBorders>
              <w:top w:val="nil"/>
              <w:left w:val="nil"/>
              <w:bottom w:val="single" w:sz="4" w:space="0" w:color="auto"/>
              <w:right w:val="single" w:sz="4" w:space="0" w:color="auto"/>
            </w:tcBorders>
            <w:shd w:val="clear" w:color="000000" w:fill="FFCC99"/>
            <w:noWrap/>
            <w:vAlign w:val="center"/>
            <w:hideMark/>
          </w:tcPr>
          <w:p w14:paraId="0D99F4F7"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8 694,3</w:t>
            </w:r>
          </w:p>
        </w:tc>
      </w:tr>
      <w:tr w:rsidR="009A2E2D" w:rsidRPr="009A2E2D" w14:paraId="718B209A"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1D40099" w14:textId="77777777" w:rsidR="009A2E2D" w:rsidRPr="009A2E2D" w:rsidRDefault="009A2E2D" w:rsidP="009A2E2D">
            <w:pPr>
              <w:spacing w:after="0" w:line="240" w:lineRule="auto"/>
              <w:jc w:val="both"/>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7D27B7D5" w14:textId="77777777" w:rsidR="009A2E2D" w:rsidRPr="009A2E2D" w:rsidRDefault="009A2E2D" w:rsidP="009A2E2D">
            <w:pPr>
              <w:spacing w:after="0" w:line="240" w:lineRule="auto"/>
              <w:ind w:firstLineChars="300" w:firstLine="480"/>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77C466CE"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70,3</w:t>
            </w:r>
          </w:p>
        </w:tc>
        <w:tc>
          <w:tcPr>
            <w:tcW w:w="1056" w:type="dxa"/>
            <w:tcBorders>
              <w:top w:val="nil"/>
              <w:left w:val="nil"/>
              <w:bottom w:val="single" w:sz="4" w:space="0" w:color="auto"/>
              <w:right w:val="single" w:sz="4" w:space="0" w:color="auto"/>
            </w:tcBorders>
            <w:shd w:val="clear" w:color="000000" w:fill="FFCC99"/>
            <w:noWrap/>
            <w:vAlign w:val="center"/>
            <w:hideMark/>
          </w:tcPr>
          <w:p w14:paraId="44A8D390"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627,0</w:t>
            </w:r>
          </w:p>
        </w:tc>
        <w:tc>
          <w:tcPr>
            <w:tcW w:w="1056" w:type="dxa"/>
            <w:tcBorders>
              <w:top w:val="nil"/>
              <w:left w:val="nil"/>
              <w:bottom w:val="single" w:sz="4" w:space="0" w:color="auto"/>
              <w:right w:val="single" w:sz="4" w:space="0" w:color="auto"/>
            </w:tcBorders>
            <w:shd w:val="clear" w:color="000000" w:fill="FFCC99"/>
            <w:noWrap/>
            <w:vAlign w:val="center"/>
            <w:hideMark/>
          </w:tcPr>
          <w:p w14:paraId="1BC9165A"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315,4</w:t>
            </w:r>
          </w:p>
        </w:tc>
        <w:tc>
          <w:tcPr>
            <w:tcW w:w="899" w:type="dxa"/>
            <w:tcBorders>
              <w:top w:val="nil"/>
              <w:left w:val="nil"/>
              <w:bottom w:val="single" w:sz="4" w:space="0" w:color="auto"/>
              <w:right w:val="single" w:sz="4" w:space="0" w:color="auto"/>
            </w:tcBorders>
            <w:shd w:val="clear" w:color="000000" w:fill="FFCC99"/>
            <w:noWrap/>
            <w:vAlign w:val="center"/>
            <w:hideMark/>
          </w:tcPr>
          <w:p w14:paraId="0C6B48C6"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200,0</w:t>
            </w:r>
          </w:p>
        </w:tc>
        <w:tc>
          <w:tcPr>
            <w:tcW w:w="899" w:type="dxa"/>
            <w:tcBorders>
              <w:top w:val="nil"/>
              <w:left w:val="nil"/>
              <w:bottom w:val="single" w:sz="4" w:space="0" w:color="auto"/>
              <w:right w:val="single" w:sz="4" w:space="0" w:color="auto"/>
            </w:tcBorders>
            <w:shd w:val="clear" w:color="000000" w:fill="FFCC99"/>
            <w:noWrap/>
            <w:vAlign w:val="center"/>
            <w:hideMark/>
          </w:tcPr>
          <w:p w14:paraId="0AD391C0"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215,4</w:t>
            </w:r>
          </w:p>
        </w:tc>
      </w:tr>
      <w:tr w:rsidR="009A2E2D" w:rsidRPr="009A2E2D" w14:paraId="60474F65" w14:textId="77777777" w:rsidTr="009A2E2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16EBA72" w14:textId="77777777" w:rsidR="009A2E2D" w:rsidRPr="009A2E2D" w:rsidRDefault="009A2E2D" w:rsidP="009A2E2D">
            <w:pPr>
              <w:spacing w:after="0" w:line="240" w:lineRule="auto"/>
              <w:jc w:val="both"/>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0FF35CB1" w14:textId="77777777" w:rsidR="009A2E2D" w:rsidRPr="009A2E2D" w:rsidRDefault="009A2E2D" w:rsidP="009A2E2D">
            <w:pPr>
              <w:spacing w:after="0" w:line="240" w:lineRule="auto"/>
              <w:ind w:firstLineChars="300" w:firstLine="480"/>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637AB67" w14:textId="77777777" w:rsidR="009A2E2D" w:rsidRPr="009A2E2D" w:rsidRDefault="009A2E2D" w:rsidP="009A2E2D">
            <w:pPr>
              <w:spacing w:after="0" w:line="240" w:lineRule="auto"/>
              <w:ind w:firstLineChars="300" w:firstLine="480"/>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0B736C5" w14:textId="77777777" w:rsidR="009A2E2D" w:rsidRPr="009A2E2D" w:rsidRDefault="009A2E2D" w:rsidP="009A2E2D">
            <w:pPr>
              <w:spacing w:after="0" w:line="240" w:lineRule="auto"/>
              <w:ind w:firstLineChars="300" w:firstLine="480"/>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FBCE312" w14:textId="77777777" w:rsidR="009A2E2D" w:rsidRPr="009A2E2D" w:rsidRDefault="009A2E2D" w:rsidP="009A2E2D">
            <w:pPr>
              <w:spacing w:after="0" w:line="240" w:lineRule="auto"/>
              <w:ind w:firstLineChars="300" w:firstLine="480"/>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C5FEDE8"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736E6F7"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r>
      <w:tr w:rsidR="009A2E2D" w:rsidRPr="009A2E2D" w14:paraId="09091744"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ABDC257"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2</w:t>
            </w:r>
          </w:p>
        </w:tc>
        <w:tc>
          <w:tcPr>
            <w:tcW w:w="4655" w:type="dxa"/>
            <w:tcBorders>
              <w:top w:val="nil"/>
              <w:left w:val="nil"/>
              <w:bottom w:val="single" w:sz="4" w:space="0" w:color="auto"/>
              <w:right w:val="single" w:sz="4" w:space="0" w:color="auto"/>
            </w:tcBorders>
            <w:shd w:val="clear" w:color="000000" w:fill="FFCC99"/>
            <w:noWrap/>
            <w:vAlign w:val="center"/>
            <w:hideMark/>
          </w:tcPr>
          <w:p w14:paraId="4CD5459E" w14:textId="77777777" w:rsidR="009A2E2D" w:rsidRPr="009A2E2D" w:rsidRDefault="009A2E2D" w:rsidP="009A2E2D">
            <w:pPr>
              <w:spacing w:after="0" w:line="240" w:lineRule="auto"/>
              <w:ind w:firstLineChars="300" w:firstLine="480"/>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14:paraId="2CDC9937"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25EE8C27"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4B837E59"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E92EF6E"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5F8134C"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r>
      <w:tr w:rsidR="009A2E2D" w:rsidRPr="009A2E2D" w14:paraId="714B2C2E" w14:textId="77777777" w:rsidTr="009A2E2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02A68FF"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360AC8E4" w14:textId="77777777" w:rsidR="009A2E2D" w:rsidRPr="009A2E2D" w:rsidRDefault="009A2E2D" w:rsidP="009A2E2D">
            <w:pPr>
              <w:spacing w:after="0" w:line="240" w:lineRule="auto"/>
              <w:rPr>
                <w:rFonts w:ascii="Times New Roman" w:eastAsia="Times New Roman" w:hAnsi="Times New Roman" w:cs="Times New Roman"/>
                <w:b/>
                <w:bCs/>
                <w:i/>
                <w:iCs/>
                <w:color w:val="000000"/>
                <w:sz w:val="16"/>
                <w:szCs w:val="16"/>
                <w:lang w:val="en-US"/>
              </w:rPr>
            </w:pPr>
            <w:r w:rsidRPr="009A2E2D">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6C9ACE4" w14:textId="77777777" w:rsidR="009A2E2D" w:rsidRPr="009A2E2D" w:rsidRDefault="009A2E2D" w:rsidP="009A2E2D">
            <w:pPr>
              <w:spacing w:after="0" w:line="240" w:lineRule="auto"/>
              <w:rPr>
                <w:rFonts w:ascii="Times New Roman" w:eastAsia="Times New Roman" w:hAnsi="Times New Roman" w:cs="Times New Roman"/>
                <w:b/>
                <w:bCs/>
                <w:i/>
                <w:iCs/>
                <w:color w:val="000000"/>
                <w:sz w:val="16"/>
                <w:szCs w:val="16"/>
                <w:lang w:val="en-US"/>
              </w:rPr>
            </w:pPr>
            <w:r w:rsidRPr="009A2E2D">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1FA8D68" w14:textId="77777777" w:rsidR="009A2E2D" w:rsidRPr="009A2E2D" w:rsidRDefault="009A2E2D" w:rsidP="009A2E2D">
            <w:pPr>
              <w:spacing w:after="0" w:line="240" w:lineRule="auto"/>
              <w:rPr>
                <w:rFonts w:ascii="Times New Roman" w:eastAsia="Times New Roman" w:hAnsi="Times New Roman" w:cs="Times New Roman"/>
                <w:b/>
                <w:bCs/>
                <w:i/>
                <w:iCs/>
                <w:color w:val="000000"/>
                <w:sz w:val="16"/>
                <w:szCs w:val="16"/>
                <w:lang w:val="en-US"/>
              </w:rPr>
            </w:pPr>
            <w:r w:rsidRPr="009A2E2D">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40F9BCE" w14:textId="77777777" w:rsidR="009A2E2D" w:rsidRPr="009A2E2D" w:rsidRDefault="009A2E2D" w:rsidP="009A2E2D">
            <w:pPr>
              <w:spacing w:after="0" w:line="240" w:lineRule="auto"/>
              <w:rPr>
                <w:rFonts w:ascii="Times New Roman" w:eastAsia="Times New Roman" w:hAnsi="Times New Roman" w:cs="Times New Roman"/>
                <w:b/>
                <w:bCs/>
                <w:i/>
                <w:iCs/>
                <w:color w:val="000000"/>
                <w:sz w:val="16"/>
                <w:szCs w:val="16"/>
                <w:lang w:val="en-US"/>
              </w:rPr>
            </w:pPr>
            <w:r w:rsidRPr="009A2E2D">
              <w:rPr>
                <w:rFonts w:ascii="Times New Roman" w:eastAsia="Times New Roman" w:hAnsi="Times New Roman" w:cs="Times New Roman"/>
                <w:b/>
                <w:bCs/>
                <w:i/>
                <w:i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5D9238C"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635996A"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r>
      <w:tr w:rsidR="009A2E2D" w:rsidRPr="009A2E2D" w14:paraId="548F8CE3"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BEAD526"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ІІ.</w:t>
            </w:r>
          </w:p>
        </w:tc>
        <w:tc>
          <w:tcPr>
            <w:tcW w:w="4655" w:type="dxa"/>
            <w:tcBorders>
              <w:top w:val="nil"/>
              <w:left w:val="nil"/>
              <w:bottom w:val="single" w:sz="4" w:space="0" w:color="auto"/>
              <w:right w:val="single" w:sz="4" w:space="0" w:color="auto"/>
            </w:tcBorders>
            <w:shd w:val="clear" w:color="000000" w:fill="FFCC99"/>
            <w:noWrap/>
            <w:vAlign w:val="center"/>
            <w:hideMark/>
          </w:tcPr>
          <w:p w14:paraId="2AFFF723"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14:paraId="38B8B595"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211AF3FE"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220F091A"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5DCFC45"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9C6A407"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r>
      <w:tr w:rsidR="009A2E2D" w:rsidRPr="009A2E2D" w14:paraId="41DC7FBE" w14:textId="77777777" w:rsidTr="009A2E2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DC3C444"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1A4D34CE" w14:textId="77777777" w:rsidR="009A2E2D" w:rsidRPr="009A2E2D" w:rsidRDefault="009A2E2D" w:rsidP="009A2E2D">
            <w:pPr>
              <w:spacing w:after="0" w:line="240" w:lineRule="auto"/>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EEF7CFC" w14:textId="77777777" w:rsidR="009A2E2D" w:rsidRPr="009A2E2D" w:rsidRDefault="009A2E2D" w:rsidP="009A2E2D">
            <w:pPr>
              <w:spacing w:after="0" w:line="240" w:lineRule="auto"/>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49A8139" w14:textId="77777777" w:rsidR="009A2E2D" w:rsidRPr="009A2E2D" w:rsidRDefault="009A2E2D" w:rsidP="009A2E2D">
            <w:pPr>
              <w:spacing w:after="0" w:line="240" w:lineRule="auto"/>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65C51F5" w14:textId="77777777" w:rsidR="009A2E2D" w:rsidRPr="009A2E2D" w:rsidRDefault="009A2E2D" w:rsidP="009A2E2D">
            <w:pPr>
              <w:spacing w:after="0" w:line="240" w:lineRule="auto"/>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EC0ED35"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A58F5D9"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r>
      <w:tr w:rsidR="009A2E2D" w:rsidRPr="009A2E2D" w14:paraId="678DADCE"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431D63E1"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ІІІ.</w:t>
            </w:r>
          </w:p>
        </w:tc>
        <w:tc>
          <w:tcPr>
            <w:tcW w:w="4655" w:type="dxa"/>
            <w:tcBorders>
              <w:top w:val="nil"/>
              <w:left w:val="nil"/>
              <w:bottom w:val="single" w:sz="4" w:space="0" w:color="auto"/>
              <w:right w:val="single" w:sz="4" w:space="0" w:color="auto"/>
            </w:tcBorders>
            <w:shd w:val="clear" w:color="000000" w:fill="FFCC99"/>
            <w:noWrap/>
            <w:vAlign w:val="center"/>
            <w:hideMark/>
          </w:tcPr>
          <w:p w14:paraId="598D8FFE"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14:paraId="26D9FAA3"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13710041"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71238A90"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B87A50E"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110,0</w:t>
            </w:r>
          </w:p>
        </w:tc>
        <w:tc>
          <w:tcPr>
            <w:tcW w:w="899" w:type="dxa"/>
            <w:tcBorders>
              <w:top w:val="nil"/>
              <w:left w:val="nil"/>
              <w:bottom w:val="single" w:sz="4" w:space="0" w:color="auto"/>
              <w:right w:val="single" w:sz="4" w:space="0" w:color="auto"/>
            </w:tcBorders>
            <w:shd w:val="clear" w:color="000000" w:fill="FFCC99"/>
            <w:noWrap/>
            <w:vAlign w:val="center"/>
            <w:hideMark/>
          </w:tcPr>
          <w:p w14:paraId="1DD3F5E9"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4 200,0</w:t>
            </w:r>
          </w:p>
        </w:tc>
      </w:tr>
      <w:tr w:rsidR="009A2E2D" w:rsidRPr="009A2E2D" w14:paraId="4644EF4B" w14:textId="77777777" w:rsidTr="009A2E2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151A096"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738A71C8" w14:textId="77777777" w:rsidR="009A2E2D" w:rsidRPr="009A2E2D" w:rsidRDefault="009A2E2D" w:rsidP="009A2E2D">
            <w:pPr>
              <w:spacing w:after="0" w:line="240" w:lineRule="auto"/>
              <w:ind w:firstLineChars="200" w:firstLine="320"/>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Национален план за възстановяване и устойчивост</w:t>
            </w:r>
          </w:p>
        </w:tc>
        <w:tc>
          <w:tcPr>
            <w:tcW w:w="1056" w:type="dxa"/>
            <w:tcBorders>
              <w:top w:val="nil"/>
              <w:left w:val="nil"/>
              <w:bottom w:val="single" w:sz="4" w:space="0" w:color="auto"/>
              <w:right w:val="single" w:sz="4" w:space="0" w:color="auto"/>
            </w:tcBorders>
            <w:shd w:val="clear" w:color="auto" w:fill="auto"/>
            <w:noWrap/>
            <w:vAlign w:val="center"/>
            <w:hideMark/>
          </w:tcPr>
          <w:p w14:paraId="213BF6F3"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147D9455"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0,0</w:t>
            </w:r>
          </w:p>
        </w:tc>
        <w:tc>
          <w:tcPr>
            <w:tcW w:w="1056" w:type="dxa"/>
            <w:tcBorders>
              <w:top w:val="nil"/>
              <w:left w:val="nil"/>
              <w:bottom w:val="single" w:sz="4" w:space="0" w:color="auto"/>
              <w:right w:val="single" w:sz="4" w:space="0" w:color="auto"/>
            </w:tcBorders>
            <w:shd w:val="clear" w:color="auto" w:fill="auto"/>
            <w:noWrap/>
            <w:vAlign w:val="center"/>
            <w:hideMark/>
          </w:tcPr>
          <w:p w14:paraId="30B0425E"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0,0</w:t>
            </w:r>
          </w:p>
        </w:tc>
        <w:tc>
          <w:tcPr>
            <w:tcW w:w="899" w:type="dxa"/>
            <w:tcBorders>
              <w:top w:val="nil"/>
              <w:left w:val="nil"/>
              <w:bottom w:val="single" w:sz="4" w:space="0" w:color="auto"/>
              <w:right w:val="single" w:sz="4" w:space="0" w:color="auto"/>
            </w:tcBorders>
            <w:shd w:val="clear" w:color="auto" w:fill="auto"/>
            <w:noWrap/>
            <w:vAlign w:val="center"/>
            <w:hideMark/>
          </w:tcPr>
          <w:p w14:paraId="74EEE08B"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110,0</w:t>
            </w:r>
          </w:p>
        </w:tc>
        <w:tc>
          <w:tcPr>
            <w:tcW w:w="899" w:type="dxa"/>
            <w:tcBorders>
              <w:top w:val="nil"/>
              <w:left w:val="nil"/>
              <w:bottom w:val="single" w:sz="4" w:space="0" w:color="auto"/>
              <w:right w:val="single" w:sz="4" w:space="0" w:color="auto"/>
            </w:tcBorders>
            <w:shd w:val="clear" w:color="auto" w:fill="auto"/>
            <w:noWrap/>
            <w:vAlign w:val="center"/>
            <w:hideMark/>
          </w:tcPr>
          <w:p w14:paraId="0B2930E1"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4 200,0</w:t>
            </w:r>
          </w:p>
        </w:tc>
      </w:tr>
      <w:tr w:rsidR="009A2E2D" w:rsidRPr="009A2E2D" w14:paraId="17A9726A"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829D292"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177FEBDB"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Общо администрирани разходи (ІІ.+ІІІ.):</w:t>
            </w:r>
          </w:p>
        </w:tc>
        <w:tc>
          <w:tcPr>
            <w:tcW w:w="1056" w:type="dxa"/>
            <w:tcBorders>
              <w:top w:val="nil"/>
              <w:left w:val="nil"/>
              <w:bottom w:val="single" w:sz="4" w:space="0" w:color="auto"/>
              <w:right w:val="single" w:sz="4" w:space="0" w:color="auto"/>
            </w:tcBorders>
            <w:shd w:val="clear" w:color="000000" w:fill="FFCC99"/>
            <w:noWrap/>
            <w:vAlign w:val="center"/>
            <w:hideMark/>
          </w:tcPr>
          <w:p w14:paraId="2187E89B"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75F3570D"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135F7846"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5095D44B"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110,0</w:t>
            </w:r>
          </w:p>
        </w:tc>
        <w:tc>
          <w:tcPr>
            <w:tcW w:w="899" w:type="dxa"/>
            <w:tcBorders>
              <w:top w:val="nil"/>
              <w:left w:val="nil"/>
              <w:bottom w:val="single" w:sz="4" w:space="0" w:color="auto"/>
              <w:right w:val="single" w:sz="4" w:space="0" w:color="auto"/>
            </w:tcBorders>
            <w:shd w:val="clear" w:color="000000" w:fill="FFCC99"/>
            <w:noWrap/>
            <w:vAlign w:val="center"/>
            <w:hideMark/>
          </w:tcPr>
          <w:p w14:paraId="1EFE2A4C"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4 200,0</w:t>
            </w:r>
          </w:p>
        </w:tc>
      </w:tr>
      <w:tr w:rsidR="009A2E2D" w:rsidRPr="009A2E2D" w14:paraId="0D4571AB" w14:textId="77777777" w:rsidTr="009A2E2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A9706F3"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6EF28C30"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9F90D90"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28A3E88"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C8DAC7D"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21F2362"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F9D36A0"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r>
      <w:tr w:rsidR="009A2E2D" w:rsidRPr="009A2E2D" w14:paraId="054B4194" w14:textId="77777777" w:rsidTr="009A2E2D">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C2662EC"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000000" w:fill="FFCC99"/>
            <w:noWrap/>
            <w:vAlign w:val="center"/>
            <w:hideMark/>
          </w:tcPr>
          <w:p w14:paraId="27ADBB3F"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Общо разходи по бюджета (І.1+ІІ.):</w:t>
            </w:r>
          </w:p>
        </w:tc>
        <w:tc>
          <w:tcPr>
            <w:tcW w:w="1056" w:type="dxa"/>
            <w:tcBorders>
              <w:top w:val="nil"/>
              <w:left w:val="nil"/>
              <w:bottom w:val="single" w:sz="4" w:space="0" w:color="auto"/>
              <w:right w:val="single" w:sz="4" w:space="0" w:color="auto"/>
            </w:tcBorders>
            <w:shd w:val="clear" w:color="000000" w:fill="FFCC99"/>
            <w:noWrap/>
            <w:vAlign w:val="center"/>
            <w:hideMark/>
          </w:tcPr>
          <w:p w14:paraId="4EF52C9D"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11 518,7</w:t>
            </w:r>
          </w:p>
        </w:tc>
        <w:tc>
          <w:tcPr>
            <w:tcW w:w="1056" w:type="dxa"/>
            <w:tcBorders>
              <w:top w:val="nil"/>
              <w:left w:val="nil"/>
              <w:bottom w:val="single" w:sz="4" w:space="0" w:color="auto"/>
              <w:right w:val="single" w:sz="4" w:space="0" w:color="auto"/>
            </w:tcBorders>
            <w:shd w:val="clear" w:color="000000" w:fill="FFCC99"/>
            <w:noWrap/>
            <w:vAlign w:val="center"/>
            <w:hideMark/>
          </w:tcPr>
          <w:p w14:paraId="2EBD5CE0"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12 355,9</w:t>
            </w:r>
          </w:p>
        </w:tc>
        <w:tc>
          <w:tcPr>
            <w:tcW w:w="1056" w:type="dxa"/>
            <w:tcBorders>
              <w:top w:val="nil"/>
              <w:left w:val="nil"/>
              <w:bottom w:val="single" w:sz="4" w:space="0" w:color="auto"/>
              <w:right w:val="single" w:sz="4" w:space="0" w:color="auto"/>
            </w:tcBorders>
            <w:shd w:val="clear" w:color="000000" w:fill="FFCC99"/>
            <w:noWrap/>
            <w:vAlign w:val="center"/>
            <w:hideMark/>
          </w:tcPr>
          <w:p w14:paraId="31A0CF0C"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15 592,0</w:t>
            </w:r>
          </w:p>
        </w:tc>
        <w:tc>
          <w:tcPr>
            <w:tcW w:w="899" w:type="dxa"/>
            <w:tcBorders>
              <w:top w:val="nil"/>
              <w:left w:val="nil"/>
              <w:bottom w:val="single" w:sz="4" w:space="0" w:color="auto"/>
              <w:right w:val="single" w:sz="4" w:space="0" w:color="auto"/>
            </w:tcBorders>
            <w:shd w:val="clear" w:color="000000" w:fill="FFCC99"/>
            <w:noWrap/>
            <w:vAlign w:val="center"/>
            <w:hideMark/>
          </w:tcPr>
          <w:p w14:paraId="0133D8C1"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20 342,0</w:t>
            </w:r>
          </w:p>
        </w:tc>
        <w:tc>
          <w:tcPr>
            <w:tcW w:w="899" w:type="dxa"/>
            <w:tcBorders>
              <w:top w:val="nil"/>
              <w:left w:val="nil"/>
              <w:bottom w:val="single" w:sz="4" w:space="0" w:color="auto"/>
              <w:right w:val="single" w:sz="4" w:space="0" w:color="auto"/>
            </w:tcBorders>
            <w:shd w:val="clear" w:color="000000" w:fill="FFCC99"/>
            <w:noWrap/>
            <w:vAlign w:val="center"/>
            <w:hideMark/>
          </w:tcPr>
          <w:p w14:paraId="3D0F0BFA"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20 292,0</w:t>
            </w:r>
          </w:p>
        </w:tc>
      </w:tr>
      <w:tr w:rsidR="009A2E2D" w:rsidRPr="009A2E2D" w14:paraId="5CCE56B6" w14:textId="77777777" w:rsidTr="009A2E2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31F7BD8"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59DEE655"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737350D"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BFB1C52"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B7A6581"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194FF79"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C19974D"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r>
      <w:tr w:rsidR="009A2E2D" w:rsidRPr="009A2E2D" w14:paraId="32D21EBF" w14:textId="77777777" w:rsidTr="009A2E2D">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2E179FA"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lastRenderedPageBreak/>
              <w:t> </w:t>
            </w:r>
          </w:p>
        </w:tc>
        <w:tc>
          <w:tcPr>
            <w:tcW w:w="4655" w:type="dxa"/>
            <w:tcBorders>
              <w:top w:val="nil"/>
              <w:left w:val="nil"/>
              <w:bottom w:val="single" w:sz="4" w:space="0" w:color="auto"/>
              <w:right w:val="single" w:sz="4" w:space="0" w:color="auto"/>
            </w:tcBorders>
            <w:shd w:val="clear" w:color="000000" w:fill="FFCC99"/>
            <w:noWrap/>
            <w:vAlign w:val="center"/>
            <w:hideMark/>
          </w:tcPr>
          <w:p w14:paraId="4F11614F" w14:textId="77777777" w:rsidR="009A2E2D" w:rsidRPr="009A2E2D" w:rsidRDefault="009A2E2D" w:rsidP="009A2E2D">
            <w:pPr>
              <w:spacing w:after="0" w:line="240" w:lineRule="auto"/>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Общо разходи (І.+ІІ.+ІІІ.):</w:t>
            </w:r>
          </w:p>
        </w:tc>
        <w:tc>
          <w:tcPr>
            <w:tcW w:w="1056" w:type="dxa"/>
            <w:tcBorders>
              <w:top w:val="nil"/>
              <w:left w:val="nil"/>
              <w:bottom w:val="single" w:sz="4" w:space="0" w:color="auto"/>
              <w:right w:val="single" w:sz="4" w:space="0" w:color="auto"/>
            </w:tcBorders>
            <w:shd w:val="clear" w:color="000000" w:fill="FFCC99"/>
            <w:noWrap/>
            <w:vAlign w:val="center"/>
            <w:hideMark/>
          </w:tcPr>
          <w:p w14:paraId="68CEE658"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11 518,7</w:t>
            </w:r>
          </w:p>
        </w:tc>
        <w:tc>
          <w:tcPr>
            <w:tcW w:w="1056" w:type="dxa"/>
            <w:tcBorders>
              <w:top w:val="nil"/>
              <w:left w:val="nil"/>
              <w:bottom w:val="single" w:sz="4" w:space="0" w:color="auto"/>
              <w:right w:val="single" w:sz="4" w:space="0" w:color="auto"/>
            </w:tcBorders>
            <w:shd w:val="clear" w:color="000000" w:fill="FFCC99"/>
            <w:noWrap/>
            <w:vAlign w:val="center"/>
            <w:hideMark/>
          </w:tcPr>
          <w:p w14:paraId="6467A538"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12 355,9</w:t>
            </w:r>
          </w:p>
        </w:tc>
        <w:tc>
          <w:tcPr>
            <w:tcW w:w="1056" w:type="dxa"/>
            <w:tcBorders>
              <w:top w:val="nil"/>
              <w:left w:val="nil"/>
              <w:bottom w:val="single" w:sz="4" w:space="0" w:color="auto"/>
              <w:right w:val="single" w:sz="4" w:space="0" w:color="auto"/>
            </w:tcBorders>
            <w:shd w:val="clear" w:color="000000" w:fill="FFCC99"/>
            <w:noWrap/>
            <w:vAlign w:val="center"/>
            <w:hideMark/>
          </w:tcPr>
          <w:p w14:paraId="773A3AB8"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15 592,0</w:t>
            </w:r>
          </w:p>
        </w:tc>
        <w:tc>
          <w:tcPr>
            <w:tcW w:w="899" w:type="dxa"/>
            <w:tcBorders>
              <w:top w:val="nil"/>
              <w:left w:val="nil"/>
              <w:bottom w:val="single" w:sz="4" w:space="0" w:color="auto"/>
              <w:right w:val="single" w:sz="4" w:space="0" w:color="auto"/>
            </w:tcBorders>
            <w:shd w:val="clear" w:color="000000" w:fill="FFCC99"/>
            <w:noWrap/>
            <w:vAlign w:val="center"/>
            <w:hideMark/>
          </w:tcPr>
          <w:p w14:paraId="0FEB9BD5"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20 452,0</w:t>
            </w:r>
          </w:p>
        </w:tc>
        <w:tc>
          <w:tcPr>
            <w:tcW w:w="899" w:type="dxa"/>
            <w:tcBorders>
              <w:top w:val="nil"/>
              <w:left w:val="nil"/>
              <w:bottom w:val="single" w:sz="4" w:space="0" w:color="auto"/>
              <w:right w:val="single" w:sz="4" w:space="0" w:color="auto"/>
            </w:tcBorders>
            <w:shd w:val="clear" w:color="000000" w:fill="FFCC99"/>
            <w:noWrap/>
            <w:vAlign w:val="center"/>
            <w:hideMark/>
          </w:tcPr>
          <w:p w14:paraId="5CC5FEF0" w14:textId="77777777" w:rsidR="009A2E2D" w:rsidRPr="009A2E2D" w:rsidRDefault="009A2E2D" w:rsidP="009A2E2D">
            <w:pPr>
              <w:spacing w:after="0" w:line="240" w:lineRule="auto"/>
              <w:jc w:val="right"/>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24 492,0</w:t>
            </w:r>
          </w:p>
        </w:tc>
      </w:tr>
      <w:tr w:rsidR="009A2E2D" w:rsidRPr="009A2E2D" w14:paraId="4F689D01" w14:textId="77777777" w:rsidTr="009A2E2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1F24BE5"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0756671D" w14:textId="77777777" w:rsidR="009A2E2D" w:rsidRPr="009A2E2D" w:rsidRDefault="009A2E2D" w:rsidP="009A2E2D">
            <w:pPr>
              <w:spacing w:after="0" w:line="240" w:lineRule="auto"/>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8BE6BA0" w14:textId="77777777" w:rsidR="009A2E2D" w:rsidRPr="009A2E2D" w:rsidRDefault="009A2E2D" w:rsidP="009A2E2D">
            <w:pPr>
              <w:spacing w:after="0" w:line="240" w:lineRule="auto"/>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C33936B" w14:textId="77777777" w:rsidR="009A2E2D" w:rsidRPr="009A2E2D" w:rsidRDefault="009A2E2D" w:rsidP="009A2E2D">
            <w:pPr>
              <w:spacing w:after="0" w:line="240" w:lineRule="auto"/>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1AB55D9" w14:textId="77777777" w:rsidR="009A2E2D" w:rsidRPr="009A2E2D" w:rsidRDefault="009A2E2D" w:rsidP="009A2E2D">
            <w:pPr>
              <w:spacing w:after="0" w:line="240" w:lineRule="auto"/>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650947D6"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3015CD10"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 </w:t>
            </w:r>
          </w:p>
        </w:tc>
      </w:tr>
      <w:tr w:rsidR="009A2E2D" w:rsidRPr="009A2E2D" w14:paraId="0E743276" w14:textId="77777777" w:rsidTr="009A2E2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B5C000F"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137B3158" w14:textId="77777777" w:rsidR="009A2E2D" w:rsidRPr="009A2E2D" w:rsidRDefault="009A2E2D" w:rsidP="009A2E2D">
            <w:pPr>
              <w:spacing w:after="0" w:line="240" w:lineRule="auto"/>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Численост на 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14:paraId="7820B40A"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331</w:t>
            </w:r>
          </w:p>
        </w:tc>
        <w:tc>
          <w:tcPr>
            <w:tcW w:w="1056" w:type="dxa"/>
            <w:tcBorders>
              <w:top w:val="nil"/>
              <w:left w:val="nil"/>
              <w:bottom w:val="single" w:sz="4" w:space="0" w:color="auto"/>
              <w:right w:val="single" w:sz="4" w:space="0" w:color="auto"/>
            </w:tcBorders>
            <w:shd w:val="clear" w:color="auto" w:fill="auto"/>
            <w:noWrap/>
            <w:vAlign w:val="center"/>
            <w:hideMark/>
          </w:tcPr>
          <w:p w14:paraId="19A7D0E2"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340</w:t>
            </w:r>
          </w:p>
        </w:tc>
        <w:tc>
          <w:tcPr>
            <w:tcW w:w="1056" w:type="dxa"/>
            <w:tcBorders>
              <w:top w:val="nil"/>
              <w:left w:val="nil"/>
              <w:bottom w:val="single" w:sz="4" w:space="0" w:color="auto"/>
              <w:right w:val="single" w:sz="4" w:space="0" w:color="auto"/>
            </w:tcBorders>
            <w:shd w:val="clear" w:color="auto" w:fill="auto"/>
            <w:noWrap/>
            <w:vAlign w:val="center"/>
            <w:hideMark/>
          </w:tcPr>
          <w:p w14:paraId="56051B48"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416</w:t>
            </w:r>
          </w:p>
        </w:tc>
        <w:tc>
          <w:tcPr>
            <w:tcW w:w="899" w:type="dxa"/>
            <w:tcBorders>
              <w:top w:val="nil"/>
              <w:left w:val="nil"/>
              <w:bottom w:val="single" w:sz="4" w:space="0" w:color="auto"/>
              <w:right w:val="single" w:sz="4" w:space="0" w:color="auto"/>
            </w:tcBorders>
            <w:shd w:val="clear" w:color="auto" w:fill="auto"/>
            <w:noWrap/>
            <w:vAlign w:val="center"/>
            <w:hideMark/>
          </w:tcPr>
          <w:p w14:paraId="1CF4874E"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416</w:t>
            </w:r>
          </w:p>
        </w:tc>
        <w:tc>
          <w:tcPr>
            <w:tcW w:w="899" w:type="dxa"/>
            <w:tcBorders>
              <w:top w:val="nil"/>
              <w:left w:val="nil"/>
              <w:bottom w:val="single" w:sz="4" w:space="0" w:color="auto"/>
              <w:right w:val="single" w:sz="4" w:space="0" w:color="auto"/>
            </w:tcBorders>
            <w:shd w:val="clear" w:color="auto" w:fill="auto"/>
            <w:noWrap/>
            <w:vAlign w:val="center"/>
            <w:hideMark/>
          </w:tcPr>
          <w:p w14:paraId="6BF76F42"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416</w:t>
            </w:r>
          </w:p>
        </w:tc>
      </w:tr>
      <w:tr w:rsidR="009A2E2D" w:rsidRPr="009A2E2D" w14:paraId="55D77AD5" w14:textId="77777777" w:rsidTr="009A2E2D">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AC09988" w14:textId="77777777" w:rsidR="009A2E2D" w:rsidRPr="009A2E2D" w:rsidRDefault="009A2E2D" w:rsidP="009A2E2D">
            <w:pPr>
              <w:spacing w:after="0" w:line="240" w:lineRule="auto"/>
              <w:jc w:val="both"/>
              <w:rPr>
                <w:rFonts w:ascii="Times New Roman" w:eastAsia="Times New Roman" w:hAnsi="Times New Roman" w:cs="Times New Roman"/>
                <w:b/>
                <w:bCs/>
                <w:color w:val="000000"/>
                <w:sz w:val="16"/>
                <w:szCs w:val="16"/>
                <w:lang w:val="en-US"/>
              </w:rPr>
            </w:pPr>
            <w:r w:rsidRPr="009A2E2D">
              <w:rPr>
                <w:rFonts w:ascii="Times New Roman" w:eastAsia="Times New Roman" w:hAnsi="Times New Roman" w:cs="Times New Roman"/>
                <w:b/>
                <w:bCs/>
                <w:color w:val="000000"/>
                <w:sz w:val="16"/>
                <w:szCs w:val="16"/>
                <w:lang w:val="en-US"/>
              </w:rPr>
              <w:t> </w:t>
            </w:r>
          </w:p>
        </w:tc>
        <w:tc>
          <w:tcPr>
            <w:tcW w:w="4655" w:type="dxa"/>
            <w:tcBorders>
              <w:top w:val="nil"/>
              <w:left w:val="nil"/>
              <w:bottom w:val="single" w:sz="4" w:space="0" w:color="auto"/>
              <w:right w:val="single" w:sz="4" w:space="0" w:color="auto"/>
            </w:tcBorders>
            <w:shd w:val="clear" w:color="auto" w:fill="auto"/>
            <w:noWrap/>
            <w:vAlign w:val="center"/>
            <w:hideMark/>
          </w:tcPr>
          <w:p w14:paraId="69CEC6E1" w14:textId="77777777" w:rsidR="009A2E2D" w:rsidRPr="009A2E2D" w:rsidRDefault="009A2E2D" w:rsidP="009A2E2D">
            <w:pPr>
              <w:spacing w:after="0" w:line="240" w:lineRule="auto"/>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Численост на извънщатния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14:paraId="3CB082BA"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5A93DD01"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75925B7B"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0ACC8203"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62A4582C" w14:textId="77777777" w:rsidR="009A2E2D" w:rsidRPr="009A2E2D" w:rsidRDefault="009A2E2D" w:rsidP="009A2E2D">
            <w:pPr>
              <w:spacing w:after="0" w:line="240" w:lineRule="auto"/>
              <w:jc w:val="right"/>
              <w:rPr>
                <w:rFonts w:ascii="Times New Roman" w:eastAsia="Times New Roman" w:hAnsi="Times New Roman" w:cs="Times New Roman"/>
                <w:color w:val="000000"/>
                <w:sz w:val="16"/>
                <w:szCs w:val="16"/>
                <w:lang w:val="en-US"/>
              </w:rPr>
            </w:pPr>
            <w:r w:rsidRPr="009A2E2D">
              <w:rPr>
                <w:rFonts w:ascii="Times New Roman" w:eastAsia="Times New Roman" w:hAnsi="Times New Roman" w:cs="Times New Roman"/>
                <w:color w:val="000000"/>
                <w:sz w:val="16"/>
                <w:szCs w:val="16"/>
                <w:lang w:val="en-US"/>
              </w:rPr>
              <w:t>0</w:t>
            </w:r>
          </w:p>
        </w:tc>
      </w:tr>
    </w:tbl>
    <w:p w14:paraId="7925B275" w14:textId="75ED0AAC" w:rsidR="009A2E2D" w:rsidRDefault="009A2E2D" w:rsidP="00ED7F39">
      <w:pPr>
        <w:spacing w:after="0" w:line="240" w:lineRule="auto"/>
        <w:ind w:left="567"/>
        <w:jc w:val="both"/>
        <w:rPr>
          <w:rFonts w:ascii="Times New Roman" w:hAnsi="Times New Roman" w:cs="Times New Roman"/>
          <w:b/>
          <w:color w:val="4A7C2C" w:themeColor="accent4" w:themeShade="BF"/>
        </w:rPr>
      </w:pPr>
    </w:p>
    <w:p w14:paraId="1A78C829" w14:textId="46D995B9" w:rsidR="00683FA7" w:rsidRPr="004428C5" w:rsidRDefault="00BE748D" w:rsidP="00ED7F39">
      <w:pPr>
        <w:spacing w:after="0" w:line="240" w:lineRule="auto"/>
        <w:ind w:left="567"/>
        <w:jc w:val="both"/>
        <w:rPr>
          <w:rFonts w:ascii="Times New Roman" w:hAnsi="Times New Roman" w:cs="Times New Roman"/>
          <w:b/>
          <w:color w:val="4A7C2C" w:themeColor="accent4" w:themeShade="BF"/>
        </w:rPr>
      </w:pPr>
      <w:r w:rsidRPr="004428C5">
        <w:rPr>
          <w:rFonts w:ascii="Times New Roman" w:hAnsi="Times New Roman" w:cs="Times New Roman"/>
          <w:b/>
          <w:color w:val="4A7C2C" w:themeColor="accent4" w:themeShade="BF"/>
        </w:rPr>
        <w:t>2100.03</w:t>
      </w:r>
      <w:r w:rsidR="004D09FE" w:rsidRPr="004428C5">
        <w:rPr>
          <w:rFonts w:ascii="Times New Roman" w:hAnsi="Times New Roman" w:cs="Times New Roman"/>
          <w:b/>
          <w:color w:val="4A7C2C" w:themeColor="accent4" w:themeShade="BF"/>
        </w:rPr>
        <w:t>.00. БЮДЖЕТНА ПРОГРАМА „ЕФЕКТИВНА АДМИНИСТРАЦИЯ И КООРДИНАЦИЯ“</w:t>
      </w:r>
    </w:p>
    <w:p w14:paraId="6DA53E76" w14:textId="77777777" w:rsidR="0020215F" w:rsidRPr="004428C5" w:rsidRDefault="0020215F" w:rsidP="00ED7F39">
      <w:pPr>
        <w:numPr>
          <w:ilvl w:val="0"/>
          <w:numId w:val="38"/>
        </w:numPr>
        <w:tabs>
          <w:tab w:val="clear" w:pos="720"/>
          <w:tab w:val="num" w:pos="851"/>
        </w:tabs>
        <w:spacing w:after="0" w:line="240" w:lineRule="auto"/>
        <w:ind w:left="0" w:firstLine="567"/>
        <w:jc w:val="both"/>
        <w:rPr>
          <w:rFonts w:ascii="Times New Roman" w:hAnsi="Times New Roman" w:cs="Times New Roman"/>
          <w:b/>
          <w:i/>
          <w:color w:val="0000CC"/>
          <w:lang w:val="ru-RU"/>
        </w:rPr>
      </w:pPr>
      <w:r w:rsidRPr="004428C5">
        <w:rPr>
          <w:rFonts w:ascii="Times New Roman" w:hAnsi="Times New Roman" w:cs="Times New Roman"/>
          <w:b/>
          <w:i/>
          <w:color w:val="0000CC"/>
        </w:rPr>
        <w:t xml:space="preserve">Цели на </w:t>
      </w:r>
      <w:r w:rsidR="00AC17A6" w:rsidRPr="004428C5">
        <w:rPr>
          <w:rFonts w:ascii="Times New Roman" w:hAnsi="Times New Roman"/>
          <w:b/>
          <w:i/>
          <w:color w:val="0000CC"/>
        </w:rPr>
        <w:t>бюджетната програма</w:t>
      </w:r>
    </w:p>
    <w:p w14:paraId="775A1C1E" w14:textId="77777777" w:rsidR="0020215F" w:rsidRPr="004428C5" w:rsidRDefault="0020215F" w:rsidP="00ED7F39">
      <w:pPr>
        <w:tabs>
          <w:tab w:val="num" w:pos="851"/>
        </w:tabs>
        <w:spacing w:after="0" w:line="240" w:lineRule="auto"/>
        <w:ind w:firstLine="567"/>
        <w:jc w:val="both"/>
        <w:rPr>
          <w:rFonts w:ascii="Times New Roman" w:hAnsi="Times New Roman" w:cs="Times New Roman"/>
        </w:rPr>
      </w:pPr>
      <w:r w:rsidRPr="004428C5">
        <w:rPr>
          <w:rFonts w:ascii="Times New Roman" w:hAnsi="Times New Roman" w:cs="Times New Roman"/>
        </w:rPr>
        <w:t>В програмата са включени дейностите, които подпомагат изпълнението на програмите за постигането на цели</w:t>
      </w:r>
      <w:r w:rsidR="00490D9E" w:rsidRPr="004428C5">
        <w:rPr>
          <w:rFonts w:ascii="Times New Roman" w:hAnsi="Times New Roman" w:cs="Times New Roman"/>
        </w:rPr>
        <w:t>те</w:t>
      </w:r>
      <w:r w:rsidRPr="004428C5">
        <w:rPr>
          <w:rFonts w:ascii="Times New Roman" w:hAnsi="Times New Roman" w:cs="Times New Roman"/>
        </w:rPr>
        <w:t xml:space="preserve"> на </w:t>
      </w:r>
      <w:r w:rsidR="00490D9E" w:rsidRPr="004428C5">
        <w:rPr>
          <w:rFonts w:ascii="Times New Roman" w:hAnsi="Times New Roman" w:cs="Times New Roman"/>
        </w:rPr>
        <w:t>МРРБ</w:t>
      </w:r>
      <w:r w:rsidRPr="004428C5">
        <w:rPr>
          <w:rFonts w:ascii="Times New Roman" w:hAnsi="Times New Roman" w:cs="Times New Roman"/>
        </w:rPr>
        <w:t xml:space="preserve">. Тъй като дейностите отнесени в програмата са междинни, т.е. обслужват предоставянето на продуктите/услугите, </w:t>
      </w:r>
      <w:r w:rsidR="00490D9E" w:rsidRPr="004428C5">
        <w:rPr>
          <w:rFonts w:ascii="Times New Roman" w:hAnsi="Times New Roman" w:cs="Times New Roman"/>
        </w:rPr>
        <w:t>предоставяни по</w:t>
      </w:r>
      <w:r w:rsidRPr="004428C5">
        <w:rPr>
          <w:rFonts w:ascii="Times New Roman" w:hAnsi="Times New Roman" w:cs="Times New Roman"/>
        </w:rPr>
        <w:t xml:space="preserve"> програмите във всички области на политиките, разходите за тях са изведени в самостоятелна програма. </w:t>
      </w:r>
    </w:p>
    <w:p w14:paraId="56F5906D" w14:textId="77777777" w:rsidR="0020215F" w:rsidRPr="004428C5" w:rsidRDefault="0020215F" w:rsidP="00ED7F39">
      <w:pPr>
        <w:numPr>
          <w:ilvl w:val="0"/>
          <w:numId w:val="38"/>
        </w:numPr>
        <w:tabs>
          <w:tab w:val="clear" w:pos="720"/>
          <w:tab w:val="num" w:pos="851"/>
        </w:tabs>
        <w:spacing w:after="0" w:line="240" w:lineRule="auto"/>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Целеви стойности по показателите за изпълнение</w:t>
      </w:r>
    </w:p>
    <w:p w14:paraId="4C87B515" w14:textId="284D7E3A" w:rsidR="00E6416E" w:rsidRPr="004428C5" w:rsidRDefault="0000266E" w:rsidP="00ED7F39">
      <w:pPr>
        <w:pStyle w:val="ListParagraph"/>
        <w:tabs>
          <w:tab w:val="num" w:pos="851"/>
        </w:tabs>
        <w:spacing w:after="0" w:line="240" w:lineRule="auto"/>
        <w:ind w:left="0" w:firstLine="567"/>
        <w:rPr>
          <w:rFonts w:ascii="Times New Roman" w:hAnsi="Times New Roman"/>
          <w:b/>
        </w:rPr>
      </w:pPr>
      <w:r w:rsidRPr="004428C5">
        <w:rPr>
          <w:rFonts w:ascii="Times New Roman" w:hAnsi="Times New Roman"/>
          <w:b/>
        </w:rPr>
        <w:t>Неприложимо</w:t>
      </w:r>
    </w:p>
    <w:p w14:paraId="0D3AC4D1" w14:textId="77777777" w:rsidR="0020215F" w:rsidRPr="004428C5" w:rsidRDefault="0020215F" w:rsidP="00ED7F39">
      <w:pPr>
        <w:numPr>
          <w:ilvl w:val="0"/>
          <w:numId w:val="38"/>
        </w:numPr>
        <w:tabs>
          <w:tab w:val="clear" w:pos="720"/>
          <w:tab w:val="num" w:pos="851"/>
        </w:tabs>
        <w:spacing w:after="0" w:line="240" w:lineRule="auto"/>
        <w:ind w:left="0" w:firstLine="567"/>
        <w:contextualSpacing/>
        <w:jc w:val="both"/>
        <w:rPr>
          <w:rFonts w:ascii="Times New Roman" w:eastAsia="Times New Roman" w:hAnsi="Times New Roman" w:cs="Times New Roman"/>
          <w:b/>
          <w:i/>
          <w:color w:val="0000CC"/>
          <w:lang w:eastAsia="bg-BG"/>
        </w:rPr>
      </w:pPr>
      <w:r w:rsidRPr="004428C5">
        <w:rPr>
          <w:rFonts w:ascii="Times New Roman" w:eastAsia="Times New Roman" w:hAnsi="Times New Roman" w:cs="Times New Roman"/>
          <w:b/>
          <w:i/>
          <w:color w:val="0000CC"/>
          <w:lang w:eastAsia="bg-BG"/>
        </w:rPr>
        <w:t>Външни фактори, които могат да окажат въздействие върху постигането на целите на програмата:</w:t>
      </w:r>
    </w:p>
    <w:p w14:paraId="229D45C4" w14:textId="77777777" w:rsidR="0020215F" w:rsidRPr="004428C5" w:rsidRDefault="0020215F" w:rsidP="00ED7F39">
      <w:pPr>
        <w:numPr>
          <w:ilvl w:val="0"/>
          <w:numId w:val="21"/>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Нерегламентиран достъп до класифицирана информация или опит за такъв чрез проникване в регистратур</w:t>
      </w:r>
      <w:r w:rsidR="004A3DE0" w:rsidRPr="004428C5">
        <w:rPr>
          <w:rFonts w:ascii="Times New Roman" w:eastAsia="Times New Roman" w:hAnsi="Times New Roman" w:cs="Times New Roman"/>
          <w:lang w:eastAsia="bg-BG"/>
        </w:rPr>
        <w:t>ата за класифицирана информация;</w:t>
      </w:r>
    </w:p>
    <w:p w14:paraId="068A40C1" w14:textId="77777777" w:rsidR="0020215F" w:rsidRPr="004428C5" w:rsidRDefault="0020215F" w:rsidP="00ED7F39">
      <w:pPr>
        <w:numPr>
          <w:ilvl w:val="0"/>
          <w:numId w:val="21"/>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Липса на надеждност на служителите от гледна точка на сигурността и опазване</w:t>
      </w:r>
      <w:r w:rsidR="004A3DE0" w:rsidRPr="004428C5">
        <w:rPr>
          <w:rFonts w:ascii="Times New Roman" w:eastAsia="Times New Roman" w:hAnsi="Times New Roman" w:cs="Times New Roman"/>
          <w:lang w:eastAsia="bg-BG"/>
        </w:rPr>
        <w:t xml:space="preserve"> на държавната и служебна тайна;</w:t>
      </w:r>
    </w:p>
    <w:p w14:paraId="1C2C8412" w14:textId="00221403" w:rsidR="00D36FA0" w:rsidRPr="004428C5" w:rsidRDefault="0020215F" w:rsidP="00330853">
      <w:pPr>
        <w:numPr>
          <w:ilvl w:val="0"/>
          <w:numId w:val="21"/>
        </w:numPr>
        <w:tabs>
          <w:tab w:val="clear" w:pos="720"/>
          <w:tab w:val="num" w:pos="851"/>
        </w:tabs>
        <w:spacing w:after="0" w:line="240" w:lineRule="auto"/>
        <w:ind w:left="0" w:firstLine="567"/>
        <w:contextualSpacing/>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Липса на финансови средства за поддръжка на гражд</w:t>
      </w:r>
      <w:r w:rsidR="00921785" w:rsidRPr="004428C5">
        <w:rPr>
          <w:rFonts w:ascii="Times New Roman" w:eastAsia="Times New Roman" w:hAnsi="Times New Roman" w:cs="Times New Roman"/>
          <w:lang w:eastAsia="bg-BG"/>
        </w:rPr>
        <w:t>анските ресурси.</w:t>
      </w:r>
    </w:p>
    <w:p w14:paraId="72D36CAC" w14:textId="77777777" w:rsidR="0020215F" w:rsidRPr="004428C5" w:rsidRDefault="0020215F" w:rsidP="00ED7F39">
      <w:pPr>
        <w:numPr>
          <w:ilvl w:val="0"/>
          <w:numId w:val="38"/>
        </w:numPr>
        <w:tabs>
          <w:tab w:val="clear" w:pos="720"/>
          <w:tab w:val="num" w:pos="851"/>
        </w:tabs>
        <w:spacing w:after="0" w:line="240" w:lineRule="auto"/>
        <w:ind w:left="0" w:firstLine="567"/>
        <w:contextualSpacing/>
        <w:jc w:val="both"/>
        <w:rPr>
          <w:rFonts w:ascii="Times New Roman" w:eastAsia="Times New Roman" w:hAnsi="Times New Roman" w:cs="Times New Roman"/>
          <w:color w:val="0000CC"/>
          <w:lang w:eastAsia="bg-BG"/>
        </w:rPr>
      </w:pPr>
      <w:r w:rsidRPr="004428C5">
        <w:rPr>
          <w:rFonts w:ascii="Times New Roman" w:eastAsia="Times New Roman" w:hAnsi="Times New Roman" w:cs="Times New Roman"/>
          <w:b/>
          <w:i/>
          <w:color w:val="0000CC"/>
          <w:lang w:eastAsia="bg-BG"/>
        </w:rPr>
        <w:t xml:space="preserve">Информация за наличността и качеството на данните </w:t>
      </w:r>
    </w:p>
    <w:p w14:paraId="086D690E" w14:textId="692C2F09" w:rsidR="00D36FA0" w:rsidRPr="004428C5" w:rsidRDefault="000958BC" w:rsidP="00ED7F39">
      <w:pPr>
        <w:tabs>
          <w:tab w:val="num" w:pos="851"/>
        </w:tabs>
        <w:spacing w:after="0" w:line="240" w:lineRule="auto"/>
        <w:ind w:firstLine="567"/>
        <w:contextualSpacing/>
        <w:jc w:val="both"/>
        <w:rPr>
          <w:rFonts w:ascii="Times New Roman" w:eastAsia="Calibri" w:hAnsi="Times New Roman" w:cs="Times New Roman"/>
          <w:b/>
        </w:rPr>
      </w:pPr>
      <w:r w:rsidRPr="004428C5">
        <w:rPr>
          <w:rFonts w:ascii="Times New Roman" w:eastAsia="Calibri" w:hAnsi="Times New Roman" w:cs="Times New Roman"/>
          <w:b/>
        </w:rPr>
        <w:t>Неприложимо</w:t>
      </w:r>
    </w:p>
    <w:p w14:paraId="6863EE30" w14:textId="77777777" w:rsidR="00AC17A6" w:rsidRPr="004428C5" w:rsidRDefault="00490D9E" w:rsidP="00ED7F39">
      <w:pPr>
        <w:numPr>
          <w:ilvl w:val="0"/>
          <w:numId w:val="38"/>
        </w:numPr>
        <w:tabs>
          <w:tab w:val="clear" w:pos="720"/>
          <w:tab w:val="num" w:pos="851"/>
        </w:tabs>
        <w:spacing w:after="0" w:line="240" w:lineRule="auto"/>
        <w:ind w:left="0" w:firstLine="567"/>
        <w:contextualSpacing/>
        <w:jc w:val="both"/>
        <w:rPr>
          <w:rFonts w:ascii="Times New Roman" w:eastAsia="Calibri" w:hAnsi="Times New Roman" w:cs="Times New Roman"/>
          <w:b/>
          <w:i/>
          <w:color w:val="0000CC"/>
        </w:rPr>
      </w:pPr>
      <w:r w:rsidRPr="004428C5">
        <w:rPr>
          <w:rFonts w:ascii="Times New Roman" w:eastAsia="Calibri" w:hAnsi="Times New Roman" w:cs="Times New Roman"/>
          <w:b/>
          <w:i/>
          <w:color w:val="0000CC"/>
        </w:rPr>
        <w:t>П</w:t>
      </w:r>
      <w:r w:rsidR="00AC17A6" w:rsidRPr="004428C5">
        <w:rPr>
          <w:rFonts w:ascii="Times New Roman" w:eastAsia="Calibri" w:hAnsi="Times New Roman" w:cs="Times New Roman"/>
          <w:b/>
          <w:i/>
          <w:color w:val="0000CC"/>
        </w:rPr>
        <w:t>редоставян</w:t>
      </w:r>
      <w:r w:rsidRPr="004428C5">
        <w:rPr>
          <w:rFonts w:ascii="Times New Roman" w:eastAsia="Calibri" w:hAnsi="Times New Roman" w:cs="Times New Roman"/>
          <w:b/>
          <w:i/>
          <w:color w:val="0000CC"/>
        </w:rPr>
        <w:t>и по програмата</w:t>
      </w:r>
      <w:r w:rsidR="00AC17A6" w:rsidRPr="004428C5">
        <w:rPr>
          <w:rFonts w:ascii="Times New Roman" w:eastAsia="Calibri" w:hAnsi="Times New Roman" w:cs="Times New Roman"/>
          <w:b/>
          <w:i/>
          <w:color w:val="0000CC"/>
        </w:rPr>
        <w:t xml:space="preserve"> продукт</w:t>
      </w:r>
      <w:r w:rsidR="00BC0797" w:rsidRPr="004428C5">
        <w:rPr>
          <w:rFonts w:ascii="Times New Roman" w:eastAsia="Calibri" w:hAnsi="Times New Roman" w:cs="Times New Roman"/>
          <w:b/>
          <w:i/>
          <w:color w:val="0000CC"/>
        </w:rPr>
        <w:t>и</w:t>
      </w:r>
      <w:r w:rsidR="00AC17A6" w:rsidRPr="004428C5">
        <w:rPr>
          <w:rFonts w:ascii="Times New Roman" w:eastAsia="Calibri" w:hAnsi="Times New Roman" w:cs="Times New Roman"/>
          <w:b/>
          <w:i/>
          <w:color w:val="0000CC"/>
        </w:rPr>
        <w:t>/услуг</w:t>
      </w:r>
      <w:r w:rsidR="00BC0797" w:rsidRPr="004428C5">
        <w:rPr>
          <w:rFonts w:ascii="Times New Roman" w:eastAsia="Calibri" w:hAnsi="Times New Roman" w:cs="Times New Roman"/>
          <w:b/>
          <w:i/>
          <w:color w:val="0000CC"/>
        </w:rPr>
        <w:t>и</w:t>
      </w:r>
      <w:r w:rsidR="00AC17A6" w:rsidRPr="004428C5">
        <w:rPr>
          <w:rFonts w:ascii="Times New Roman" w:eastAsia="Calibri" w:hAnsi="Times New Roman" w:cs="Times New Roman"/>
          <w:b/>
          <w:i/>
          <w:color w:val="0000CC"/>
        </w:rPr>
        <w:t>:</w:t>
      </w:r>
    </w:p>
    <w:p w14:paraId="5CB598CD"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Участие в разработването на проекти на нормативни актове;</w:t>
      </w:r>
    </w:p>
    <w:p w14:paraId="3DB3E9D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Процесуално представителство на министерството пред съдилищата;</w:t>
      </w:r>
    </w:p>
    <w:p w14:paraId="3A1F5A4A"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Изготвяне проекти на договори и становища по законосъобразността на договори;</w:t>
      </w:r>
    </w:p>
    <w:p w14:paraId="5FD799A7"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Контролни дейности, осъществявани  от Инспектората и финансовите контрольори;</w:t>
      </w:r>
    </w:p>
    <w:p w14:paraId="6D2E9486"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Организира и осъществява административното обслужване на персонала в областта на  подбора и управлението на човешките ресурси;</w:t>
      </w:r>
    </w:p>
    <w:p w14:paraId="2F04D85C"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Изготвяне на проектите на годишния бюджет на министерството и бюджетите на ВРБ;</w:t>
      </w:r>
    </w:p>
    <w:p w14:paraId="67ED08AD"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 xml:space="preserve">Даване на методически указания на ВРБ относно изготвянето на отчетите за касово изпълнение на бюджета и </w:t>
      </w:r>
      <w:r w:rsidR="005F2286" w:rsidRPr="004428C5">
        <w:rPr>
          <w:rFonts w:ascii="Times New Roman" w:eastAsia="Calibri" w:hAnsi="Times New Roman" w:cs="Times New Roman"/>
        </w:rPr>
        <w:t>на сметките за СЕС</w:t>
      </w:r>
      <w:r w:rsidRPr="004428C5">
        <w:rPr>
          <w:rFonts w:ascii="Times New Roman" w:eastAsia="Calibri" w:hAnsi="Times New Roman" w:cs="Times New Roman"/>
        </w:rPr>
        <w:t>;</w:t>
      </w:r>
    </w:p>
    <w:p w14:paraId="0B72CB17"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 xml:space="preserve">Отчитане изпълнението на бюджета и на </w:t>
      </w:r>
      <w:r w:rsidR="005F2286" w:rsidRPr="004428C5">
        <w:rPr>
          <w:rFonts w:ascii="Times New Roman" w:eastAsia="Calibri" w:hAnsi="Times New Roman" w:cs="Times New Roman"/>
        </w:rPr>
        <w:t>сметките за СЕС</w:t>
      </w:r>
      <w:r w:rsidRPr="004428C5">
        <w:rPr>
          <w:rFonts w:ascii="Times New Roman" w:eastAsia="Calibri" w:hAnsi="Times New Roman" w:cs="Times New Roman"/>
        </w:rPr>
        <w:t>;</w:t>
      </w:r>
    </w:p>
    <w:p w14:paraId="4DE5D698"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Разпределение на бюджет</w:t>
      </w:r>
      <w:r w:rsidR="005F2286" w:rsidRPr="004428C5">
        <w:rPr>
          <w:rFonts w:ascii="Times New Roman" w:eastAsia="Calibri" w:hAnsi="Times New Roman" w:cs="Times New Roman"/>
        </w:rPr>
        <w:t>а</w:t>
      </w:r>
      <w:r w:rsidRPr="004428C5">
        <w:rPr>
          <w:rFonts w:ascii="Times New Roman" w:eastAsia="Calibri" w:hAnsi="Times New Roman" w:cs="Times New Roman"/>
        </w:rPr>
        <w:t>;</w:t>
      </w:r>
    </w:p>
    <w:p w14:paraId="056669A0"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Счетоводно отчитане, изготвяне ежемесечни и годишни оборотни ведомости, подготовка на годишния баланс, счетоводно и касово обслужване на структурните звена;</w:t>
      </w:r>
    </w:p>
    <w:p w14:paraId="44EEE1E3"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Анализ на потребностите и планиране обучението на персонала;</w:t>
      </w:r>
    </w:p>
    <w:p w14:paraId="1B5C953D"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Дейности по социална политика и социално сътрудничество;</w:t>
      </w:r>
    </w:p>
    <w:p w14:paraId="49D5FB7C"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Деловодно обслужване;</w:t>
      </w:r>
    </w:p>
    <w:p w14:paraId="311D91F9"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Поддържане на учрежденския архив;</w:t>
      </w:r>
    </w:p>
    <w:p w14:paraId="5675D3B3"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Прием на по постъпили жалби и писма на граждани;</w:t>
      </w:r>
    </w:p>
    <w:p w14:paraId="0147567E"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Дейности по осигуряване на прозрачност и публичност на дейността на министерството;</w:t>
      </w:r>
    </w:p>
    <w:p w14:paraId="28CDD8CC"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Поддържане страницата на министерството в Интернет;</w:t>
      </w:r>
    </w:p>
    <w:p w14:paraId="7C02C659"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Програмно и техническо осигуряване на компютърната техника;</w:t>
      </w:r>
    </w:p>
    <w:p w14:paraId="1180518A"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Поддържане автоматизираната информационна инфраструктура на министерството;</w:t>
      </w:r>
    </w:p>
    <w:p w14:paraId="02C4C71F"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Осъществяване на автоматизиран обмен на данни с национални и ведомствени информационни системи;</w:t>
      </w:r>
    </w:p>
    <w:p w14:paraId="52179547"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Разработване на плана на министерството за действия при кризи;</w:t>
      </w:r>
    </w:p>
    <w:p w14:paraId="6DC6944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Контролиране изпълнението на задачите по подготовката за работа във военно време и в условия на кризи;</w:t>
      </w:r>
    </w:p>
    <w:p w14:paraId="7633E75F"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 xml:space="preserve">Организиране и осигуряване взаимодействието с Министерство на отбраната и с другите министерства и ведомства в процеса на отбранителното планиране по отношение на поддържането и </w:t>
      </w:r>
      <w:r w:rsidRPr="004428C5">
        <w:rPr>
          <w:rFonts w:ascii="Times New Roman" w:eastAsia="Calibri" w:hAnsi="Times New Roman" w:cs="Times New Roman"/>
        </w:rPr>
        <w:lastRenderedPageBreak/>
        <w:t>използването на инфраструктурата и осигуряването на необходимите граждански ресурси за отбраната на страната и управлението при кризи;</w:t>
      </w:r>
    </w:p>
    <w:p w14:paraId="40401788"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Осъществяване на контрол относно определяне нивото на класификация, регистрация, движението, съхраняването и опазването от нерегламентиран достъп на материалите и документите, съдържащи класифицирана информация;</w:t>
      </w:r>
    </w:p>
    <w:p w14:paraId="75D38529"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Взаимодейства и предоставя информация на Държавната комисия по сигурността на информацията съгласно ЗЗКИ и отговаря за изпълнението на задължителните указания на комисията;</w:t>
      </w:r>
    </w:p>
    <w:p w14:paraId="4EA85E0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 xml:space="preserve">Извършване на дейност по проектиране, разработване, внедряване и експлоатация на автоматизираната система за управление при кризи; </w:t>
      </w:r>
    </w:p>
    <w:p w14:paraId="2C2CB86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Планиране и организиране на строително-монтажни работи;</w:t>
      </w:r>
    </w:p>
    <w:p w14:paraId="4AABB457"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Материално-техническо снабдяване;</w:t>
      </w:r>
    </w:p>
    <w:p w14:paraId="383254C8"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Хигиенно и транспортно обслужване;</w:t>
      </w:r>
    </w:p>
    <w:p w14:paraId="7DEB5B10"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Административно обслужване на юридически и физически лица на "едно гише";</w:t>
      </w:r>
    </w:p>
    <w:p w14:paraId="49116FEB" w14:textId="77777777" w:rsidR="00AC17A6" w:rsidRPr="004428C5" w:rsidRDefault="00AC17A6"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Протоколна дейност на министерството, в т.ч. контакти с посолствата на чужди държави в РБългария за уреждане на протоколни и делови срещи с ръководството на министерството;</w:t>
      </w:r>
    </w:p>
    <w:p w14:paraId="3CFF74FF" w14:textId="77777777" w:rsidR="00AC17A6" w:rsidRPr="004428C5" w:rsidRDefault="00370D3D" w:rsidP="00ED7F39">
      <w:pPr>
        <w:numPr>
          <w:ilvl w:val="0"/>
          <w:numId w:val="28"/>
        </w:numPr>
        <w:tabs>
          <w:tab w:val="num" w:pos="851"/>
        </w:tabs>
        <w:spacing w:after="0" w:line="240" w:lineRule="auto"/>
        <w:ind w:left="0" w:firstLine="567"/>
        <w:jc w:val="both"/>
        <w:rPr>
          <w:rFonts w:ascii="Times New Roman" w:eastAsia="Calibri" w:hAnsi="Times New Roman" w:cs="Times New Roman"/>
        </w:rPr>
      </w:pPr>
      <w:r w:rsidRPr="004428C5">
        <w:rPr>
          <w:rFonts w:ascii="Times New Roman" w:eastAsia="Calibri" w:hAnsi="Times New Roman" w:cs="Times New Roman"/>
        </w:rPr>
        <w:t>Администриране на договори за абонаменто и сервизно обслужване, п</w:t>
      </w:r>
      <w:r w:rsidR="00AC17A6" w:rsidRPr="004428C5">
        <w:rPr>
          <w:rFonts w:ascii="Times New Roman" w:eastAsia="Calibri" w:hAnsi="Times New Roman" w:cs="Times New Roman"/>
        </w:rPr>
        <w:t>реводи на материали и документи от български на съответния чужд език и обратно</w:t>
      </w:r>
      <w:r w:rsidRPr="004428C5">
        <w:rPr>
          <w:rFonts w:ascii="Times New Roman" w:eastAsia="Calibri" w:hAnsi="Times New Roman" w:cs="Times New Roman"/>
        </w:rPr>
        <w:t>, доставки и др.</w:t>
      </w:r>
    </w:p>
    <w:p w14:paraId="173CC0C9" w14:textId="77777777" w:rsidR="00AC17A6" w:rsidRPr="004428C5" w:rsidRDefault="00AC17A6" w:rsidP="00ED7F39">
      <w:pPr>
        <w:numPr>
          <w:ilvl w:val="0"/>
          <w:numId w:val="38"/>
        </w:numPr>
        <w:tabs>
          <w:tab w:val="clear" w:pos="720"/>
          <w:tab w:val="num" w:pos="851"/>
        </w:tabs>
        <w:spacing w:after="0" w:line="240" w:lineRule="auto"/>
        <w:ind w:left="0" w:firstLine="567"/>
        <w:jc w:val="both"/>
        <w:rPr>
          <w:rFonts w:ascii="Times New Roman" w:hAnsi="Times New Roman" w:cs="Times New Roman"/>
          <w:b/>
          <w:i/>
          <w:color w:val="0000CC"/>
        </w:rPr>
      </w:pPr>
      <w:r w:rsidRPr="004428C5">
        <w:rPr>
          <w:rFonts w:ascii="Times New Roman" w:hAnsi="Times New Roman" w:cs="Times New Roman"/>
          <w:b/>
          <w:i/>
          <w:color w:val="0000CC"/>
        </w:rPr>
        <w:t>Организационни структури, участващи в програмата</w:t>
      </w:r>
    </w:p>
    <w:p w14:paraId="10BC8E14" w14:textId="77777777" w:rsidR="00AC17A6" w:rsidRPr="004428C5" w:rsidRDefault="00AC17A6" w:rsidP="00643F16">
      <w:pPr>
        <w:numPr>
          <w:ilvl w:val="0"/>
          <w:numId w:val="54"/>
        </w:numPr>
        <w:tabs>
          <w:tab w:val="clear" w:pos="720"/>
          <w:tab w:val="left" w:pos="851"/>
        </w:tabs>
        <w:spacing w:after="0" w:line="240" w:lineRule="auto"/>
        <w:ind w:left="0" w:firstLine="567"/>
        <w:jc w:val="both"/>
        <w:rPr>
          <w:rFonts w:ascii="Times New Roman" w:hAnsi="Times New Roman" w:cs="Times New Roman"/>
          <w:b/>
          <w:bCs/>
          <w:i/>
        </w:rPr>
      </w:pPr>
      <w:r w:rsidRPr="004428C5">
        <w:rPr>
          <w:rFonts w:ascii="Times New Roman" w:hAnsi="Times New Roman" w:cs="Times New Roman"/>
          <w:b/>
          <w:bCs/>
          <w:i/>
        </w:rPr>
        <w:t>Инспекторат</w:t>
      </w:r>
    </w:p>
    <w:p w14:paraId="2CA34B71" w14:textId="77777777" w:rsidR="009D7545" w:rsidRPr="004428C5" w:rsidRDefault="0001251D" w:rsidP="00ED7F39">
      <w:pPr>
        <w:tabs>
          <w:tab w:val="left" w:pos="851"/>
        </w:tabs>
        <w:spacing w:after="0" w:line="240" w:lineRule="auto"/>
        <w:ind w:firstLine="567"/>
        <w:jc w:val="both"/>
        <w:rPr>
          <w:rFonts w:ascii="Times New Roman" w:hAnsi="Times New Roman" w:cs="Times New Roman"/>
          <w:bCs/>
        </w:rPr>
      </w:pPr>
      <w:r w:rsidRPr="004428C5">
        <w:rPr>
          <w:rFonts w:ascii="Times New Roman" w:hAnsi="Times New Roman" w:cs="Times New Roman"/>
          <w:bCs/>
        </w:rPr>
        <w:t>Дейността на Инспектората е насочена към всеобхватно, обективно, безпристрастно и точно изясняване на проверяваните случаи и предлагане на мерки за тяхното решаване с цел предотвратяване и отстраняване на нарушения при функционирането на администрацията, подобряване работата на администрацията и превенция и ограничаване на корупцията.</w:t>
      </w:r>
    </w:p>
    <w:p w14:paraId="0F91EE0B" w14:textId="77777777" w:rsidR="00AC17A6" w:rsidRPr="004428C5" w:rsidRDefault="00AC17A6" w:rsidP="00643F16">
      <w:pPr>
        <w:numPr>
          <w:ilvl w:val="0"/>
          <w:numId w:val="54"/>
        </w:numPr>
        <w:tabs>
          <w:tab w:val="clear" w:pos="720"/>
          <w:tab w:val="left" w:pos="851"/>
        </w:tabs>
        <w:spacing w:after="0" w:line="240" w:lineRule="auto"/>
        <w:ind w:left="0" w:firstLine="567"/>
        <w:jc w:val="both"/>
        <w:rPr>
          <w:rFonts w:ascii="Times New Roman" w:hAnsi="Times New Roman" w:cs="Times New Roman"/>
          <w:b/>
          <w:bCs/>
        </w:rPr>
      </w:pPr>
      <w:r w:rsidRPr="004428C5">
        <w:rPr>
          <w:rFonts w:ascii="Times New Roman" w:hAnsi="Times New Roman" w:cs="Times New Roman"/>
          <w:b/>
          <w:bCs/>
          <w:i/>
          <w:lang w:val="ru-RU"/>
        </w:rPr>
        <w:t>Финансови контрольори</w:t>
      </w:r>
    </w:p>
    <w:p w14:paraId="6C65D41D" w14:textId="77777777" w:rsidR="00AC17A6" w:rsidRPr="004428C5" w:rsidRDefault="00AC17A6" w:rsidP="00ED7F39">
      <w:pPr>
        <w:tabs>
          <w:tab w:val="left" w:pos="851"/>
        </w:tabs>
        <w:spacing w:after="0" w:line="240" w:lineRule="auto"/>
        <w:ind w:firstLine="567"/>
        <w:jc w:val="both"/>
        <w:rPr>
          <w:rFonts w:ascii="Times New Roman" w:hAnsi="Times New Roman" w:cs="Times New Roman"/>
          <w:bCs/>
        </w:rPr>
      </w:pPr>
      <w:r w:rsidRPr="004428C5">
        <w:rPr>
          <w:rFonts w:ascii="Times New Roman" w:hAnsi="Times New Roman" w:cs="Times New Roman"/>
          <w:bCs/>
        </w:rPr>
        <w:t>Финансовите контрольори са пряко подчинени на министъра с изключение на финансовите контрольори на Главна дирекция „</w:t>
      </w:r>
      <w:r w:rsidR="001210D6" w:rsidRPr="004428C5">
        <w:rPr>
          <w:rFonts w:ascii="Times New Roman" w:hAnsi="Times New Roman" w:cs="Times New Roman"/>
          <w:bCs/>
        </w:rPr>
        <w:t>Стратегическо планиране и програми за регионално развитие</w:t>
      </w:r>
      <w:r w:rsidRPr="004428C5">
        <w:rPr>
          <w:rFonts w:ascii="Times New Roman" w:hAnsi="Times New Roman" w:cs="Times New Roman"/>
          <w:bCs/>
        </w:rPr>
        <w:t xml:space="preserve">“ и </w:t>
      </w:r>
      <w:r w:rsidR="001210D6" w:rsidRPr="004428C5">
        <w:rPr>
          <w:rFonts w:ascii="Times New Roman" w:hAnsi="Times New Roman" w:cs="Times New Roman"/>
          <w:bCs/>
        </w:rPr>
        <w:t>дирекция „Управление на териториалното сътрудничество“</w:t>
      </w:r>
      <w:r w:rsidR="009C0805" w:rsidRPr="004428C5">
        <w:rPr>
          <w:rFonts w:ascii="Times New Roman" w:hAnsi="Times New Roman" w:cs="Times New Roman"/>
          <w:bCs/>
        </w:rPr>
        <w:t xml:space="preserve">. </w:t>
      </w:r>
      <w:r w:rsidRPr="004428C5">
        <w:rPr>
          <w:rFonts w:ascii="Times New Roman" w:hAnsi="Times New Roman" w:cs="Times New Roman"/>
          <w:bCs/>
        </w:rPr>
        <w:t>Финансовите контрольори осъществяват предварителен контрол за законосъобразност съгласно Закона за финансовото управление и контрола в публичния сектор (ЗФУКПС) и методолог</w:t>
      </w:r>
      <w:r w:rsidR="009C0805" w:rsidRPr="004428C5">
        <w:rPr>
          <w:rFonts w:ascii="Times New Roman" w:hAnsi="Times New Roman" w:cs="Times New Roman"/>
          <w:bCs/>
        </w:rPr>
        <w:t>ията на министъра на финансите.</w:t>
      </w:r>
      <w:r w:rsidRPr="004428C5">
        <w:rPr>
          <w:rFonts w:ascii="Times New Roman" w:hAnsi="Times New Roman" w:cs="Times New Roman"/>
          <w:bCs/>
        </w:rPr>
        <w:t xml:space="preserve"> Финансовите контрольори извършват необходимите проверки и изразяват мнение за законосъобразност преди вземане на решение, свързано с финансовата дейност на министерството. Редът и начинът за извършване на предварителен контрол от финансовите контрольори се определят с вътрешни актове на министъра.</w:t>
      </w:r>
    </w:p>
    <w:p w14:paraId="19875E9D" w14:textId="77777777" w:rsidR="00AC17A6" w:rsidRPr="004428C5" w:rsidRDefault="00AC17A6" w:rsidP="00643F16">
      <w:pPr>
        <w:numPr>
          <w:ilvl w:val="0"/>
          <w:numId w:val="54"/>
        </w:numPr>
        <w:tabs>
          <w:tab w:val="clear" w:pos="720"/>
          <w:tab w:val="left" w:pos="851"/>
        </w:tabs>
        <w:spacing w:after="0" w:line="240" w:lineRule="auto"/>
        <w:ind w:left="0" w:firstLine="567"/>
        <w:jc w:val="both"/>
        <w:rPr>
          <w:rFonts w:ascii="Times New Roman" w:hAnsi="Times New Roman" w:cs="Times New Roman"/>
          <w:b/>
          <w:bCs/>
          <w:i/>
        </w:rPr>
      </w:pPr>
      <w:r w:rsidRPr="004428C5">
        <w:rPr>
          <w:rFonts w:ascii="Times New Roman" w:hAnsi="Times New Roman" w:cs="Times New Roman"/>
          <w:b/>
          <w:bCs/>
          <w:i/>
        </w:rPr>
        <w:t>Дирекция „Вътрешен одит“</w:t>
      </w:r>
    </w:p>
    <w:p w14:paraId="79456D18" w14:textId="77777777" w:rsidR="00DF0F39" w:rsidRPr="004428C5" w:rsidRDefault="00DF0F39" w:rsidP="00ED7F39">
      <w:pPr>
        <w:tabs>
          <w:tab w:val="left" w:pos="851"/>
        </w:tabs>
        <w:spacing w:after="0" w:line="240" w:lineRule="auto"/>
        <w:ind w:firstLine="567"/>
        <w:jc w:val="both"/>
        <w:rPr>
          <w:rFonts w:ascii="Times New Roman" w:hAnsi="Times New Roman" w:cs="Times New Roman"/>
          <w:b/>
          <w:bCs/>
          <w:i/>
        </w:rPr>
      </w:pPr>
      <w:r w:rsidRPr="004428C5">
        <w:rPr>
          <w:rFonts w:ascii="Times New Roman" w:hAnsi="Times New Roman" w:cs="Times New Roman"/>
        </w:rPr>
        <w:t>Дирекция „Вътрешен одит“ осъществява дейността по вътрешен одит на всички структури, програми, дейности и процеси в министерството, включително на разпоредителите със средства на Европейския съюз и на разпоредителите с бюджет от по-ниска степен към министъра и на търговските дружества с над 50 на сто държавно участие в капитала, когато в посочените организации не е изградено звено за вътрешен одит, в съответствие с чл. 13 от Закона за вътрешния одит в публичния сектор.</w:t>
      </w:r>
    </w:p>
    <w:p w14:paraId="77773D88" w14:textId="77777777" w:rsidR="00AC17A6" w:rsidRPr="004428C5" w:rsidRDefault="00AC17A6" w:rsidP="00643F16">
      <w:pPr>
        <w:numPr>
          <w:ilvl w:val="0"/>
          <w:numId w:val="54"/>
        </w:numPr>
        <w:tabs>
          <w:tab w:val="clear" w:pos="720"/>
          <w:tab w:val="left" w:pos="851"/>
        </w:tabs>
        <w:spacing w:after="0" w:line="240" w:lineRule="auto"/>
        <w:ind w:left="0" w:firstLine="567"/>
        <w:jc w:val="both"/>
        <w:rPr>
          <w:rFonts w:ascii="Times New Roman" w:hAnsi="Times New Roman" w:cs="Times New Roman"/>
          <w:b/>
          <w:bCs/>
        </w:rPr>
      </w:pPr>
      <w:r w:rsidRPr="004428C5">
        <w:rPr>
          <w:rFonts w:ascii="Times New Roman" w:hAnsi="Times New Roman" w:cs="Times New Roman"/>
          <w:b/>
          <w:bCs/>
          <w:i/>
        </w:rPr>
        <w:t>Дирекция „Административно обслужване и човешки ресурси</w:t>
      </w:r>
      <w:r w:rsidRPr="004428C5">
        <w:rPr>
          <w:rFonts w:ascii="Times New Roman" w:hAnsi="Times New Roman" w:cs="Times New Roman"/>
          <w:b/>
          <w:bCs/>
        </w:rPr>
        <w:t>“</w:t>
      </w:r>
    </w:p>
    <w:p w14:paraId="34808883" w14:textId="77777777" w:rsidR="009D7545" w:rsidRPr="004428C5" w:rsidRDefault="009D7545" w:rsidP="00ED7F39">
      <w:pPr>
        <w:tabs>
          <w:tab w:val="left" w:pos="851"/>
        </w:tabs>
        <w:spacing w:after="0" w:line="240" w:lineRule="auto"/>
        <w:ind w:firstLine="567"/>
        <w:jc w:val="both"/>
        <w:rPr>
          <w:rFonts w:ascii="Times New Roman" w:hAnsi="Times New Roman" w:cs="Times New Roman"/>
          <w:bCs/>
        </w:rPr>
      </w:pPr>
      <w:r w:rsidRPr="004428C5">
        <w:rPr>
          <w:rFonts w:ascii="Times New Roman" w:hAnsi="Times New Roman" w:cs="Times New Roman"/>
          <w:bCs/>
        </w:rPr>
        <w:t>Административното обслужване  включва дейностите по обработване на входяща и изходяща кореспонденция, съхранение и архивиране на кореспонденцията, организиране приемането и регистрирането на пердложения и сигнали на граждани и организации, на заявления във връзка с извършване на административни услуги от страна на министерството и на заявленията за предоставяне на достъп до обществена информация, съгласно Закона за достъп до обществена информация.</w:t>
      </w:r>
      <w:r w:rsidR="00176483" w:rsidRPr="004428C5">
        <w:rPr>
          <w:rFonts w:ascii="Times New Roman" w:hAnsi="Times New Roman" w:cs="Times New Roman"/>
          <w:bCs/>
        </w:rPr>
        <w:t xml:space="preserve"> Качественото управление на човешките ресурси в министерството създава необходимите условия за изпълнението на всички програми, включени в структурата на програмния бюджет на МРРБ, а също така обхваща дейности по подбор и назначаване на най-подходящите служители.</w:t>
      </w:r>
    </w:p>
    <w:p w14:paraId="4201D80A" w14:textId="77777777" w:rsidR="00AC17A6" w:rsidRPr="004428C5" w:rsidRDefault="00AC17A6" w:rsidP="00643F16">
      <w:pPr>
        <w:numPr>
          <w:ilvl w:val="0"/>
          <w:numId w:val="55"/>
        </w:numPr>
        <w:tabs>
          <w:tab w:val="clear" w:pos="720"/>
          <w:tab w:val="left" w:pos="851"/>
        </w:tabs>
        <w:spacing w:after="0" w:line="240" w:lineRule="auto"/>
        <w:ind w:left="0" w:firstLine="567"/>
        <w:jc w:val="both"/>
        <w:rPr>
          <w:rFonts w:ascii="Times New Roman" w:eastAsia="Times New Roman" w:hAnsi="Times New Roman" w:cs="Times New Roman"/>
          <w:lang w:eastAsia="bg-BG"/>
        </w:rPr>
      </w:pPr>
      <w:r w:rsidRPr="004428C5">
        <w:rPr>
          <w:rFonts w:ascii="Times New Roman" w:hAnsi="Times New Roman" w:cs="Times New Roman"/>
          <w:b/>
          <w:bCs/>
          <w:i/>
        </w:rPr>
        <w:t>Дирекция „</w:t>
      </w:r>
      <w:r w:rsidRPr="004428C5">
        <w:rPr>
          <w:rFonts w:ascii="Times New Roman" w:hAnsi="Times New Roman" w:cs="Times New Roman"/>
          <w:b/>
          <w:i/>
        </w:rPr>
        <w:t>Връзки с обществеността, протокол  и международно сътрудничество</w:t>
      </w:r>
      <w:r w:rsidRPr="004428C5">
        <w:rPr>
          <w:rFonts w:ascii="Times New Roman" w:hAnsi="Times New Roman" w:cs="Times New Roman"/>
          <w:b/>
          <w:bCs/>
          <w:i/>
        </w:rPr>
        <w:t>“</w:t>
      </w:r>
      <w:r w:rsidRPr="004428C5">
        <w:rPr>
          <w:rFonts w:ascii="Times New Roman" w:hAnsi="Times New Roman" w:cs="Times New Roman"/>
          <w:bCs/>
          <w:i/>
        </w:rPr>
        <w:t xml:space="preserve"> </w:t>
      </w:r>
    </w:p>
    <w:p w14:paraId="5BC9D84A" w14:textId="77777777" w:rsidR="00340165" w:rsidRPr="004428C5" w:rsidRDefault="00340165" w:rsidP="00ED7F39">
      <w:pPr>
        <w:tabs>
          <w:tab w:val="left" w:pos="851"/>
        </w:tabs>
        <w:spacing w:after="0" w:line="240" w:lineRule="auto"/>
        <w:ind w:firstLine="567"/>
        <w:jc w:val="both"/>
        <w:rPr>
          <w:rFonts w:ascii="Times New Roman" w:eastAsia="Times New Roman" w:hAnsi="Times New Roman" w:cs="Times New Roman"/>
          <w:lang w:eastAsia="bg-BG"/>
        </w:rPr>
      </w:pPr>
      <w:r w:rsidRPr="004428C5">
        <w:rPr>
          <w:rFonts w:ascii="Times New Roman" w:eastAsia="Times New Roman" w:hAnsi="Times New Roman" w:cs="Times New Roman"/>
          <w:lang w:eastAsia="bg-BG"/>
        </w:rPr>
        <w:t>Дейностите са свързани с планиране и провеждане на информационната и комуникационната политика на МРРБ, в т.ч. публичното представяне на министъра на регионалното развитие и благоустройството, връзките с медиите, с цел осигуряване на прозрачност в работата с институцията и повишаване на обществената подкрепа за политиките в сферата на регионалното развитие и благоустройството.</w:t>
      </w:r>
    </w:p>
    <w:p w14:paraId="697B74DC" w14:textId="77777777" w:rsidR="00AC17A6" w:rsidRPr="004428C5" w:rsidRDefault="00AC17A6" w:rsidP="00643F16">
      <w:pPr>
        <w:numPr>
          <w:ilvl w:val="0"/>
          <w:numId w:val="55"/>
        </w:numPr>
        <w:tabs>
          <w:tab w:val="clear" w:pos="720"/>
          <w:tab w:val="left" w:pos="851"/>
        </w:tabs>
        <w:spacing w:after="0" w:line="240" w:lineRule="auto"/>
        <w:ind w:left="0" w:firstLine="567"/>
        <w:jc w:val="both"/>
        <w:rPr>
          <w:rFonts w:ascii="Times New Roman" w:hAnsi="Times New Roman" w:cs="Times New Roman"/>
          <w:b/>
          <w:bCs/>
        </w:rPr>
      </w:pPr>
      <w:r w:rsidRPr="004428C5">
        <w:rPr>
          <w:rFonts w:ascii="Times New Roman" w:hAnsi="Times New Roman" w:cs="Times New Roman"/>
          <w:b/>
          <w:bCs/>
          <w:i/>
        </w:rPr>
        <w:lastRenderedPageBreak/>
        <w:t>Дирекция „Финансово-стопански дейности</w:t>
      </w:r>
      <w:r w:rsidRPr="004428C5">
        <w:rPr>
          <w:rFonts w:ascii="Times New Roman" w:hAnsi="Times New Roman" w:cs="Times New Roman"/>
          <w:b/>
          <w:bCs/>
        </w:rPr>
        <w:t>“</w:t>
      </w:r>
    </w:p>
    <w:p w14:paraId="403EFDEE" w14:textId="77777777" w:rsidR="00AC17A6" w:rsidRPr="004428C5" w:rsidRDefault="00FC1030" w:rsidP="00ED7F39">
      <w:pPr>
        <w:tabs>
          <w:tab w:val="num" w:pos="851"/>
        </w:tabs>
        <w:spacing w:after="0" w:line="240" w:lineRule="auto"/>
        <w:ind w:firstLine="567"/>
        <w:jc w:val="both"/>
        <w:rPr>
          <w:rFonts w:ascii="Times New Roman" w:hAnsi="Times New Roman"/>
          <w:bCs/>
        </w:rPr>
      </w:pPr>
      <w:r w:rsidRPr="004428C5">
        <w:rPr>
          <w:rFonts w:ascii="Times New Roman" w:hAnsi="Times New Roman" w:cs="Times New Roman"/>
          <w:bCs/>
        </w:rPr>
        <w:t>През прогнозния период финансово-счетоводната дейност в министерството ще продължи да бъде насочена към участие в процеса на управление на бюджетните средства на министерството и ще следи за спазването на финансовата и бюджетната дисциплина. Ще продължи да се усъвършенства процеса по осъществяване на единната счетоводна и финансова дейност в рамките на министерството и да се дават насоки на второспенните разпоредители с бюджет по бюджета на министерството, относно изготвянето на периодичните и годишни финансови отчети, отчетите за касовото изпълнение на бюджета, на сметките за средства от Европейския съюз, на сметките за чужди средства, както и отчета в програмен формат на министреството.</w:t>
      </w:r>
      <w:r w:rsidR="00E14116" w:rsidRPr="004428C5">
        <w:rPr>
          <w:rFonts w:ascii="Times New Roman" w:hAnsi="Times New Roman" w:cs="Times New Roman"/>
          <w:bCs/>
        </w:rPr>
        <w:t xml:space="preserve"> Стопанските дейности включват организиране и осъществяване управлението на собствеността, поддръжката на материално-техническата база и транспорт.</w:t>
      </w:r>
    </w:p>
    <w:p w14:paraId="4BA05D6A" w14:textId="77777777" w:rsidR="00AC17A6" w:rsidRPr="004428C5" w:rsidRDefault="00AC17A6" w:rsidP="00643F16">
      <w:pPr>
        <w:numPr>
          <w:ilvl w:val="0"/>
          <w:numId w:val="55"/>
        </w:numPr>
        <w:tabs>
          <w:tab w:val="clear" w:pos="720"/>
          <w:tab w:val="num" w:pos="851"/>
        </w:tabs>
        <w:spacing w:after="0" w:line="240" w:lineRule="auto"/>
        <w:ind w:left="0" w:firstLine="567"/>
        <w:jc w:val="both"/>
        <w:rPr>
          <w:rFonts w:ascii="Times New Roman" w:hAnsi="Times New Roman" w:cs="Times New Roman"/>
          <w:bCs/>
          <w:i/>
        </w:rPr>
      </w:pPr>
      <w:r w:rsidRPr="004428C5">
        <w:rPr>
          <w:rFonts w:ascii="Times New Roman" w:hAnsi="Times New Roman" w:cs="Times New Roman"/>
          <w:b/>
          <w:bCs/>
          <w:i/>
        </w:rPr>
        <w:t>Дирекция „Информационно обслужване и системи за сигурност "</w:t>
      </w:r>
      <w:r w:rsidRPr="004428C5">
        <w:rPr>
          <w:rFonts w:ascii="Times New Roman" w:hAnsi="Times New Roman" w:cs="Times New Roman"/>
          <w:bCs/>
          <w:i/>
        </w:rPr>
        <w:t xml:space="preserve"> </w:t>
      </w:r>
    </w:p>
    <w:p w14:paraId="622C900F" w14:textId="77777777" w:rsidR="00AC5C14" w:rsidRPr="004428C5" w:rsidRDefault="00AC17A6" w:rsidP="008352AA">
      <w:pPr>
        <w:pStyle w:val="ListParagraph"/>
        <w:tabs>
          <w:tab w:val="num" w:pos="851"/>
        </w:tabs>
        <w:spacing w:after="0" w:line="240" w:lineRule="auto"/>
        <w:ind w:left="0" w:firstLine="567"/>
        <w:jc w:val="both"/>
        <w:rPr>
          <w:rFonts w:ascii="Times New Roman" w:hAnsi="Times New Roman"/>
          <w:bCs/>
        </w:rPr>
      </w:pPr>
      <w:r w:rsidRPr="004428C5">
        <w:rPr>
          <w:rFonts w:ascii="Times New Roman" w:hAnsi="Times New Roman"/>
          <w:bCs/>
        </w:rPr>
        <w:t>Дирекци</w:t>
      </w:r>
      <w:r w:rsidR="00AC5C14" w:rsidRPr="004428C5">
        <w:rPr>
          <w:rFonts w:ascii="Times New Roman" w:hAnsi="Times New Roman"/>
          <w:bCs/>
        </w:rPr>
        <w:t>ята планира сновно дейности за: а</w:t>
      </w:r>
      <w:r w:rsidRPr="004428C5">
        <w:rPr>
          <w:rFonts w:ascii="Times New Roman" w:hAnsi="Times New Roman"/>
          <w:bCs/>
        </w:rPr>
        <w:t>бонаментно техническо обслужване на пожароизвестителната система, на системата за контрол на достъп и контрол на работнот</w:t>
      </w:r>
      <w:r w:rsidR="00592292" w:rsidRPr="004428C5">
        <w:rPr>
          <w:rFonts w:ascii="Times New Roman" w:hAnsi="Times New Roman"/>
          <w:bCs/>
        </w:rPr>
        <w:t>о</w:t>
      </w:r>
      <w:r w:rsidRPr="004428C5">
        <w:rPr>
          <w:rFonts w:ascii="Times New Roman" w:hAnsi="Times New Roman"/>
          <w:bCs/>
        </w:rPr>
        <w:t xml:space="preserve"> време, поддръжка на комуникационната мрежа на МРРБ и др</w:t>
      </w:r>
      <w:r w:rsidR="000B1736" w:rsidRPr="004428C5">
        <w:rPr>
          <w:rFonts w:ascii="Times New Roman" w:hAnsi="Times New Roman"/>
          <w:bCs/>
        </w:rPr>
        <w:t>.</w:t>
      </w:r>
      <w:r w:rsidRPr="004428C5">
        <w:rPr>
          <w:rFonts w:ascii="Times New Roman" w:hAnsi="Times New Roman"/>
          <w:bCs/>
        </w:rPr>
        <w:t xml:space="preserve"> </w:t>
      </w:r>
    </w:p>
    <w:p w14:paraId="629F8682" w14:textId="77777777" w:rsidR="00AC17A6" w:rsidRPr="004428C5" w:rsidRDefault="00AC17A6" w:rsidP="00187768">
      <w:pPr>
        <w:pStyle w:val="ListParagraph"/>
        <w:numPr>
          <w:ilvl w:val="0"/>
          <w:numId w:val="55"/>
        </w:numPr>
        <w:tabs>
          <w:tab w:val="clear" w:pos="720"/>
          <w:tab w:val="num" w:pos="851"/>
        </w:tabs>
        <w:spacing w:after="0" w:line="240" w:lineRule="auto"/>
        <w:ind w:left="0" w:firstLine="567"/>
        <w:jc w:val="both"/>
        <w:rPr>
          <w:rFonts w:ascii="Times New Roman" w:hAnsi="Times New Roman"/>
          <w:bCs/>
        </w:rPr>
      </w:pPr>
      <w:r w:rsidRPr="004428C5">
        <w:rPr>
          <w:rFonts w:ascii="Times New Roman" w:hAnsi="Times New Roman"/>
          <w:b/>
          <w:bCs/>
          <w:i/>
        </w:rPr>
        <w:t>Дирекция „Обществени поръчки"</w:t>
      </w:r>
      <w:r w:rsidRPr="004428C5">
        <w:rPr>
          <w:rFonts w:ascii="Times New Roman" w:hAnsi="Times New Roman"/>
          <w:bCs/>
          <w:i/>
          <w:lang w:val="en-US"/>
        </w:rPr>
        <w:t xml:space="preserve"> </w:t>
      </w:r>
    </w:p>
    <w:p w14:paraId="1CF81B1F" w14:textId="77777777" w:rsidR="000E11DB" w:rsidRPr="004428C5" w:rsidRDefault="000E11DB" w:rsidP="00187768">
      <w:pPr>
        <w:tabs>
          <w:tab w:val="num" w:pos="851"/>
        </w:tabs>
        <w:spacing w:after="0" w:line="240" w:lineRule="auto"/>
        <w:ind w:firstLine="567"/>
        <w:jc w:val="both"/>
        <w:rPr>
          <w:rFonts w:ascii="Times New Roman" w:hAnsi="Times New Roman"/>
          <w:bCs/>
        </w:rPr>
      </w:pPr>
      <w:r w:rsidRPr="004428C5">
        <w:rPr>
          <w:rFonts w:ascii="Times New Roman" w:eastAsia="Times New Roman" w:hAnsi="Times New Roman" w:cs="Times New Roman"/>
          <w:lang w:eastAsia="bg-BG"/>
        </w:rPr>
        <w:t>В изпълнение на възложените й функции дирекция „Обществени поръчки“ планира, организира и координира всички дейности във връзка с подготовката и провеждането на процедури за възлагане на обществени поръчки.</w:t>
      </w:r>
    </w:p>
    <w:p w14:paraId="75352B55" w14:textId="77777777" w:rsidR="00AC17A6" w:rsidRPr="004428C5" w:rsidRDefault="00AC17A6" w:rsidP="00187768">
      <w:pPr>
        <w:numPr>
          <w:ilvl w:val="0"/>
          <w:numId w:val="55"/>
        </w:numPr>
        <w:tabs>
          <w:tab w:val="num" w:pos="851"/>
        </w:tabs>
        <w:spacing w:after="0" w:line="240" w:lineRule="auto"/>
        <w:ind w:left="0" w:firstLine="567"/>
        <w:contextualSpacing/>
        <w:jc w:val="both"/>
        <w:rPr>
          <w:rFonts w:ascii="Times New Roman" w:eastAsia="Calibri" w:hAnsi="Times New Roman" w:cs="Times New Roman"/>
          <w:b/>
          <w:bCs/>
          <w:i/>
        </w:rPr>
      </w:pPr>
      <w:r w:rsidRPr="004428C5">
        <w:rPr>
          <w:rFonts w:ascii="Times New Roman" w:eastAsia="Calibri" w:hAnsi="Times New Roman" w:cs="Times New Roman"/>
          <w:b/>
          <w:bCs/>
          <w:i/>
        </w:rPr>
        <w:t xml:space="preserve">Дирекция „Правна“ </w:t>
      </w:r>
    </w:p>
    <w:p w14:paraId="13CC4921" w14:textId="5EB1AC73" w:rsidR="00D36FA0" w:rsidRPr="004428C5" w:rsidRDefault="00FD3FA0" w:rsidP="00187768">
      <w:pPr>
        <w:tabs>
          <w:tab w:val="num" w:pos="851"/>
        </w:tabs>
        <w:spacing w:after="0" w:line="240" w:lineRule="auto"/>
        <w:ind w:firstLine="567"/>
        <w:contextualSpacing/>
        <w:jc w:val="both"/>
        <w:rPr>
          <w:rFonts w:ascii="Times New Roman" w:hAnsi="Times New Roman" w:cs="Times New Roman"/>
          <w:bCs/>
        </w:rPr>
      </w:pPr>
      <w:r w:rsidRPr="004428C5">
        <w:rPr>
          <w:rFonts w:ascii="Times New Roman" w:eastAsia="Calibri" w:hAnsi="Times New Roman" w:cs="Times New Roman"/>
          <w:bCs/>
        </w:rPr>
        <w:t xml:space="preserve">Основните цели на дирекция „Правна“ по програмата включват изплащане на парични задължения от страна на МРРБ във връзка с влезли в сила съдебни решения и издадени изпълнителни листове, чрез избягване натрупването на лихви и осъществяване защитата на държавния интерес с активни процесуални действия. </w:t>
      </w:r>
      <w:r w:rsidR="00AC17A6" w:rsidRPr="004428C5">
        <w:rPr>
          <w:rFonts w:ascii="Times New Roman" w:eastAsia="Calibri" w:hAnsi="Times New Roman" w:cs="Times New Roman"/>
          <w:bCs/>
        </w:rPr>
        <w:t xml:space="preserve">Дирекцията планира </w:t>
      </w:r>
      <w:r w:rsidR="00DF0E22" w:rsidRPr="004428C5">
        <w:rPr>
          <w:rFonts w:ascii="Times New Roman" w:eastAsia="Calibri" w:hAnsi="Times New Roman" w:cs="Times New Roman"/>
          <w:bCs/>
        </w:rPr>
        <w:t>средства</w:t>
      </w:r>
      <w:r w:rsidR="00AC17A6" w:rsidRPr="004428C5">
        <w:rPr>
          <w:rFonts w:ascii="Times New Roman" w:eastAsia="Calibri" w:hAnsi="Times New Roman" w:cs="Times New Roman"/>
          <w:bCs/>
        </w:rPr>
        <w:t xml:space="preserve"> </w:t>
      </w:r>
      <w:r w:rsidR="00DF0E22" w:rsidRPr="004428C5">
        <w:rPr>
          <w:rFonts w:ascii="Times New Roman" w:eastAsia="Calibri" w:hAnsi="Times New Roman" w:cs="Times New Roman"/>
          <w:bCs/>
        </w:rPr>
        <w:t>за</w:t>
      </w:r>
      <w:r w:rsidRPr="004428C5">
        <w:rPr>
          <w:rFonts w:ascii="Times New Roman" w:eastAsia="Calibri" w:hAnsi="Times New Roman" w:cs="Times New Roman"/>
          <w:bCs/>
        </w:rPr>
        <w:t xml:space="preserve"> </w:t>
      </w:r>
      <w:r w:rsidR="00DF0E22" w:rsidRPr="004428C5">
        <w:rPr>
          <w:rFonts w:ascii="Times New Roman" w:eastAsia="Calibri" w:hAnsi="Times New Roman" w:cs="Times New Roman"/>
          <w:bCs/>
        </w:rPr>
        <w:t>изплащане на</w:t>
      </w:r>
      <w:r w:rsidR="00FA2F8D" w:rsidRPr="004428C5">
        <w:rPr>
          <w:rFonts w:ascii="Times New Roman" w:eastAsia="Calibri" w:hAnsi="Times New Roman" w:cs="Times New Roman"/>
          <w:bCs/>
        </w:rPr>
        <w:t xml:space="preserve">: </w:t>
      </w:r>
      <w:r w:rsidR="00AC17A6" w:rsidRPr="004428C5">
        <w:rPr>
          <w:rFonts w:ascii="Times New Roman" w:hAnsi="Times New Roman"/>
          <w:bCs/>
        </w:rPr>
        <w:t>осъдителни решения и изпълнителни листове</w:t>
      </w:r>
      <w:r w:rsidR="00FA2F8D" w:rsidRPr="004428C5">
        <w:rPr>
          <w:rFonts w:ascii="Times New Roman" w:hAnsi="Times New Roman"/>
          <w:bCs/>
        </w:rPr>
        <w:t xml:space="preserve">; </w:t>
      </w:r>
      <w:r w:rsidR="00FA2F8D" w:rsidRPr="004428C5">
        <w:rPr>
          <w:rFonts w:ascii="Times New Roman" w:eastAsia="Calibri" w:hAnsi="Times New Roman" w:cs="Times New Roman"/>
          <w:bCs/>
        </w:rPr>
        <w:t xml:space="preserve"> </w:t>
      </w:r>
      <w:r w:rsidR="00DF0E22" w:rsidRPr="004428C5">
        <w:rPr>
          <w:rFonts w:ascii="Times New Roman" w:hAnsi="Times New Roman"/>
          <w:bCs/>
        </w:rPr>
        <w:t>т</w:t>
      </w:r>
      <w:r w:rsidR="00AC17A6" w:rsidRPr="004428C5">
        <w:rPr>
          <w:rFonts w:ascii="Times New Roman" w:hAnsi="Times New Roman"/>
          <w:bCs/>
        </w:rPr>
        <w:t>акси по арбитражни дела и съдебни производства, депозити за</w:t>
      </w:r>
      <w:r w:rsidR="00007E52" w:rsidRPr="004428C5">
        <w:rPr>
          <w:rFonts w:ascii="Times New Roman" w:hAnsi="Times New Roman"/>
          <w:bCs/>
        </w:rPr>
        <w:t xml:space="preserve"> вещи лица и други съдебни такси.</w:t>
      </w:r>
      <w:r w:rsidR="00AC17A6" w:rsidRPr="004428C5">
        <w:rPr>
          <w:rFonts w:ascii="Times New Roman" w:hAnsi="Times New Roman"/>
          <w:bCs/>
        </w:rPr>
        <w:t xml:space="preserve"> </w:t>
      </w:r>
      <w:r w:rsidR="00AC17A6" w:rsidRPr="004428C5">
        <w:rPr>
          <w:rFonts w:ascii="Times New Roman" w:hAnsi="Times New Roman" w:cs="Times New Roman"/>
          <w:bCs/>
        </w:rPr>
        <w:t xml:space="preserve">Плануваните средства са крайно недостатъчни за изплащане на паричните задължения от страна на МРРБ, във връзка с влезли в сила съдебни решения </w:t>
      </w:r>
      <w:r w:rsidR="00330853" w:rsidRPr="004428C5">
        <w:rPr>
          <w:rFonts w:ascii="Times New Roman" w:hAnsi="Times New Roman" w:cs="Times New Roman"/>
          <w:bCs/>
        </w:rPr>
        <w:t>и издадени изпълнителни листове.</w:t>
      </w:r>
    </w:p>
    <w:p w14:paraId="6131AE89" w14:textId="12C31976" w:rsidR="00330853" w:rsidRPr="004428C5" w:rsidRDefault="00330853" w:rsidP="00187768">
      <w:pPr>
        <w:pStyle w:val="ListParagraph"/>
        <w:numPr>
          <w:ilvl w:val="0"/>
          <w:numId w:val="55"/>
        </w:numPr>
        <w:tabs>
          <w:tab w:val="num" w:pos="851"/>
        </w:tabs>
        <w:spacing w:after="0" w:line="240" w:lineRule="auto"/>
        <w:ind w:left="0" w:firstLine="567"/>
        <w:jc w:val="both"/>
        <w:rPr>
          <w:rFonts w:ascii="Times New Roman" w:hAnsi="Times New Roman"/>
          <w:b/>
          <w:bCs/>
          <w:i/>
        </w:rPr>
      </w:pPr>
      <w:r w:rsidRPr="004428C5">
        <w:rPr>
          <w:rFonts w:ascii="Times New Roman" w:hAnsi="Times New Roman"/>
          <w:b/>
          <w:bCs/>
          <w:i/>
        </w:rPr>
        <w:t>ГД „Гражданска регистрация и административно обслужване“</w:t>
      </w:r>
    </w:p>
    <w:p w14:paraId="51264F9D" w14:textId="77777777" w:rsidR="00330853" w:rsidRPr="004428C5" w:rsidRDefault="00330853" w:rsidP="00187768">
      <w:pPr>
        <w:pStyle w:val="ListParagraph"/>
        <w:tabs>
          <w:tab w:val="num" w:pos="851"/>
        </w:tabs>
        <w:spacing w:after="0" w:line="240" w:lineRule="auto"/>
        <w:ind w:left="0" w:firstLine="567"/>
        <w:jc w:val="both"/>
        <w:rPr>
          <w:rFonts w:ascii="Times New Roman" w:hAnsi="Times New Roman"/>
          <w:bCs/>
        </w:rPr>
      </w:pPr>
      <w:r w:rsidRPr="004428C5">
        <w:rPr>
          <w:rFonts w:ascii="Times New Roman" w:hAnsi="Times New Roman"/>
          <w:bCs/>
        </w:rPr>
        <w:t xml:space="preserve">Основната цел на програмата е развитието, поддържането в съответствие с нормативната уредба и усъвършенстването на ЕСГРАОН. Информационната система за ГРАО е една от най-важните информационни системи в страната. В нея се съхраняват и поддържат в актуално състояние лични данни за българските граждани. Информационната система на ГРАО следва да се поддържа в съответствие с разпоредбите на нормативната уредба. Всички промени в законодателството налагат адаптирането на системата. </w:t>
      </w:r>
    </w:p>
    <w:p w14:paraId="61B47B3D" w14:textId="41296898" w:rsidR="00330853" w:rsidRPr="004428C5" w:rsidRDefault="00330853" w:rsidP="00187768">
      <w:pPr>
        <w:pStyle w:val="ListParagraph"/>
        <w:tabs>
          <w:tab w:val="num" w:pos="851"/>
        </w:tabs>
        <w:spacing w:after="0" w:line="240" w:lineRule="auto"/>
        <w:ind w:left="0" w:firstLine="567"/>
        <w:jc w:val="both"/>
        <w:rPr>
          <w:rFonts w:ascii="Times New Roman" w:hAnsi="Times New Roman"/>
          <w:bCs/>
        </w:rPr>
      </w:pPr>
      <w:r w:rsidRPr="004428C5">
        <w:rPr>
          <w:rFonts w:ascii="Times New Roman" w:hAnsi="Times New Roman"/>
          <w:bCs/>
        </w:rPr>
        <w:t>Интеграцията между всички ведомствени (административни) информационни системи трябва да се изведе на нива, позволяващи съхранението на един тип данни да се извършва само от една единствена администрация. Целта е ЕСГРАОН да се усъвършенства до степен в която да позволява достъпването на лични данни да става on-line и да отпадне необходимостта от дублирането на съхраняването и поддържането на личните данни по ЗГР да се извършва и на други места (НАП, НОИ, НЗОК и т.н.)</w:t>
      </w:r>
    </w:p>
    <w:p w14:paraId="225C01FF" w14:textId="77777777" w:rsidR="00937CE2" w:rsidRPr="004428C5" w:rsidRDefault="00937CE2" w:rsidP="00187768">
      <w:pPr>
        <w:tabs>
          <w:tab w:val="left" w:pos="709"/>
          <w:tab w:val="num" w:pos="1440"/>
        </w:tabs>
        <w:spacing w:after="0" w:line="240" w:lineRule="auto"/>
        <w:ind w:firstLine="567"/>
        <w:jc w:val="both"/>
        <w:rPr>
          <w:rFonts w:ascii="Times New Roman" w:eastAsia="Times New Roman" w:hAnsi="Times New Roman" w:cs="Times New Roman"/>
          <w:i/>
          <w:lang w:val="ru-RU"/>
        </w:rPr>
      </w:pPr>
      <w:r w:rsidRPr="004428C5">
        <w:rPr>
          <w:rFonts w:ascii="Times New Roman" w:eastAsia="Times New Roman" w:hAnsi="Times New Roman" w:cs="Times New Roman"/>
          <w:i/>
          <w:lang w:val="ru-RU"/>
        </w:rPr>
        <w:t>Продукт/услуга «Поддържане на информационните фондове на ЕСГРАОН и защита на данните «</w:t>
      </w:r>
    </w:p>
    <w:p w14:paraId="3EC55623" w14:textId="77777777" w:rsidR="00937CE2" w:rsidRPr="004428C5" w:rsidRDefault="00937CE2" w:rsidP="00187768">
      <w:pPr>
        <w:numPr>
          <w:ilvl w:val="0"/>
          <w:numId w:val="67"/>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Поддържане на приложния софтуер на съвременно ниво в съответствие с нормативната уредба;</w:t>
      </w:r>
    </w:p>
    <w:p w14:paraId="33864B47" w14:textId="77777777" w:rsidR="00937CE2" w:rsidRPr="004428C5" w:rsidRDefault="00937CE2" w:rsidP="00187768">
      <w:pPr>
        <w:numPr>
          <w:ilvl w:val="0"/>
          <w:numId w:val="67"/>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en-US"/>
        </w:rPr>
        <w:t>Обработка на актуализационни съобщения;</w:t>
      </w:r>
    </w:p>
    <w:p w14:paraId="4202BAC2" w14:textId="77777777" w:rsidR="00937CE2" w:rsidRPr="004428C5" w:rsidRDefault="00937CE2" w:rsidP="00187768">
      <w:pPr>
        <w:numPr>
          <w:ilvl w:val="0"/>
          <w:numId w:val="67"/>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Поддържане на регистъра на ЕГН;</w:t>
      </w:r>
    </w:p>
    <w:p w14:paraId="7DC387C1" w14:textId="77777777" w:rsidR="00937CE2" w:rsidRPr="004428C5" w:rsidRDefault="00937CE2" w:rsidP="00187768">
      <w:pPr>
        <w:numPr>
          <w:ilvl w:val="0"/>
          <w:numId w:val="67"/>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en-US"/>
        </w:rPr>
        <w:t>Поддържане на адресен регистър;</w:t>
      </w:r>
    </w:p>
    <w:p w14:paraId="513BEACD" w14:textId="77777777" w:rsidR="00937CE2" w:rsidRPr="004428C5" w:rsidRDefault="00937CE2" w:rsidP="00187768">
      <w:pPr>
        <w:numPr>
          <w:ilvl w:val="0"/>
          <w:numId w:val="67"/>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Поддържане на регистъра по гражданско състояние;</w:t>
      </w:r>
    </w:p>
    <w:p w14:paraId="02ABA5B3" w14:textId="77777777" w:rsidR="00937CE2" w:rsidRPr="004428C5" w:rsidRDefault="00937CE2" w:rsidP="00187768">
      <w:pPr>
        <w:numPr>
          <w:ilvl w:val="0"/>
          <w:numId w:val="67"/>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Поддържане на базата данни от цифрови сертификати на потребителите на НБД “население”;</w:t>
      </w:r>
    </w:p>
    <w:p w14:paraId="0E0074BC" w14:textId="77777777" w:rsidR="00937CE2" w:rsidRPr="004428C5" w:rsidRDefault="00937CE2" w:rsidP="00187768">
      <w:pPr>
        <w:numPr>
          <w:ilvl w:val="0"/>
          <w:numId w:val="67"/>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Обновяване на програмните средства за защита целостта и верността на информацията в НБД “Население”.</w:t>
      </w:r>
    </w:p>
    <w:p w14:paraId="428B0653" w14:textId="77777777" w:rsidR="00937CE2" w:rsidRPr="004428C5" w:rsidRDefault="00937CE2" w:rsidP="00187768">
      <w:pPr>
        <w:tabs>
          <w:tab w:val="left" w:pos="709"/>
        </w:tabs>
        <w:spacing w:after="0" w:line="240" w:lineRule="auto"/>
        <w:ind w:firstLine="567"/>
        <w:jc w:val="both"/>
        <w:rPr>
          <w:rFonts w:ascii="Times New Roman" w:eastAsia="Times New Roman" w:hAnsi="Times New Roman" w:cs="Times New Roman"/>
          <w:i/>
          <w:lang w:val="ru-RU"/>
        </w:rPr>
      </w:pPr>
      <w:r w:rsidRPr="004428C5">
        <w:rPr>
          <w:rFonts w:ascii="Times New Roman" w:eastAsia="Times New Roman" w:hAnsi="Times New Roman" w:cs="Times New Roman"/>
          <w:i/>
          <w:lang w:val="ru-RU"/>
        </w:rPr>
        <w:t>Продукт/услуга «Методология и контрол по гражданската регистрация»</w:t>
      </w:r>
    </w:p>
    <w:p w14:paraId="6A7E6735" w14:textId="77777777" w:rsidR="00937CE2" w:rsidRPr="004428C5" w:rsidRDefault="00937CE2" w:rsidP="00187768">
      <w:pPr>
        <w:numPr>
          <w:ilvl w:val="0"/>
          <w:numId w:val="67"/>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ru-RU"/>
        </w:rPr>
        <w:t>Изготвяне на становища по законопроекти;</w:t>
      </w:r>
    </w:p>
    <w:p w14:paraId="0E4A39EB" w14:textId="77777777" w:rsidR="00937CE2" w:rsidRPr="004428C5" w:rsidRDefault="00937CE2" w:rsidP="00187768">
      <w:pPr>
        <w:numPr>
          <w:ilvl w:val="0"/>
          <w:numId w:val="67"/>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ru-RU"/>
        </w:rPr>
        <w:t>Изготвяне на инструкции и указания;</w:t>
      </w:r>
    </w:p>
    <w:p w14:paraId="509CA1CB" w14:textId="77777777" w:rsidR="00937CE2" w:rsidRPr="004428C5" w:rsidRDefault="00937CE2" w:rsidP="00187768">
      <w:pPr>
        <w:numPr>
          <w:ilvl w:val="0"/>
          <w:numId w:val="67"/>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ru-RU"/>
        </w:rPr>
        <w:t>Извършване на проверки в общините по прилагане на Закона за гражданската регистрация;</w:t>
      </w:r>
    </w:p>
    <w:p w14:paraId="23F7D625" w14:textId="77777777" w:rsidR="00937CE2" w:rsidRPr="004428C5" w:rsidRDefault="00937CE2" w:rsidP="00187768">
      <w:pPr>
        <w:numPr>
          <w:ilvl w:val="0"/>
          <w:numId w:val="67"/>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ru-RU"/>
        </w:rPr>
        <w:t>Отговори на запитвания от общините и институции;</w:t>
      </w:r>
    </w:p>
    <w:p w14:paraId="75DF0468" w14:textId="77777777" w:rsidR="00937CE2" w:rsidRPr="004428C5" w:rsidRDefault="00937CE2" w:rsidP="00187768">
      <w:pPr>
        <w:numPr>
          <w:ilvl w:val="0"/>
          <w:numId w:val="67"/>
        </w:numPr>
        <w:tabs>
          <w:tab w:val="left" w:pos="709"/>
        </w:tabs>
        <w:spacing w:after="0" w:line="240" w:lineRule="auto"/>
        <w:ind w:left="0" w:firstLine="567"/>
        <w:jc w:val="both"/>
        <w:rPr>
          <w:rFonts w:ascii="Times New Roman" w:eastAsia="Times New Roman" w:hAnsi="Times New Roman" w:cs="Times New Roman"/>
          <w:i/>
          <w:lang w:val="ru-RU"/>
        </w:rPr>
      </w:pPr>
      <w:r w:rsidRPr="004428C5">
        <w:rPr>
          <w:rFonts w:ascii="Times New Roman" w:eastAsia="Times New Roman" w:hAnsi="Times New Roman" w:cs="Times New Roman"/>
          <w:lang w:val="en-US"/>
        </w:rPr>
        <w:lastRenderedPageBreak/>
        <w:t>Обучение на общински служители;</w:t>
      </w:r>
    </w:p>
    <w:p w14:paraId="07B9081D" w14:textId="77777777" w:rsidR="00937CE2" w:rsidRPr="004428C5" w:rsidRDefault="00937CE2" w:rsidP="00187768">
      <w:pPr>
        <w:tabs>
          <w:tab w:val="left" w:pos="709"/>
          <w:tab w:val="num" w:pos="1440"/>
        </w:tabs>
        <w:spacing w:after="0" w:line="240" w:lineRule="auto"/>
        <w:ind w:firstLine="567"/>
        <w:jc w:val="both"/>
        <w:rPr>
          <w:rFonts w:ascii="Times New Roman" w:eastAsia="Times New Roman" w:hAnsi="Times New Roman" w:cs="Times New Roman"/>
          <w:i/>
          <w:lang w:val="ru-RU"/>
        </w:rPr>
      </w:pPr>
      <w:r w:rsidRPr="004428C5">
        <w:rPr>
          <w:rFonts w:ascii="Times New Roman" w:eastAsia="Times New Roman" w:hAnsi="Times New Roman" w:cs="Times New Roman"/>
          <w:i/>
          <w:lang w:val="ru-RU"/>
        </w:rPr>
        <w:t>Продукт/услуга «Административно обслужване по гражданската регистрация»</w:t>
      </w:r>
    </w:p>
    <w:p w14:paraId="6078FD9A" w14:textId="77777777" w:rsidR="00937CE2" w:rsidRPr="004428C5" w:rsidRDefault="00937CE2" w:rsidP="00187768">
      <w:pPr>
        <w:numPr>
          <w:ilvl w:val="0"/>
          <w:numId w:val="66"/>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en-US"/>
        </w:rPr>
        <w:t>И</w:t>
      </w:r>
      <w:r w:rsidRPr="004428C5">
        <w:rPr>
          <w:rFonts w:ascii="Times New Roman" w:eastAsia="Times New Roman" w:hAnsi="Times New Roman" w:cs="Times New Roman"/>
          <w:lang w:val="ru-RU"/>
        </w:rPr>
        <w:t>зготвяне на отговори на запитвания за предоставяне на лични данни от институции;</w:t>
      </w:r>
    </w:p>
    <w:p w14:paraId="1CA5D836" w14:textId="77777777" w:rsidR="00937CE2" w:rsidRPr="004428C5" w:rsidRDefault="00937CE2" w:rsidP="00187768">
      <w:pPr>
        <w:numPr>
          <w:ilvl w:val="0"/>
          <w:numId w:val="66"/>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 xml:space="preserve">Предоставяне на достъп до НБД на общините; </w:t>
      </w:r>
    </w:p>
    <w:p w14:paraId="21644C3D" w14:textId="77777777" w:rsidR="00937CE2" w:rsidRPr="004428C5" w:rsidRDefault="00937CE2" w:rsidP="00187768">
      <w:pPr>
        <w:tabs>
          <w:tab w:val="left" w:pos="709"/>
          <w:tab w:val="num" w:pos="1440"/>
        </w:tabs>
        <w:spacing w:after="0" w:line="240" w:lineRule="auto"/>
        <w:ind w:firstLine="567"/>
        <w:jc w:val="both"/>
        <w:rPr>
          <w:rFonts w:ascii="Times New Roman" w:eastAsia="Times New Roman" w:hAnsi="Times New Roman" w:cs="Times New Roman"/>
          <w:i/>
          <w:lang w:val="ru-RU"/>
        </w:rPr>
      </w:pPr>
      <w:r w:rsidRPr="004428C5">
        <w:rPr>
          <w:rFonts w:ascii="Times New Roman" w:eastAsia="Times New Roman" w:hAnsi="Times New Roman" w:cs="Times New Roman"/>
          <w:i/>
          <w:lang w:val="ru-RU"/>
        </w:rPr>
        <w:t>Продукт/услуга «Предоставяне на информация на всички интегрирани информационни системи»</w:t>
      </w:r>
    </w:p>
    <w:p w14:paraId="1FCD719D" w14:textId="77777777" w:rsidR="00937CE2" w:rsidRPr="004428C5" w:rsidRDefault="00937CE2" w:rsidP="00187768">
      <w:pPr>
        <w:numPr>
          <w:ilvl w:val="0"/>
          <w:numId w:val="68"/>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Предаване на актуализационни данни за институции – МВР, НОИ, НЗОК, ГДД;</w:t>
      </w:r>
    </w:p>
    <w:p w14:paraId="278C6961" w14:textId="77777777" w:rsidR="00937CE2" w:rsidRPr="004428C5" w:rsidRDefault="00937CE2" w:rsidP="00187768">
      <w:pPr>
        <w:numPr>
          <w:ilvl w:val="0"/>
          <w:numId w:val="68"/>
        </w:numPr>
        <w:tabs>
          <w:tab w:val="left" w:pos="709"/>
        </w:tabs>
        <w:spacing w:after="0" w:line="240" w:lineRule="auto"/>
        <w:ind w:left="0" w:firstLine="567"/>
        <w:jc w:val="both"/>
        <w:rPr>
          <w:rFonts w:ascii="Times New Roman" w:eastAsia="Times New Roman" w:hAnsi="Times New Roman" w:cs="Times New Roman"/>
          <w:lang w:val="ru-RU"/>
        </w:rPr>
      </w:pPr>
      <w:r w:rsidRPr="004428C5">
        <w:rPr>
          <w:rFonts w:ascii="Times New Roman" w:eastAsia="Times New Roman" w:hAnsi="Times New Roman" w:cs="Times New Roman"/>
          <w:lang w:val="ru-RU"/>
        </w:rPr>
        <w:t>Получаване на данни от МВР;</w:t>
      </w:r>
    </w:p>
    <w:p w14:paraId="50B383CE" w14:textId="1A89F96E" w:rsidR="00937CE2" w:rsidRPr="00937CE2" w:rsidRDefault="00937CE2" w:rsidP="00187768">
      <w:pPr>
        <w:spacing w:after="0" w:line="240" w:lineRule="auto"/>
        <w:ind w:firstLine="567"/>
        <w:jc w:val="both"/>
        <w:rPr>
          <w:rFonts w:ascii="Times New Roman" w:eastAsia="Times New Roman" w:hAnsi="Times New Roman" w:cs="Times New Roman"/>
          <w:b/>
          <w:i/>
          <w:sz w:val="20"/>
          <w:szCs w:val="20"/>
          <w:lang w:eastAsia="bg-BG"/>
        </w:rPr>
      </w:pPr>
      <w:r w:rsidRPr="004428C5">
        <w:rPr>
          <w:rFonts w:ascii="Times New Roman" w:eastAsia="Times New Roman" w:hAnsi="Times New Roman" w:cs="Times New Roman"/>
          <w:i/>
          <w:lang w:val="ru-RU"/>
        </w:rPr>
        <w:t xml:space="preserve">Продукт/услуга «Обезпечаване на избори и референдуми» - </w:t>
      </w:r>
      <w:r w:rsidRPr="004428C5">
        <w:rPr>
          <w:rFonts w:ascii="Times New Roman" w:eastAsia="Times New Roman" w:hAnsi="Times New Roman" w:cs="Times New Roman"/>
          <w:szCs w:val="24"/>
          <w:lang w:val="ru-RU"/>
        </w:rPr>
        <w:t>Отпечатване на избирателни списъци за всички видове из</w:t>
      </w:r>
      <w:r w:rsidR="004428C5" w:rsidRPr="004428C5">
        <w:rPr>
          <w:rFonts w:ascii="Times New Roman" w:eastAsia="Times New Roman" w:hAnsi="Times New Roman" w:cs="Times New Roman"/>
          <w:szCs w:val="24"/>
          <w:lang w:val="ru-RU"/>
        </w:rPr>
        <w:t>бори.</w:t>
      </w:r>
    </w:p>
    <w:p w14:paraId="6C9E56FF" w14:textId="57D4A037" w:rsidR="008352AA" w:rsidRDefault="008352AA" w:rsidP="008352AA">
      <w:pPr>
        <w:pStyle w:val="ListParagraph"/>
        <w:tabs>
          <w:tab w:val="left" w:pos="851"/>
        </w:tabs>
        <w:spacing w:after="0" w:line="240" w:lineRule="auto"/>
        <w:ind w:left="0" w:firstLine="567"/>
        <w:jc w:val="both"/>
        <w:rPr>
          <w:rFonts w:ascii="Times New Roman" w:hAnsi="Times New Roman"/>
          <w:bCs/>
        </w:rPr>
      </w:pPr>
    </w:p>
    <w:tbl>
      <w:tblPr>
        <w:tblW w:w="10207" w:type="dxa"/>
        <w:tblInd w:w="-5" w:type="dxa"/>
        <w:tblLayout w:type="fixed"/>
        <w:tblCellMar>
          <w:left w:w="70" w:type="dxa"/>
          <w:right w:w="70" w:type="dxa"/>
        </w:tblCellMar>
        <w:tblLook w:val="04A0" w:firstRow="1" w:lastRow="0" w:firstColumn="1" w:lastColumn="0" w:noHBand="0" w:noVBand="1"/>
      </w:tblPr>
      <w:tblGrid>
        <w:gridCol w:w="6379"/>
        <w:gridCol w:w="851"/>
        <w:gridCol w:w="350"/>
        <w:gridCol w:w="642"/>
        <w:gridCol w:w="992"/>
        <w:gridCol w:w="993"/>
      </w:tblGrid>
      <w:tr w:rsidR="009A71E3" w:rsidRPr="000A686E" w14:paraId="458CE951" w14:textId="77777777" w:rsidTr="009A71E3">
        <w:trPr>
          <w:trHeight w:val="192"/>
        </w:trPr>
        <w:tc>
          <w:tcPr>
            <w:tcW w:w="6379"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1C74E9A" w14:textId="3077827E" w:rsidR="009A71E3" w:rsidRPr="000A686E" w:rsidRDefault="009A71E3" w:rsidP="00330853">
            <w:pPr>
              <w:spacing w:after="0" w:line="240" w:lineRule="auto"/>
              <w:rPr>
                <w:rFonts w:ascii="Times New Roman" w:eastAsia="Times New Roman" w:hAnsi="Times New Roman" w:cs="Times New Roman"/>
                <w:b/>
                <w:bCs/>
                <w:color w:val="000000"/>
                <w:sz w:val="18"/>
                <w:szCs w:val="18"/>
                <w:lang w:eastAsia="bg-BG"/>
              </w:rPr>
            </w:pPr>
            <w:r>
              <w:rPr>
                <w:rFonts w:ascii="Times New Roman" w:eastAsia="Times New Roman" w:hAnsi="Times New Roman" w:cs="Times New Roman"/>
                <w:b/>
                <w:bCs/>
                <w:color w:val="000000"/>
                <w:sz w:val="18"/>
                <w:szCs w:val="18"/>
                <w:lang w:eastAsia="bg-BG"/>
              </w:rPr>
              <w:t>Бюджетна програма</w:t>
            </w:r>
            <w:r w:rsidRPr="000A686E">
              <w:rPr>
                <w:rFonts w:ascii="Times New Roman" w:eastAsia="Times New Roman" w:hAnsi="Times New Roman" w:cs="Times New Roman"/>
                <w:b/>
                <w:bCs/>
                <w:color w:val="000000"/>
                <w:sz w:val="18"/>
                <w:szCs w:val="18"/>
                <w:lang w:eastAsia="bg-BG"/>
              </w:rPr>
              <w:t xml:space="preserve"> „</w:t>
            </w:r>
            <w:r>
              <w:rPr>
                <w:rFonts w:ascii="Times New Roman" w:eastAsia="Times New Roman" w:hAnsi="Times New Roman" w:cs="Times New Roman"/>
                <w:b/>
                <w:bCs/>
                <w:color w:val="000000"/>
                <w:sz w:val="18"/>
                <w:szCs w:val="18"/>
                <w:lang w:eastAsia="bg-BG"/>
              </w:rPr>
              <w:t>Ефективна администрация и координация</w:t>
            </w:r>
            <w:r w:rsidRPr="000A686E">
              <w:rPr>
                <w:rFonts w:ascii="Times New Roman" w:eastAsia="Times New Roman" w:hAnsi="Times New Roman" w:cs="Times New Roman"/>
                <w:b/>
                <w:bCs/>
                <w:color w:val="000000"/>
                <w:sz w:val="18"/>
                <w:szCs w:val="18"/>
                <w:lang w:eastAsia="bg-BG"/>
              </w:rPr>
              <w:t>“</w:t>
            </w:r>
          </w:p>
        </w:tc>
        <w:tc>
          <w:tcPr>
            <w:tcW w:w="1201" w:type="dxa"/>
            <w:gridSpan w:val="2"/>
            <w:tcBorders>
              <w:top w:val="single" w:sz="4" w:space="0" w:color="auto"/>
              <w:left w:val="nil"/>
              <w:bottom w:val="single" w:sz="4" w:space="0" w:color="auto"/>
              <w:right w:val="nil"/>
            </w:tcBorders>
            <w:shd w:val="clear" w:color="000000" w:fill="FFCC99"/>
          </w:tcPr>
          <w:p w14:paraId="4CDA6F05" w14:textId="77777777" w:rsidR="009A71E3" w:rsidRPr="000A686E" w:rsidRDefault="009A71E3" w:rsidP="0019554A">
            <w:pPr>
              <w:spacing w:after="0" w:line="240" w:lineRule="auto"/>
              <w:jc w:val="center"/>
              <w:rPr>
                <w:rFonts w:ascii="Times New Roman" w:eastAsia="Times New Roman" w:hAnsi="Times New Roman" w:cs="Times New Roman"/>
                <w:b/>
                <w:bCs/>
                <w:color w:val="000000"/>
                <w:sz w:val="18"/>
                <w:szCs w:val="18"/>
                <w:lang w:eastAsia="bg-BG"/>
              </w:rPr>
            </w:pPr>
          </w:p>
        </w:tc>
        <w:tc>
          <w:tcPr>
            <w:tcW w:w="2627" w:type="dxa"/>
            <w:gridSpan w:val="3"/>
            <w:tcBorders>
              <w:top w:val="single" w:sz="4" w:space="0" w:color="auto"/>
              <w:left w:val="nil"/>
              <w:bottom w:val="single" w:sz="4" w:space="0" w:color="auto"/>
              <w:right w:val="single" w:sz="4" w:space="0" w:color="auto"/>
            </w:tcBorders>
            <w:shd w:val="clear" w:color="000000" w:fill="FFCC99"/>
            <w:vAlign w:val="center"/>
            <w:hideMark/>
          </w:tcPr>
          <w:p w14:paraId="290164E7" w14:textId="77777777" w:rsidR="009A71E3" w:rsidRPr="000A686E" w:rsidRDefault="009A71E3" w:rsidP="0019554A">
            <w:pPr>
              <w:spacing w:after="0" w:line="240" w:lineRule="auto"/>
              <w:jc w:val="center"/>
              <w:rPr>
                <w:rFonts w:ascii="Times New Roman" w:eastAsia="Times New Roman" w:hAnsi="Times New Roman" w:cs="Times New Roman"/>
                <w:b/>
                <w:bCs/>
                <w:color w:val="000000"/>
                <w:sz w:val="18"/>
                <w:szCs w:val="18"/>
                <w:lang w:eastAsia="bg-BG"/>
              </w:rPr>
            </w:pPr>
            <w:r w:rsidRPr="000A686E">
              <w:rPr>
                <w:rFonts w:ascii="Times New Roman" w:eastAsia="Times New Roman" w:hAnsi="Times New Roman" w:cs="Times New Roman"/>
                <w:b/>
                <w:bCs/>
                <w:color w:val="000000"/>
                <w:sz w:val="18"/>
                <w:szCs w:val="18"/>
                <w:lang w:eastAsia="bg-BG"/>
              </w:rPr>
              <w:t>Целева стойност</w:t>
            </w:r>
          </w:p>
        </w:tc>
      </w:tr>
      <w:tr w:rsidR="009A71E3" w:rsidRPr="000A686E" w14:paraId="2A0023E4" w14:textId="77777777" w:rsidTr="009A71E3">
        <w:trPr>
          <w:trHeight w:val="70"/>
        </w:trPr>
        <w:tc>
          <w:tcPr>
            <w:tcW w:w="6379" w:type="dxa"/>
            <w:tcBorders>
              <w:top w:val="nil"/>
              <w:left w:val="single" w:sz="4" w:space="0" w:color="auto"/>
              <w:bottom w:val="single" w:sz="4" w:space="0" w:color="auto"/>
              <w:right w:val="single" w:sz="4" w:space="0" w:color="auto"/>
            </w:tcBorders>
            <w:shd w:val="clear" w:color="000000" w:fill="FFCC99"/>
            <w:vAlign w:val="center"/>
            <w:hideMark/>
          </w:tcPr>
          <w:p w14:paraId="49DF9F1E" w14:textId="77777777" w:rsidR="009A71E3" w:rsidRPr="000A686E" w:rsidRDefault="009A71E3" w:rsidP="0019554A">
            <w:pPr>
              <w:spacing w:after="0" w:line="240" w:lineRule="auto"/>
              <w:jc w:val="center"/>
              <w:rPr>
                <w:rFonts w:ascii="Times New Roman" w:eastAsia="Times New Roman" w:hAnsi="Times New Roman" w:cs="Times New Roman"/>
                <w:b/>
                <w:bCs/>
                <w:color w:val="000000"/>
                <w:sz w:val="16"/>
                <w:szCs w:val="16"/>
                <w:lang w:eastAsia="bg-BG"/>
              </w:rPr>
            </w:pPr>
            <w:r w:rsidRPr="000A686E">
              <w:rPr>
                <w:rFonts w:ascii="Times New Roman" w:eastAsia="Times New Roman" w:hAnsi="Times New Roman" w:cs="Times New Roman"/>
                <w:b/>
                <w:bCs/>
                <w:color w:val="000000"/>
                <w:sz w:val="16"/>
                <w:szCs w:val="16"/>
                <w:lang w:eastAsia="bg-BG"/>
              </w:rPr>
              <w:t>Показатели за изпълнение</w:t>
            </w:r>
          </w:p>
        </w:tc>
        <w:tc>
          <w:tcPr>
            <w:tcW w:w="851" w:type="dxa"/>
            <w:tcBorders>
              <w:top w:val="nil"/>
              <w:left w:val="nil"/>
              <w:bottom w:val="single" w:sz="4" w:space="0" w:color="auto"/>
              <w:right w:val="single" w:sz="4" w:space="0" w:color="auto"/>
            </w:tcBorders>
            <w:shd w:val="clear" w:color="000000" w:fill="FFCC99"/>
            <w:vAlign w:val="center"/>
            <w:hideMark/>
          </w:tcPr>
          <w:p w14:paraId="22E821CF" w14:textId="77777777" w:rsidR="009A71E3" w:rsidRPr="000A686E" w:rsidRDefault="009A71E3" w:rsidP="0019554A">
            <w:pPr>
              <w:spacing w:after="0" w:line="240" w:lineRule="auto"/>
              <w:jc w:val="center"/>
              <w:rPr>
                <w:rFonts w:ascii="Times New Roman" w:eastAsia="Times New Roman" w:hAnsi="Times New Roman" w:cs="Times New Roman"/>
                <w:b/>
                <w:bCs/>
                <w:color w:val="000000"/>
                <w:sz w:val="16"/>
                <w:szCs w:val="16"/>
                <w:lang w:eastAsia="bg-BG"/>
              </w:rPr>
            </w:pPr>
            <w:r w:rsidRPr="000A686E">
              <w:rPr>
                <w:rFonts w:ascii="Times New Roman" w:eastAsia="Times New Roman" w:hAnsi="Times New Roman" w:cs="Times New Roman"/>
                <w:b/>
                <w:bCs/>
                <w:color w:val="000000"/>
                <w:sz w:val="16"/>
                <w:szCs w:val="16"/>
                <w:lang w:eastAsia="bg-BG"/>
              </w:rPr>
              <w:t>Мерна единица</w:t>
            </w:r>
          </w:p>
        </w:tc>
        <w:tc>
          <w:tcPr>
            <w:tcW w:w="992" w:type="dxa"/>
            <w:gridSpan w:val="2"/>
            <w:tcBorders>
              <w:top w:val="nil"/>
              <w:left w:val="nil"/>
              <w:bottom w:val="single" w:sz="4" w:space="0" w:color="auto"/>
              <w:right w:val="single" w:sz="4" w:space="0" w:color="auto"/>
            </w:tcBorders>
            <w:shd w:val="clear" w:color="000000" w:fill="FFCC99"/>
            <w:vAlign w:val="center"/>
            <w:hideMark/>
          </w:tcPr>
          <w:p w14:paraId="3E65C8DB" w14:textId="0E2B6C16" w:rsidR="009A71E3" w:rsidRPr="000A686E" w:rsidRDefault="00DA688C" w:rsidP="00330853">
            <w:pPr>
              <w:spacing w:after="0" w:line="240" w:lineRule="auto"/>
              <w:jc w:val="center"/>
              <w:rPr>
                <w:rFonts w:ascii="Times New Roman" w:eastAsia="Times New Roman" w:hAnsi="Times New Roman" w:cs="Times New Roman"/>
                <w:b/>
                <w:bCs/>
                <w:i/>
                <w:iCs/>
                <w:color w:val="000000"/>
                <w:sz w:val="16"/>
                <w:szCs w:val="16"/>
                <w:lang w:eastAsia="bg-BG"/>
              </w:rPr>
            </w:pPr>
            <w:r>
              <w:rPr>
                <w:rFonts w:ascii="Times New Roman" w:eastAsia="Times New Roman" w:hAnsi="Times New Roman" w:cs="Times New Roman"/>
                <w:b/>
                <w:bCs/>
                <w:i/>
                <w:iCs/>
                <w:color w:val="000000"/>
                <w:sz w:val="16"/>
                <w:szCs w:val="16"/>
                <w:lang w:eastAsia="bg-BG"/>
              </w:rPr>
              <w:t xml:space="preserve">Закон </w:t>
            </w:r>
            <w:r w:rsidR="009A71E3" w:rsidRPr="000A686E">
              <w:rPr>
                <w:rFonts w:ascii="Times New Roman" w:eastAsia="Times New Roman" w:hAnsi="Times New Roman" w:cs="Times New Roman"/>
                <w:b/>
                <w:bCs/>
                <w:i/>
                <w:iCs/>
                <w:color w:val="000000"/>
                <w:sz w:val="16"/>
                <w:szCs w:val="16"/>
                <w:lang w:eastAsia="bg-BG"/>
              </w:rPr>
              <w:t>20</w:t>
            </w:r>
            <w:r w:rsidR="009A71E3">
              <w:rPr>
                <w:rFonts w:ascii="Times New Roman" w:eastAsia="Times New Roman" w:hAnsi="Times New Roman" w:cs="Times New Roman"/>
                <w:b/>
                <w:bCs/>
                <w:i/>
                <w:iCs/>
                <w:color w:val="000000"/>
                <w:sz w:val="16"/>
                <w:szCs w:val="16"/>
                <w:lang w:eastAsia="bg-BG"/>
              </w:rPr>
              <w:t>2</w:t>
            </w:r>
            <w:r w:rsidR="009A71E3">
              <w:rPr>
                <w:rFonts w:ascii="Times New Roman" w:eastAsia="Times New Roman" w:hAnsi="Times New Roman" w:cs="Times New Roman"/>
                <w:b/>
                <w:bCs/>
                <w:i/>
                <w:iCs/>
                <w:color w:val="000000"/>
                <w:sz w:val="16"/>
                <w:szCs w:val="16"/>
                <w:lang w:val="en-US" w:eastAsia="bg-BG"/>
              </w:rPr>
              <w:t>3</w:t>
            </w:r>
            <w:r w:rsidR="009A71E3" w:rsidRPr="000A686E">
              <w:rPr>
                <w:rFonts w:ascii="Times New Roman" w:eastAsia="Times New Roman" w:hAnsi="Times New Roman" w:cs="Times New Roman"/>
                <w:b/>
                <w:bCs/>
                <w:i/>
                <w:iCs/>
                <w:color w:val="000000"/>
                <w:sz w:val="16"/>
                <w:szCs w:val="16"/>
                <w:lang w:eastAsia="bg-BG"/>
              </w:rPr>
              <w:t xml:space="preserve"> г.</w:t>
            </w:r>
          </w:p>
        </w:tc>
        <w:tc>
          <w:tcPr>
            <w:tcW w:w="992" w:type="dxa"/>
            <w:tcBorders>
              <w:top w:val="nil"/>
              <w:left w:val="nil"/>
              <w:bottom w:val="single" w:sz="4" w:space="0" w:color="auto"/>
              <w:right w:val="single" w:sz="4" w:space="0" w:color="auto"/>
            </w:tcBorders>
            <w:shd w:val="clear" w:color="000000" w:fill="FFCC99"/>
            <w:vAlign w:val="center"/>
            <w:hideMark/>
          </w:tcPr>
          <w:p w14:paraId="61D75E69" w14:textId="77777777" w:rsidR="009A71E3" w:rsidRPr="000A686E" w:rsidRDefault="009A71E3" w:rsidP="0019554A">
            <w:pPr>
              <w:spacing w:after="0" w:line="240" w:lineRule="auto"/>
              <w:jc w:val="center"/>
              <w:rPr>
                <w:rFonts w:ascii="Times New Roman" w:eastAsia="Times New Roman" w:hAnsi="Times New Roman" w:cs="Times New Roman"/>
                <w:b/>
                <w:bCs/>
                <w:i/>
                <w:iCs/>
                <w:color w:val="000000"/>
                <w:sz w:val="16"/>
                <w:szCs w:val="16"/>
                <w:lang w:eastAsia="bg-BG"/>
              </w:rPr>
            </w:pPr>
            <w:r w:rsidRPr="000A686E">
              <w:rPr>
                <w:rFonts w:ascii="Times New Roman" w:eastAsia="Times New Roman" w:hAnsi="Times New Roman" w:cs="Times New Roman"/>
                <w:b/>
                <w:bCs/>
                <w:i/>
                <w:iCs/>
                <w:color w:val="000000"/>
                <w:sz w:val="16"/>
                <w:szCs w:val="16"/>
                <w:lang w:eastAsia="bg-BG"/>
              </w:rPr>
              <w:t>Прогноза 20</w:t>
            </w:r>
            <w:r>
              <w:rPr>
                <w:rFonts w:ascii="Times New Roman" w:eastAsia="Times New Roman" w:hAnsi="Times New Roman" w:cs="Times New Roman"/>
                <w:b/>
                <w:bCs/>
                <w:i/>
                <w:iCs/>
                <w:color w:val="000000"/>
                <w:sz w:val="16"/>
                <w:szCs w:val="16"/>
                <w:lang w:eastAsia="bg-BG"/>
              </w:rPr>
              <w:t>2</w:t>
            </w:r>
            <w:r>
              <w:rPr>
                <w:rFonts w:ascii="Times New Roman" w:eastAsia="Times New Roman" w:hAnsi="Times New Roman" w:cs="Times New Roman"/>
                <w:b/>
                <w:bCs/>
                <w:i/>
                <w:iCs/>
                <w:color w:val="000000"/>
                <w:sz w:val="16"/>
                <w:szCs w:val="16"/>
                <w:lang w:val="en-US" w:eastAsia="bg-BG"/>
              </w:rPr>
              <w:t>4</w:t>
            </w:r>
            <w:r w:rsidRPr="000A686E">
              <w:rPr>
                <w:rFonts w:ascii="Times New Roman" w:eastAsia="Times New Roman" w:hAnsi="Times New Roman" w:cs="Times New Roman"/>
                <w:b/>
                <w:bCs/>
                <w:i/>
                <w:iCs/>
                <w:color w:val="000000"/>
                <w:sz w:val="16"/>
                <w:szCs w:val="16"/>
                <w:lang w:eastAsia="bg-BG"/>
              </w:rPr>
              <w:t xml:space="preserve"> г.</w:t>
            </w:r>
          </w:p>
        </w:tc>
        <w:tc>
          <w:tcPr>
            <w:tcW w:w="993" w:type="dxa"/>
            <w:tcBorders>
              <w:top w:val="single" w:sz="4" w:space="0" w:color="auto"/>
              <w:left w:val="nil"/>
              <w:bottom w:val="single" w:sz="4" w:space="0" w:color="auto"/>
              <w:right w:val="single" w:sz="4" w:space="0" w:color="auto"/>
            </w:tcBorders>
            <w:shd w:val="clear" w:color="000000" w:fill="FFCC99"/>
          </w:tcPr>
          <w:p w14:paraId="5FE1DEF8" w14:textId="10E0B8A4" w:rsidR="009A71E3" w:rsidRPr="000A686E" w:rsidRDefault="009A71E3" w:rsidP="0019554A">
            <w:pPr>
              <w:spacing w:after="0" w:line="240" w:lineRule="auto"/>
              <w:jc w:val="center"/>
              <w:rPr>
                <w:rFonts w:ascii="Times New Roman" w:eastAsia="Times New Roman" w:hAnsi="Times New Roman" w:cs="Times New Roman"/>
                <w:b/>
                <w:bCs/>
                <w:i/>
                <w:iCs/>
                <w:color w:val="000000"/>
                <w:sz w:val="16"/>
                <w:szCs w:val="16"/>
                <w:lang w:eastAsia="bg-BG"/>
              </w:rPr>
            </w:pPr>
            <w:r w:rsidRPr="00937CE2">
              <w:rPr>
                <w:rFonts w:ascii="Times New Roman" w:eastAsia="Times New Roman" w:hAnsi="Times New Roman" w:cs="Times New Roman"/>
                <w:b/>
                <w:bCs/>
                <w:i/>
                <w:iCs/>
                <w:color w:val="000000"/>
                <w:sz w:val="16"/>
                <w:szCs w:val="16"/>
                <w:lang w:eastAsia="bg-BG"/>
              </w:rPr>
              <w:t>Прогноза 202</w:t>
            </w:r>
            <w:r w:rsidRPr="00937CE2">
              <w:rPr>
                <w:rFonts w:ascii="Times New Roman" w:eastAsia="Times New Roman" w:hAnsi="Times New Roman" w:cs="Times New Roman"/>
                <w:b/>
                <w:bCs/>
                <w:i/>
                <w:iCs/>
                <w:color w:val="000000"/>
                <w:sz w:val="16"/>
                <w:szCs w:val="16"/>
                <w:lang w:val="en-US" w:eastAsia="bg-BG"/>
              </w:rPr>
              <w:t>5</w:t>
            </w:r>
            <w:r w:rsidRPr="00937CE2">
              <w:rPr>
                <w:rFonts w:ascii="Times New Roman" w:eastAsia="Times New Roman" w:hAnsi="Times New Roman" w:cs="Times New Roman"/>
                <w:b/>
                <w:bCs/>
                <w:i/>
                <w:iCs/>
                <w:color w:val="000000"/>
                <w:sz w:val="16"/>
                <w:szCs w:val="16"/>
                <w:lang w:eastAsia="bg-BG"/>
              </w:rPr>
              <w:t>г.</w:t>
            </w:r>
          </w:p>
        </w:tc>
      </w:tr>
      <w:tr w:rsidR="009A71E3" w:rsidRPr="000A686E" w14:paraId="7AA23BED" w14:textId="77777777" w:rsidTr="009A71E3">
        <w:trPr>
          <w:trHeight w:val="164"/>
        </w:trPr>
        <w:tc>
          <w:tcPr>
            <w:tcW w:w="6379" w:type="dxa"/>
            <w:tcBorders>
              <w:top w:val="nil"/>
              <w:left w:val="single" w:sz="4" w:space="0" w:color="auto"/>
              <w:bottom w:val="single" w:sz="4" w:space="0" w:color="auto"/>
              <w:right w:val="single" w:sz="4" w:space="0" w:color="auto"/>
            </w:tcBorders>
            <w:shd w:val="clear" w:color="auto" w:fill="auto"/>
            <w:vAlign w:val="center"/>
          </w:tcPr>
          <w:p w14:paraId="626D9A66" w14:textId="60DFE80C"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Промени в приложния софтуер</w:t>
            </w:r>
          </w:p>
        </w:tc>
        <w:tc>
          <w:tcPr>
            <w:tcW w:w="851" w:type="dxa"/>
            <w:tcBorders>
              <w:top w:val="nil"/>
              <w:left w:val="nil"/>
              <w:bottom w:val="single" w:sz="4" w:space="0" w:color="auto"/>
              <w:right w:val="single" w:sz="4" w:space="0" w:color="auto"/>
            </w:tcBorders>
            <w:shd w:val="clear" w:color="auto" w:fill="auto"/>
            <w:vAlign w:val="center"/>
          </w:tcPr>
          <w:p w14:paraId="21C91A37" w14:textId="08D6092D"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3AFF7DAF" w14:textId="162ABDA5" w:rsidR="009A71E3" w:rsidRPr="0036778B" w:rsidRDefault="009A71E3" w:rsidP="00937CE2">
            <w:pPr>
              <w:spacing w:after="0" w:line="240" w:lineRule="auto"/>
              <w:jc w:val="right"/>
              <w:rPr>
                <w:rFonts w:ascii="Times New Roman" w:eastAsia="Times New Roman" w:hAnsi="Times New Roman" w:cs="Times New Roman"/>
                <w:iCs/>
                <w:color w:val="000000"/>
                <w:sz w:val="18"/>
                <w:szCs w:val="18"/>
                <w:lang w:eastAsia="bg-BG"/>
              </w:rPr>
            </w:pPr>
            <w:r w:rsidRPr="0036778B">
              <w:rPr>
                <w:rFonts w:ascii="Times New Roman" w:hAnsi="Times New Roman" w:cs="Times New Roman"/>
                <w:iCs/>
                <w:color w:val="000000"/>
                <w:sz w:val="18"/>
                <w:szCs w:val="18"/>
              </w:rPr>
              <w:t> 130</w:t>
            </w:r>
          </w:p>
        </w:tc>
        <w:tc>
          <w:tcPr>
            <w:tcW w:w="992" w:type="dxa"/>
            <w:tcBorders>
              <w:top w:val="nil"/>
              <w:left w:val="nil"/>
              <w:bottom w:val="single" w:sz="4" w:space="0" w:color="auto"/>
              <w:right w:val="single" w:sz="4" w:space="0" w:color="auto"/>
            </w:tcBorders>
            <w:shd w:val="clear" w:color="auto" w:fill="auto"/>
            <w:vAlign w:val="center"/>
          </w:tcPr>
          <w:p w14:paraId="768563E9" w14:textId="00BA228F" w:rsidR="009A71E3" w:rsidRPr="0036778B" w:rsidRDefault="009A71E3" w:rsidP="00937CE2">
            <w:pPr>
              <w:spacing w:after="0" w:line="240" w:lineRule="auto"/>
              <w:jc w:val="right"/>
              <w:rPr>
                <w:rFonts w:ascii="Times New Roman" w:eastAsia="Times New Roman" w:hAnsi="Times New Roman" w:cs="Times New Roman"/>
                <w:iCs/>
                <w:color w:val="000000"/>
                <w:sz w:val="18"/>
                <w:szCs w:val="18"/>
                <w:lang w:eastAsia="bg-BG"/>
              </w:rPr>
            </w:pPr>
            <w:r w:rsidRPr="0036778B">
              <w:rPr>
                <w:rFonts w:ascii="Times New Roman" w:hAnsi="Times New Roman" w:cs="Times New Roman"/>
                <w:iCs/>
                <w:color w:val="000000"/>
                <w:sz w:val="18"/>
                <w:szCs w:val="18"/>
              </w:rPr>
              <w:t> 130</w:t>
            </w:r>
          </w:p>
        </w:tc>
        <w:tc>
          <w:tcPr>
            <w:tcW w:w="993" w:type="dxa"/>
            <w:tcBorders>
              <w:top w:val="nil"/>
              <w:left w:val="nil"/>
              <w:bottom w:val="single" w:sz="4" w:space="0" w:color="auto"/>
              <w:right w:val="single" w:sz="4" w:space="0" w:color="auto"/>
            </w:tcBorders>
            <w:shd w:val="clear" w:color="auto" w:fill="auto"/>
            <w:vAlign w:val="center"/>
          </w:tcPr>
          <w:p w14:paraId="171EA410" w14:textId="7FCC8397" w:rsidR="009A71E3" w:rsidRPr="0036778B" w:rsidRDefault="009A71E3" w:rsidP="00937CE2">
            <w:pPr>
              <w:spacing w:after="0" w:line="240" w:lineRule="auto"/>
              <w:jc w:val="right"/>
              <w:rPr>
                <w:rFonts w:ascii="Times New Roman" w:eastAsia="Times New Roman" w:hAnsi="Times New Roman" w:cs="Times New Roman"/>
                <w:iCs/>
                <w:color w:val="000000"/>
                <w:sz w:val="18"/>
                <w:szCs w:val="18"/>
                <w:lang w:eastAsia="bg-BG"/>
              </w:rPr>
            </w:pPr>
            <w:r w:rsidRPr="0036778B">
              <w:rPr>
                <w:rFonts w:ascii="Times New Roman" w:hAnsi="Times New Roman" w:cs="Times New Roman"/>
                <w:iCs/>
                <w:color w:val="000000"/>
                <w:sz w:val="18"/>
                <w:szCs w:val="18"/>
              </w:rPr>
              <w:t> 130</w:t>
            </w:r>
          </w:p>
        </w:tc>
      </w:tr>
      <w:tr w:rsidR="009A71E3" w:rsidRPr="000A686E" w14:paraId="5B43C5A0" w14:textId="77777777" w:rsidTr="009A71E3">
        <w:trPr>
          <w:trHeight w:val="70"/>
        </w:trPr>
        <w:tc>
          <w:tcPr>
            <w:tcW w:w="6379" w:type="dxa"/>
            <w:tcBorders>
              <w:top w:val="nil"/>
              <w:left w:val="single" w:sz="4" w:space="0" w:color="auto"/>
              <w:bottom w:val="single" w:sz="4" w:space="0" w:color="auto"/>
              <w:right w:val="single" w:sz="4" w:space="0" w:color="auto"/>
            </w:tcBorders>
            <w:shd w:val="clear" w:color="auto" w:fill="auto"/>
            <w:vAlign w:val="center"/>
          </w:tcPr>
          <w:p w14:paraId="3CE1E750" w14:textId="4FCF1027"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Обработени документи</w:t>
            </w:r>
          </w:p>
        </w:tc>
        <w:tc>
          <w:tcPr>
            <w:tcW w:w="851" w:type="dxa"/>
            <w:tcBorders>
              <w:top w:val="nil"/>
              <w:left w:val="nil"/>
              <w:bottom w:val="single" w:sz="4" w:space="0" w:color="auto"/>
              <w:right w:val="single" w:sz="4" w:space="0" w:color="auto"/>
            </w:tcBorders>
            <w:shd w:val="clear" w:color="auto" w:fill="auto"/>
            <w:vAlign w:val="center"/>
          </w:tcPr>
          <w:p w14:paraId="4173B769" w14:textId="55AB7EC9"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0F501EB3" w14:textId="2F2BBDF6"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 3</w:t>
            </w:r>
            <w:r w:rsidRPr="004428C5">
              <w:rPr>
                <w:rFonts w:ascii="Times New Roman" w:hAnsi="Times New Roman" w:cs="Times New Roman"/>
                <w:color w:val="000000"/>
                <w:sz w:val="18"/>
                <w:szCs w:val="18"/>
                <w:lang w:val="en-US"/>
              </w:rPr>
              <w:t xml:space="preserve"> 90</w:t>
            </w:r>
            <w:r w:rsidRPr="004428C5">
              <w:rPr>
                <w:rFonts w:ascii="Times New Roman" w:hAnsi="Times New Roman" w:cs="Times New Roman"/>
                <w:color w:val="000000"/>
                <w:sz w:val="18"/>
                <w:szCs w:val="18"/>
              </w:rPr>
              <w:t>0</w:t>
            </w:r>
            <w:r w:rsidRPr="004428C5">
              <w:rPr>
                <w:rFonts w:ascii="Times New Roman" w:hAnsi="Times New Roman" w:cs="Times New Roman"/>
                <w:color w:val="000000"/>
                <w:sz w:val="18"/>
                <w:szCs w:val="18"/>
                <w:lang w:val="en-US"/>
              </w:rPr>
              <w:t xml:space="preserve"> </w:t>
            </w:r>
            <w:r w:rsidRPr="004428C5">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0FB66D8E" w14:textId="3C235125"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 3</w:t>
            </w:r>
            <w:r w:rsidRPr="004428C5">
              <w:rPr>
                <w:rFonts w:ascii="Times New Roman" w:hAnsi="Times New Roman" w:cs="Times New Roman"/>
                <w:color w:val="000000"/>
                <w:sz w:val="18"/>
                <w:szCs w:val="18"/>
                <w:lang w:val="en-US"/>
              </w:rPr>
              <w:t xml:space="preserve"> 950 </w:t>
            </w:r>
            <w:r w:rsidRPr="004428C5">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vAlign w:val="center"/>
          </w:tcPr>
          <w:p w14:paraId="529D1CD3" w14:textId="31ECDCEC"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 </w:t>
            </w:r>
            <w:r w:rsidRPr="004428C5">
              <w:rPr>
                <w:rFonts w:ascii="Times New Roman" w:hAnsi="Times New Roman" w:cs="Times New Roman"/>
                <w:color w:val="000000"/>
                <w:sz w:val="18"/>
                <w:szCs w:val="18"/>
                <w:lang w:val="en-US"/>
              </w:rPr>
              <w:t>4 00</w:t>
            </w:r>
            <w:r w:rsidRPr="004428C5">
              <w:rPr>
                <w:rFonts w:ascii="Times New Roman" w:hAnsi="Times New Roman" w:cs="Times New Roman"/>
                <w:color w:val="000000"/>
                <w:sz w:val="18"/>
                <w:szCs w:val="18"/>
              </w:rPr>
              <w:t>0</w:t>
            </w:r>
            <w:r w:rsidRPr="004428C5">
              <w:rPr>
                <w:rFonts w:ascii="Times New Roman" w:hAnsi="Times New Roman" w:cs="Times New Roman"/>
                <w:color w:val="000000"/>
                <w:sz w:val="18"/>
                <w:szCs w:val="18"/>
                <w:lang w:val="en-US"/>
              </w:rPr>
              <w:t xml:space="preserve"> </w:t>
            </w:r>
            <w:r w:rsidRPr="004428C5">
              <w:rPr>
                <w:rFonts w:ascii="Times New Roman" w:hAnsi="Times New Roman" w:cs="Times New Roman"/>
                <w:color w:val="000000"/>
                <w:sz w:val="18"/>
                <w:szCs w:val="18"/>
              </w:rPr>
              <w:t>000</w:t>
            </w:r>
          </w:p>
        </w:tc>
      </w:tr>
      <w:tr w:rsidR="009A71E3" w:rsidRPr="000A686E" w14:paraId="683F6AB8" w14:textId="77777777" w:rsidTr="009A71E3">
        <w:trPr>
          <w:trHeight w:val="70"/>
        </w:trPr>
        <w:tc>
          <w:tcPr>
            <w:tcW w:w="6379" w:type="dxa"/>
            <w:tcBorders>
              <w:top w:val="nil"/>
              <w:left w:val="single" w:sz="4" w:space="0" w:color="auto"/>
              <w:bottom w:val="single" w:sz="4" w:space="0" w:color="auto"/>
              <w:right w:val="single" w:sz="4" w:space="0" w:color="auto"/>
            </w:tcBorders>
            <w:shd w:val="clear" w:color="auto" w:fill="auto"/>
            <w:vAlign w:val="center"/>
          </w:tcPr>
          <w:p w14:paraId="520184F5" w14:textId="56CB8BE1"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Актуализирани записи в НБД “Население”</w:t>
            </w:r>
          </w:p>
        </w:tc>
        <w:tc>
          <w:tcPr>
            <w:tcW w:w="851" w:type="dxa"/>
            <w:tcBorders>
              <w:top w:val="nil"/>
              <w:left w:val="nil"/>
              <w:bottom w:val="single" w:sz="4" w:space="0" w:color="auto"/>
              <w:right w:val="single" w:sz="4" w:space="0" w:color="auto"/>
            </w:tcBorders>
            <w:shd w:val="clear" w:color="auto" w:fill="auto"/>
            <w:vAlign w:val="center"/>
          </w:tcPr>
          <w:p w14:paraId="1F56922F" w14:textId="59C213CC"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5732CD1F" w14:textId="057E69E1"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 1</w:t>
            </w:r>
            <w:r w:rsidRPr="004428C5">
              <w:rPr>
                <w:rFonts w:ascii="Times New Roman" w:hAnsi="Times New Roman" w:cs="Times New Roman"/>
                <w:color w:val="000000"/>
                <w:sz w:val="18"/>
                <w:szCs w:val="18"/>
                <w:lang w:val="en-US"/>
              </w:rPr>
              <w:t xml:space="preserve"> </w:t>
            </w:r>
            <w:r w:rsidRPr="004428C5">
              <w:rPr>
                <w:rFonts w:ascii="Times New Roman" w:hAnsi="Times New Roman" w:cs="Times New Roman"/>
                <w:color w:val="000000"/>
                <w:sz w:val="18"/>
                <w:szCs w:val="18"/>
              </w:rPr>
              <w:t>800</w:t>
            </w:r>
            <w:r w:rsidRPr="004428C5">
              <w:rPr>
                <w:rFonts w:ascii="Times New Roman" w:hAnsi="Times New Roman" w:cs="Times New Roman"/>
                <w:color w:val="000000"/>
                <w:sz w:val="18"/>
                <w:szCs w:val="18"/>
                <w:lang w:val="en-US"/>
              </w:rPr>
              <w:t xml:space="preserve"> </w:t>
            </w:r>
            <w:r w:rsidRPr="004428C5">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52F3F301" w14:textId="5DB09E60"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 1</w:t>
            </w:r>
            <w:r w:rsidRPr="004428C5">
              <w:rPr>
                <w:rFonts w:ascii="Times New Roman" w:hAnsi="Times New Roman" w:cs="Times New Roman"/>
                <w:color w:val="000000"/>
                <w:sz w:val="18"/>
                <w:szCs w:val="18"/>
                <w:lang w:val="en-US"/>
              </w:rPr>
              <w:t xml:space="preserve"> </w:t>
            </w:r>
            <w:r w:rsidRPr="004428C5">
              <w:rPr>
                <w:rFonts w:ascii="Times New Roman" w:hAnsi="Times New Roman" w:cs="Times New Roman"/>
                <w:color w:val="000000"/>
                <w:sz w:val="18"/>
                <w:szCs w:val="18"/>
              </w:rPr>
              <w:t>8</w:t>
            </w:r>
            <w:r w:rsidRPr="004428C5">
              <w:rPr>
                <w:rFonts w:ascii="Times New Roman" w:hAnsi="Times New Roman" w:cs="Times New Roman"/>
                <w:color w:val="000000"/>
                <w:sz w:val="18"/>
                <w:szCs w:val="18"/>
                <w:lang w:val="en-US"/>
              </w:rPr>
              <w:t>5</w:t>
            </w:r>
            <w:r w:rsidRPr="004428C5">
              <w:rPr>
                <w:rFonts w:ascii="Times New Roman" w:hAnsi="Times New Roman" w:cs="Times New Roman"/>
                <w:color w:val="000000"/>
                <w:sz w:val="18"/>
                <w:szCs w:val="18"/>
              </w:rPr>
              <w:t>0</w:t>
            </w:r>
            <w:r w:rsidRPr="004428C5">
              <w:rPr>
                <w:rFonts w:ascii="Times New Roman" w:hAnsi="Times New Roman" w:cs="Times New Roman"/>
                <w:color w:val="000000"/>
                <w:sz w:val="18"/>
                <w:szCs w:val="18"/>
                <w:lang w:val="en-US"/>
              </w:rPr>
              <w:t xml:space="preserve"> </w:t>
            </w:r>
            <w:r w:rsidRPr="004428C5">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vAlign w:val="center"/>
          </w:tcPr>
          <w:p w14:paraId="55E167A1" w14:textId="5BB8A735"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 1</w:t>
            </w:r>
            <w:r w:rsidRPr="004428C5">
              <w:rPr>
                <w:rFonts w:ascii="Times New Roman" w:hAnsi="Times New Roman" w:cs="Times New Roman"/>
                <w:color w:val="000000"/>
                <w:sz w:val="18"/>
                <w:szCs w:val="18"/>
                <w:lang w:val="en-US"/>
              </w:rPr>
              <w:t xml:space="preserve"> 9</w:t>
            </w:r>
            <w:r w:rsidRPr="004428C5">
              <w:rPr>
                <w:rFonts w:ascii="Times New Roman" w:hAnsi="Times New Roman" w:cs="Times New Roman"/>
                <w:color w:val="000000"/>
                <w:sz w:val="18"/>
                <w:szCs w:val="18"/>
              </w:rPr>
              <w:t>00</w:t>
            </w:r>
            <w:r w:rsidRPr="004428C5">
              <w:rPr>
                <w:rFonts w:ascii="Times New Roman" w:hAnsi="Times New Roman" w:cs="Times New Roman"/>
                <w:color w:val="000000"/>
                <w:sz w:val="18"/>
                <w:szCs w:val="18"/>
                <w:lang w:val="en-US"/>
              </w:rPr>
              <w:t xml:space="preserve"> </w:t>
            </w:r>
            <w:r w:rsidRPr="004428C5">
              <w:rPr>
                <w:rFonts w:ascii="Times New Roman" w:hAnsi="Times New Roman" w:cs="Times New Roman"/>
                <w:color w:val="000000"/>
                <w:sz w:val="18"/>
                <w:szCs w:val="18"/>
              </w:rPr>
              <w:t>000</w:t>
            </w:r>
          </w:p>
        </w:tc>
      </w:tr>
      <w:tr w:rsidR="009A71E3" w:rsidRPr="000A686E" w14:paraId="2992F582" w14:textId="77777777" w:rsidTr="009A71E3">
        <w:trPr>
          <w:trHeight w:val="70"/>
        </w:trPr>
        <w:tc>
          <w:tcPr>
            <w:tcW w:w="6379" w:type="dxa"/>
            <w:tcBorders>
              <w:top w:val="nil"/>
              <w:left w:val="single" w:sz="4" w:space="0" w:color="auto"/>
              <w:bottom w:val="single" w:sz="4" w:space="0" w:color="auto"/>
              <w:right w:val="single" w:sz="4" w:space="0" w:color="auto"/>
            </w:tcBorders>
            <w:shd w:val="clear" w:color="auto" w:fill="auto"/>
            <w:vAlign w:val="center"/>
          </w:tcPr>
          <w:p w14:paraId="63EE1665" w14:textId="7BF73AFE"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Сертификати</w:t>
            </w:r>
          </w:p>
        </w:tc>
        <w:tc>
          <w:tcPr>
            <w:tcW w:w="851" w:type="dxa"/>
            <w:tcBorders>
              <w:top w:val="nil"/>
              <w:left w:val="nil"/>
              <w:bottom w:val="single" w:sz="4" w:space="0" w:color="auto"/>
              <w:right w:val="single" w:sz="4" w:space="0" w:color="auto"/>
            </w:tcBorders>
            <w:shd w:val="clear" w:color="auto" w:fill="auto"/>
            <w:vAlign w:val="center"/>
          </w:tcPr>
          <w:p w14:paraId="3FDDFCB4" w14:textId="569F2D57"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42346154" w14:textId="339B413E"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 125</w:t>
            </w:r>
          </w:p>
        </w:tc>
        <w:tc>
          <w:tcPr>
            <w:tcW w:w="992" w:type="dxa"/>
            <w:tcBorders>
              <w:top w:val="nil"/>
              <w:left w:val="nil"/>
              <w:bottom w:val="single" w:sz="4" w:space="0" w:color="auto"/>
              <w:right w:val="single" w:sz="4" w:space="0" w:color="auto"/>
            </w:tcBorders>
            <w:shd w:val="clear" w:color="auto" w:fill="auto"/>
            <w:vAlign w:val="center"/>
          </w:tcPr>
          <w:p w14:paraId="6E86A87B" w14:textId="6622AACF"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 125</w:t>
            </w:r>
          </w:p>
        </w:tc>
        <w:tc>
          <w:tcPr>
            <w:tcW w:w="993" w:type="dxa"/>
            <w:tcBorders>
              <w:top w:val="nil"/>
              <w:left w:val="nil"/>
              <w:bottom w:val="single" w:sz="4" w:space="0" w:color="auto"/>
              <w:right w:val="single" w:sz="4" w:space="0" w:color="auto"/>
            </w:tcBorders>
            <w:shd w:val="clear" w:color="auto" w:fill="auto"/>
            <w:vAlign w:val="center"/>
          </w:tcPr>
          <w:p w14:paraId="27E4F3F2" w14:textId="5AFFA562"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 125</w:t>
            </w:r>
          </w:p>
        </w:tc>
      </w:tr>
      <w:tr w:rsidR="009A71E3" w:rsidRPr="000A686E" w14:paraId="2823F9F4" w14:textId="77777777" w:rsidTr="009A71E3">
        <w:trPr>
          <w:trHeight w:val="70"/>
        </w:trPr>
        <w:tc>
          <w:tcPr>
            <w:tcW w:w="6379" w:type="dxa"/>
            <w:tcBorders>
              <w:top w:val="nil"/>
              <w:left w:val="single" w:sz="4" w:space="0" w:color="auto"/>
              <w:bottom w:val="single" w:sz="4" w:space="0" w:color="auto"/>
              <w:right w:val="single" w:sz="4" w:space="0" w:color="auto"/>
            </w:tcBorders>
            <w:shd w:val="clear" w:color="auto" w:fill="auto"/>
            <w:vAlign w:val="center"/>
          </w:tcPr>
          <w:p w14:paraId="05E13912" w14:textId="03970BA0"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Извършени проверки</w:t>
            </w:r>
          </w:p>
        </w:tc>
        <w:tc>
          <w:tcPr>
            <w:tcW w:w="851" w:type="dxa"/>
            <w:tcBorders>
              <w:top w:val="nil"/>
              <w:left w:val="nil"/>
              <w:bottom w:val="single" w:sz="4" w:space="0" w:color="auto"/>
              <w:right w:val="single" w:sz="4" w:space="0" w:color="auto"/>
            </w:tcBorders>
            <w:shd w:val="clear" w:color="auto" w:fill="auto"/>
            <w:vAlign w:val="center"/>
          </w:tcPr>
          <w:p w14:paraId="2C572DE6" w14:textId="45835C8E"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27889989" w14:textId="5B829943"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 350</w:t>
            </w:r>
          </w:p>
        </w:tc>
        <w:tc>
          <w:tcPr>
            <w:tcW w:w="992" w:type="dxa"/>
            <w:tcBorders>
              <w:top w:val="nil"/>
              <w:left w:val="nil"/>
              <w:bottom w:val="single" w:sz="4" w:space="0" w:color="auto"/>
              <w:right w:val="single" w:sz="4" w:space="0" w:color="auto"/>
            </w:tcBorders>
            <w:shd w:val="clear" w:color="auto" w:fill="auto"/>
            <w:vAlign w:val="center"/>
          </w:tcPr>
          <w:p w14:paraId="3E76F376" w14:textId="3C3E8BD6"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 350</w:t>
            </w:r>
          </w:p>
        </w:tc>
        <w:tc>
          <w:tcPr>
            <w:tcW w:w="993" w:type="dxa"/>
            <w:tcBorders>
              <w:top w:val="nil"/>
              <w:left w:val="nil"/>
              <w:bottom w:val="single" w:sz="4" w:space="0" w:color="auto"/>
              <w:right w:val="single" w:sz="4" w:space="0" w:color="auto"/>
            </w:tcBorders>
            <w:shd w:val="clear" w:color="auto" w:fill="auto"/>
            <w:vAlign w:val="center"/>
          </w:tcPr>
          <w:p w14:paraId="680410A3" w14:textId="46876B2E"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 350</w:t>
            </w:r>
          </w:p>
        </w:tc>
      </w:tr>
      <w:tr w:rsidR="009A71E3" w:rsidRPr="000A686E" w14:paraId="00540BEF" w14:textId="77777777" w:rsidTr="009A71E3">
        <w:trPr>
          <w:trHeight w:val="7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738C436" w14:textId="10358BFE"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Обучения и семинари</w:t>
            </w:r>
          </w:p>
        </w:tc>
        <w:tc>
          <w:tcPr>
            <w:tcW w:w="851" w:type="dxa"/>
            <w:tcBorders>
              <w:top w:val="single" w:sz="4" w:space="0" w:color="auto"/>
              <w:left w:val="nil"/>
              <w:bottom w:val="single" w:sz="4" w:space="0" w:color="auto"/>
              <w:right w:val="single" w:sz="4" w:space="0" w:color="auto"/>
            </w:tcBorders>
            <w:shd w:val="clear" w:color="auto" w:fill="auto"/>
            <w:vAlign w:val="center"/>
          </w:tcPr>
          <w:p w14:paraId="27CBF26F" w14:textId="71483A21"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5620433F" w14:textId="7AEB004B"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15</w:t>
            </w:r>
          </w:p>
        </w:tc>
        <w:tc>
          <w:tcPr>
            <w:tcW w:w="992" w:type="dxa"/>
            <w:tcBorders>
              <w:top w:val="single" w:sz="4" w:space="0" w:color="auto"/>
              <w:left w:val="nil"/>
              <w:bottom w:val="single" w:sz="4" w:space="0" w:color="auto"/>
              <w:right w:val="single" w:sz="4" w:space="0" w:color="auto"/>
            </w:tcBorders>
            <w:shd w:val="clear" w:color="auto" w:fill="auto"/>
            <w:vAlign w:val="center"/>
          </w:tcPr>
          <w:p w14:paraId="2EC0A732" w14:textId="24772446"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15</w:t>
            </w:r>
          </w:p>
        </w:tc>
        <w:tc>
          <w:tcPr>
            <w:tcW w:w="993" w:type="dxa"/>
            <w:tcBorders>
              <w:top w:val="single" w:sz="4" w:space="0" w:color="auto"/>
              <w:left w:val="nil"/>
              <w:bottom w:val="single" w:sz="4" w:space="0" w:color="auto"/>
              <w:right w:val="single" w:sz="4" w:space="0" w:color="auto"/>
            </w:tcBorders>
            <w:shd w:val="clear" w:color="auto" w:fill="auto"/>
            <w:vAlign w:val="center"/>
          </w:tcPr>
          <w:p w14:paraId="1C43B8D4" w14:textId="09B761FB"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15</w:t>
            </w:r>
          </w:p>
        </w:tc>
      </w:tr>
      <w:tr w:rsidR="009A71E3" w:rsidRPr="000A686E" w14:paraId="09091894" w14:textId="77777777" w:rsidTr="009A71E3">
        <w:trPr>
          <w:trHeight w:val="70"/>
        </w:trPr>
        <w:tc>
          <w:tcPr>
            <w:tcW w:w="6379" w:type="dxa"/>
            <w:tcBorders>
              <w:top w:val="nil"/>
              <w:left w:val="single" w:sz="4" w:space="0" w:color="auto"/>
              <w:bottom w:val="single" w:sz="4" w:space="0" w:color="auto"/>
              <w:right w:val="single" w:sz="4" w:space="0" w:color="auto"/>
            </w:tcBorders>
            <w:shd w:val="clear" w:color="auto" w:fill="auto"/>
            <w:vAlign w:val="center"/>
          </w:tcPr>
          <w:p w14:paraId="335A9309" w14:textId="58696C9B"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Указания и ръководства</w:t>
            </w:r>
          </w:p>
        </w:tc>
        <w:tc>
          <w:tcPr>
            <w:tcW w:w="851" w:type="dxa"/>
            <w:tcBorders>
              <w:top w:val="nil"/>
              <w:left w:val="nil"/>
              <w:bottom w:val="single" w:sz="4" w:space="0" w:color="auto"/>
              <w:right w:val="single" w:sz="4" w:space="0" w:color="auto"/>
            </w:tcBorders>
            <w:shd w:val="clear" w:color="auto" w:fill="auto"/>
            <w:vAlign w:val="center"/>
          </w:tcPr>
          <w:p w14:paraId="34C7977D" w14:textId="5F7862CE"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680B68C1" w14:textId="28735347"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5</w:t>
            </w:r>
          </w:p>
        </w:tc>
        <w:tc>
          <w:tcPr>
            <w:tcW w:w="992" w:type="dxa"/>
            <w:tcBorders>
              <w:top w:val="nil"/>
              <w:left w:val="nil"/>
              <w:bottom w:val="single" w:sz="4" w:space="0" w:color="auto"/>
              <w:right w:val="single" w:sz="4" w:space="0" w:color="auto"/>
            </w:tcBorders>
            <w:shd w:val="clear" w:color="auto" w:fill="auto"/>
            <w:vAlign w:val="center"/>
          </w:tcPr>
          <w:p w14:paraId="18BEA5DB" w14:textId="6B4E877C"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vAlign w:val="center"/>
          </w:tcPr>
          <w:p w14:paraId="0D8AB2E5" w14:textId="3EB07ED5"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5</w:t>
            </w:r>
          </w:p>
        </w:tc>
      </w:tr>
      <w:tr w:rsidR="009A71E3" w:rsidRPr="000A686E" w14:paraId="073E4477" w14:textId="77777777" w:rsidTr="009A71E3">
        <w:trPr>
          <w:trHeight w:val="70"/>
        </w:trPr>
        <w:tc>
          <w:tcPr>
            <w:tcW w:w="6379" w:type="dxa"/>
            <w:tcBorders>
              <w:top w:val="nil"/>
              <w:left w:val="single" w:sz="4" w:space="0" w:color="auto"/>
              <w:bottom w:val="single" w:sz="4" w:space="0" w:color="auto"/>
              <w:right w:val="single" w:sz="4" w:space="0" w:color="auto"/>
            </w:tcBorders>
            <w:shd w:val="clear" w:color="auto" w:fill="auto"/>
            <w:vAlign w:val="center"/>
          </w:tcPr>
          <w:p w14:paraId="3D00920C" w14:textId="154E18F4"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Нормативни документи</w:t>
            </w:r>
          </w:p>
        </w:tc>
        <w:tc>
          <w:tcPr>
            <w:tcW w:w="851" w:type="dxa"/>
            <w:tcBorders>
              <w:top w:val="nil"/>
              <w:left w:val="nil"/>
              <w:bottom w:val="single" w:sz="4" w:space="0" w:color="auto"/>
              <w:right w:val="single" w:sz="4" w:space="0" w:color="auto"/>
            </w:tcBorders>
            <w:shd w:val="clear" w:color="auto" w:fill="auto"/>
            <w:vAlign w:val="center"/>
          </w:tcPr>
          <w:p w14:paraId="59EFBD9C" w14:textId="50E50C4E"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5D49EF0C" w14:textId="7E15FC93"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40</w:t>
            </w:r>
          </w:p>
        </w:tc>
        <w:tc>
          <w:tcPr>
            <w:tcW w:w="992" w:type="dxa"/>
            <w:tcBorders>
              <w:top w:val="nil"/>
              <w:left w:val="nil"/>
              <w:bottom w:val="single" w:sz="4" w:space="0" w:color="auto"/>
              <w:right w:val="single" w:sz="4" w:space="0" w:color="auto"/>
            </w:tcBorders>
            <w:shd w:val="clear" w:color="auto" w:fill="auto"/>
            <w:vAlign w:val="center"/>
          </w:tcPr>
          <w:p w14:paraId="78649658" w14:textId="2C87975A"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40</w:t>
            </w:r>
          </w:p>
        </w:tc>
        <w:tc>
          <w:tcPr>
            <w:tcW w:w="993" w:type="dxa"/>
            <w:tcBorders>
              <w:top w:val="nil"/>
              <w:left w:val="nil"/>
              <w:bottom w:val="single" w:sz="4" w:space="0" w:color="auto"/>
              <w:right w:val="single" w:sz="4" w:space="0" w:color="auto"/>
            </w:tcBorders>
            <w:shd w:val="clear" w:color="auto" w:fill="auto"/>
            <w:vAlign w:val="center"/>
          </w:tcPr>
          <w:p w14:paraId="4C8717C2" w14:textId="68C62C96"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40</w:t>
            </w:r>
          </w:p>
        </w:tc>
      </w:tr>
      <w:tr w:rsidR="009A71E3" w:rsidRPr="000A686E" w14:paraId="3EC34536" w14:textId="77777777" w:rsidTr="009A71E3">
        <w:trPr>
          <w:trHeight w:val="70"/>
        </w:trPr>
        <w:tc>
          <w:tcPr>
            <w:tcW w:w="6379" w:type="dxa"/>
            <w:tcBorders>
              <w:top w:val="nil"/>
              <w:left w:val="single" w:sz="4" w:space="0" w:color="auto"/>
              <w:bottom w:val="single" w:sz="4" w:space="0" w:color="auto"/>
              <w:right w:val="single" w:sz="4" w:space="0" w:color="auto"/>
            </w:tcBorders>
            <w:shd w:val="clear" w:color="auto" w:fill="auto"/>
            <w:vAlign w:val="center"/>
          </w:tcPr>
          <w:p w14:paraId="7AD53057" w14:textId="61821BC2"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Обработени преписки</w:t>
            </w:r>
          </w:p>
        </w:tc>
        <w:tc>
          <w:tcPr>
            <w:tcW w:w="851" w:type="dxa"/>
            <w:tcBorders>
              <w:top w:val="nil"/>
              <w:left w:val="nil"/>
              <w:bottom w:val="single" w:sz="4" w:space="0" w:color="auto"/>
              <w:right w:val="single" w:sz="4" w:space="0" w:color="auto"/>
            </w:tcBorders>
            <w:shd w:val="clear" w:color="auto" w:fill="auto"/>
            <w:vAlign w:val="center"/>
          </w:tcPr>
          <w:p w14:paraId="5FAC72C3" w14:textId="1EFD8DE5"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75BB981A" w14:textId="00395832"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2000</w:t>
            </w:r>
          </w:p>
        </w:tc>
        <w:tc>
          <w:tcPr>
            <w:tcW w:w="992" w:type="dxa"/>
            <w:tcBorders>
              <w:top w:val="nil"/>
              <w:left w:val="nil"/>
              <w:bottom w:val="single" w:sz="4" w:space="0" w:color="auto"/>
              <w:right w:val="single" w:sz="4" w:space="0" w:color="auto"/>
            </w:tcBorders>
            <w:shd w:val="clear" w:color="auto" w:fill="auto"/>
            <w:vAlign w:val="center"/>
          </w:tcPr>
          <w:p w14:paraId="38C7018D" w14:textId="32F92D03"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2000</w:t>
            </w:r>
          </w:p>
        </w:tc>
        <w:tc>
          <w:tcPr>
            <w:tcW w:w="993" w:type="dxa"/>
            <w:tcBorders>
              <w:top w:val="nil"/>
              <w:left w:val="nil"/>
              <w:bottom w:val="single" w:sz="4" w:space="0" w:color="auto"/>
              <w:right w:val="single" w:sz="4" w:space="0" w:color="auto"/>
            </w:tcBorders>
            <w:shd w:val="clear" w:color="auto" w:fill="auto"/>
            <w:vAlign w:val="center"/>
          </w:tcPr>
          <w:p w14:paraId="2B7F1616" w14:textId="1C40A46F"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2000</w:t>
            </w:r>
          </w:p>
        </w:tc>
      </w:tr>
      <w:tr w:rsidR="009A71E3" w:rsidRPr="000A686E" w14:paraId="4B304587" w14:textId="77777777" w:rsidTr="009A71E3">
        <w:trPr>
          <w:trHeight w:val="70"/>
        </w:trPr>
        <w:tc>
          <w:tcPr>
            <w:tcW w:w="6379" w:type="dxa"/>
            <w:tcBorders>
              <w:top w:val="nil"/>
              <w:left w:val="single" w:sz="4" w:space="0" w:color="auto"/>
              <w:bottom w:val="single" w:sz="4" w:space="0" w:color="auto"/>
              <w:right w:val="single" w:sz="4" w:space="0" w:color="auto"/>
            </w:tcBorders>
            <w:shd w:val="clear" w:color="auto" w:fill="auto"/>
            <w:vAlign w:val="center"/>
          </w:tcPr>
          <w:p w14:paraId="644303CE" w14:textId="2F9A1E79"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Извършени справки в НБД “Население”</w:t>
            </w:r>
          </w:p>
        </w:tc>
        <w:tc>
          <w:tcPr>
            <w:tcW w:w="851" w:type="dxa"/>
            <w:tcBorders>
              <w:top w:val="nil"/>
              <w:left w:val="nil"/>
              <w:bottom w:val="single" w:sz="4" w:space="0" w:color="auto"/>
              <w:right w:val="single" w:sz="4" w:space="0" w:color="auto"/>
            </w:tcBorders>
            <w:shd w:val="clear" w:color="auto" w:fill="auto"/>
            <w:vAlign w:val="center"/>
          </w:tcPr>
          <w:p w14:paraId="79F5D1D8" w14:textId="43159047"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бр/ден</w:t>
            </w:r>
          </w:p>
        </w:tc>
        <w:tc>
          <w:tcPr>
            <w:tcW w:w="992" w:type="dxa"/>
            <w:gridSpan w:val="2"/>
            <w:tcBorders>
              <w:top w:val="nil"/>
              <w:left w:val="nil"/>
              <w:bottom w:val="single" w:sz="4" w:space="0" w:color="auto"/>
              <w:right w:val="single" w:sz="4" w:space="0" w:color="auto"/>
            </w:tcBorders>
            <w:shd w:val="clear" w:color="auto" w:fill="auto"/>
            <w:vAlign w:val="center"/>
          </w:tcPr>
          <w:p w14:paraId="66804DC4" w14:textId="2D4CBB6D"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9</w:t>
            </w:r>
            <w:r w:rsidRPr="004428C5">
              <w:rPr>
                <w:rFonts w:ascii="Times New Roman" w:hAnsi="Times New Roman" w:cs="Times New Roman"/>
                <w:color w:val="000000"/>
                <w:sz w:val="18"/>
                <w:szCs w:val="18"/>
                <w:lang w:val="en-US"/>
              </w:rPr>
              <w:t xml:space="preserve">7 </w:t>
            </w:r>
            <w:r w:rsidRPr="004428C5">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6334539C" w14:textId="73BF10F2"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 xml:space="preserve">100 </w:t>
            </w:r>
            <w:r w:rsidRPr="004428C5">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vAlign w:val="center"/>
          </w:tcPr>
          <w:p w14:paraId="353EA5B6" w14:textId="03FA17A4"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 xml:space="preserve">104 </w:t>
            </w:r>
            <w:r w:rsidRPr="004428C5">
              <w:rPr>
                <w:rFonts w:ascii="Times New Roman" w:hAnsi="Times New Roman" w:cs="Times New Roman"/>
                <w:color w:val="000000"/>
                <w:sz w:val="18"/>
                <w:szCs w:val="18"/>
              </w:rPr>
              <w:t>000</w:t>
            </w:r>
          </w:p>
        </w:tc>
      </w:tr>
      <w:tr w:rsidR="009A71E3" w:rsidRPr="000A686E" w14:paraId="397CAAC5" w14:textId="77777777" w:rsidTr="009A71E3">
        <w:trPr>
          <w:trHeight w:val="70"/>
        </w:trPr>
        <w:tc>
          <w:tcPr>
            <w:tcW w:w="6379" w:type="dxa"/>
            <w:tcBorders>
              <w:top w:val="nil"/>
              <w:left w:val="single" w:sz="4" w:space="0" w:color="auto"/>
              <w:bottom w:val="single" w:sz="4" w:space="0" w:color="auto"/>
              <w:right w:val="single" w:sz="4" w:space="0" w:color="auto"/>
            </w:tcBorders>
            <w:shd w:val="clear" w:color="auto" w:fill="auto"/>
            <w:vAlign w:val="center"/>
          </w:tcPr>
          <w:p w14:paraId="15E828A8" w14:textId="6D5DAF07"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Общините с достъп да НБД “Население”</w:t>
            </w:r>
          </w:p>
        </w:tc>
        <w:tc>
          <w:tcPr>
            <w:tcW w:w="851" w:type="dxa"/>
            <w:tcBorders>
              <w:top w:val="nil"/>
              <w:left w:val="nil"/>
              <w:bottom w:val="single" w:sz="4" w:space="0" w:color="auto"/>
              <w:right w:val="single" w:sz="4" w:space="0" w:color="auto"/>
            </w:tcBorders>
            <w:shd w:val="clear" w:color="auto" w:fill="auto"/>
            <w:vAlign w:val="center"/>
          </w:tcPr>
          <w:p w14:paraId="066C7BFE" w14:textId="3E109D7F"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w:t>
            </w:r>
          </w:p>
        </w:tc>
        <w:tc>
          <w:tcPr>
            <w:tcW w:w="992" w:type="dxa"/>
            <w:gridSpan w:val="2"/>
            <w:tcBorders>
              <w:top w:val="nil"/>
              <w:left w:val="nil"/>
              <w:bottom w:val="single" w:sz="4" w:space="0" w:color="auto"/>
              <w:right w:val="single" w:sz="4" w:space="0" w:color="auto"/>
            </w:tcBorders>
            <w:shd w:val="clear" w:color="auto" w:fill="auto"/>
            <w:vAlign w:val="center"/>
          </w:tcPr>
          <w:p w14:paraId="0ADD7347" w14:textId="1E76F804"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100</w:t>
            </w:r>
          </w:p>
        </w:tc>
        <w:tc>
          <w:tcPr>
            <w:tcW w:w="992" w:type="dxa"/>
            <w:tcBorders>
              <w:top w:val="nil"/>
              <w:left w:val="nil"/>
              <w:bottom w:val="single" w:sz="4" w:space="0" w:color="auto"/>
              <w:right w:val="single" w:sz="4" w:space="0" w:color="auto"/>
            </w:tcBorders>
            <w:shd w:val="clear" w:color="auto" w:fill="auto"/>
            <w:vAlign w:val="center"/>
          </w:tcPr>
          <w:p w14:paraId="6C9C2084" w14:textId="551573FD"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100</w:t>
            </w:r>
          </w:p>
        </w:tc>
        <w:tc>
          <w:tcPr>
            <w:tcW w:w="993" w:type="dxa"/>
            <w:tcBorders>
              <w:top w:val="nil"/>
              <w:left w:val="nil"/>
              <w:bottom w:val="single" w:sz="4" w:space="0" w:color="auto"/>
              <w:right w:val="single" w:sz="4" w:space="0" w:color="auto"/>
            </w:tcBorders>
            <w:shd w:val="clear" w:color="auto" w:fill="auto"/>
            <w:vAlign w:val="center"/>
          </w:tcPr>
          <w:p w14:paraId="17BE08E7" w14:textId="330F9624"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100</w:t>
            </w:r>
          </w:p>
        </w:tc>
      </w:tr>
      <w:tr w:rsidR="009A71E3" w:rsidRPr="000A686E" w14:paraId="34F043F5" w14:textId="77777777" w:rsidTr="009A71E3">
        <w:trPr>
          <w:trHeight w:val="70"/>
        </w:trPr>
        <w:tc>
          <w:tcPr>
            <w:tcW w:w="6379" w:type="dxa"/>
            <w:tcBorders>
              <w:top w:val="nil"/>
              <w:left w:val="single" w:sz="4" w:space="0" w:color="auto"/>
              <w:bottom w:val="single" w:sz="4" w:space="0" w:color="auto"/>
              <w:right w:val="single" w:sz="4" w:space="0" w:color="auto"/>
            </w:tcBorders>
            <w:shd w:val="clear" w:color="auto" w:fill="auto"/>
            <w:vAlign w:val="center"/>
          </w:tcPr>
          <w:p w14:paraId="7EB02107" w14:textId="71932130"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Информационни системи, на които се предоставят данни</w:t>
            </w:r>
          </w:p>
        </w:tc>
        <w:tc>
          <w:tcPr>
            <w:tcW w:w="851" w:type="dxa"/>
            <w:tcBorders>
              <w:top w:val="nil"/>
              <w:left w:val="nil"/>
              <w:bottom w:val="single" w:sz="4" w:space="0" w:color="auto"/>
              <w:right w:val="single" w:sz="4" w:space="0" w:color="auto"/>
            </w:tcBorders>
            <w:shd w:val="clear" w:color="auto" w:fill="auto"/>
            <w:vAlign w:val="center"/>
          </w:tcPr>
          <w:p w14:paraId="45F0051A" w14:textId="4B70903F"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24007E27" w14:textId="385A9568"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14:paraId="41F4717D" w14:textId="06228C6E"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7</w:t>
            </w:r>
          </w:p>
        </w:tc>
        <w:tc>
          <w:tcPr>
            <w:tcW w:w="993" w:type="dxa"/>
            <w:tcBorders>
              <w:top w:val="nil"/>
              <w:left w:val="nil"/>
              <w:bottom w:val="single" w:sz="4" w:space="0" w:color="auto"/>
              <w:right w:val="single" w:sz="4" w:space="0" w:color="auto"/>
            </w:tcBorders>
            <w:shd w:val="clear" w:color="auto" w:fill="auto"/>
            <w:vAlign w:val="center"/>
          </w:tcPr>
          <w:p w14:paraId="68C2311F" w14:textId="7671FCAC"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7</w:t>
            </w:r>
          </w:p>
        </w:tc>
      </w:tr>
      <w:tr w:rsidR="009A71E3" w:rsidRPr="000A686E" w14:paraId="4543FE6A" w14:textId="77777777" w:rsidTr="009A71E3">
        <w:trPr>
          <w:trHeight w:val="300"/>
        </w:trPr>
        <w:tc>
          <w:tcPr>
            <w:tcW w:w="6379" w:type="dxa"/>
            <w:tcBorders>
              <w:top w:val="nil"/>
              <w:left w:val="single" w:sz="4" w:space="0" w:color="auto"/>
              <w:bottom w:val="single" w:sz="4" w:space="0" w:color="auto"/>
              <w:right w:val="single" w:sz="4" w:space="0" w:color="auto"/>
            </w:tcBorders>
            <w:shd w:val="clear" w:color="auto" w:fill="auto"/>
            <w:vAlign w:val="center"/>
          </w:tcPr>
          <w:p w14:paraId="006BE201" w14:textId="1E000F93"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Потребители</w:t>
            </w:r>
          </w:p>
        </w:tc>
        <w:tc>
          <w:tcPr>
            <w:tcW w:w="851" w:type="dxa"/>
            <w:tcBorders>
              <w:top w:val="nil"/>
              <w:left w:val="nil"/>
              <w:bottom w:val="single" w:sz="4" w:space="0" w:color="auto"/>
              <w:right w:val="single" w:sz="4" w:space="0" w:color="auto"/>
            </w:tcBorders>
            <w:shd w:val="clear" w:color="auto" w:fill="auto"/>
            <w:vAlign w:val="center"/>
          </w:tcPr>
          <w:p w14:paraId="45C9E53A" w14:textId="62F01CB6"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6D6BC9FF" w14:textId="308A6356"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2</w:t>
            </w:r>
            <w:r w:rsidRPr="004428C5">
              <w:rPr>
                <w:rFonts w:ascii="Times New Roman" w:hAnsi="Times New Roman" w:cs="Times New Roman"/>
                <w:color w:val="000000"/>
                <w:sz w:val="18"/>
                <w:szCs w:val="18"/>
                <w:lang w:val="en-US"/>
              </w:rPr>
              <w:t xml:space="preserve"> 34</w:t>
            </w:r>
            <w:r w:rsidRPr="004428C5">
              <w:rPr>
                <w:rFonts w:ascii="Times New Roman" w:hAnsi="Times New Roman" w:cs="Times New Roman"/>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tcPr>
          <w:p w14:paraId="5B311E77" w14:textId="48119F53"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2</w:t>
            </w:r>
            <w:r w:rsidRPr="004428C5">
              <w:rPr>
                <w:rFonts w:ascii="Times New Roman" w:hAnsi="Times New Roman" w:cs="Times New Roman"/>
                <w:color w:val="000000"/>
                <w:sz w:val="18"/>
                <w:szCs w:val="18"/>
                <w:lang w:val="en-US"/>
              </w:rPr>
              <w:t xml:space="preserve"> 50</w:t>
            </w:r>
            <w:r w:rsidRPr="004428C5">
              <w:rPr>
                <w:rFonts w:ascii="Times New Roman" w:hAnsi="Times New Roman" w:cs="Times New Roman"/>
                <w:color w:val="000000"/>
                <w:sz w:val="18"/>
                <w:szCs w:val="18"/>
              </w:rPr>
              <w:t>0</w:t>
            </w:r>
          </w:p>
        </w:tc>
        <w:tc>
          <w:tcPr>
            <w:tcW w:w="993" w:type="dxa"/>
            <w:tcBorders>
              <w:top w:val="nil"/>
              <w:left w:val="nil"/>
              <w:bottom w:val="single" w:sz="4" w:space="0" w:color="auto"/>
              <w:right w:val="single" w:sz="4" w:space="0" w:color="auto"/>
            </w:tcBorders>
            <w:shd w:val="clear" w:color="auto" w:fill="auto"/>
            <w:vAlign w:val="center"/>
          </w:tcPr>
          <w:p w14:paraId="396F3626" w14:textId="671A1F1F"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lang w:val="en-US"/>
              </w:rPr>
              <w:t>3140</w:t>
            </w:r>
          </w:p>
        </w:tc>
      </w:tr>
      <w:tr w:rsidR="009A71E3" w:rsidRPr="000A686E" w14:paraId="260D9AD1" w14:textId="77777777" w:rsidTr="009A71E3">
        <w:trPr>
          <w:trHeight w:val="70"/>
        </w:trPr>
        <w:tc>
          <w:tcPr>
            <w:tcW w:w="6379" w:type="dxa"/>
            <w:tcBorders>
              <w:top w:val="nil"/>
              <w:left w:val="single" w:sz="4" w:space="0" w:color="auto"/>
              <w:bottom w:val="single" w:sz="4" w:space="0" w:color="auto"/>
              <w:right w:val="single" w:sz="4" w:space="0" w:color="auto"/>
            </w:tcBorders>
            <w:shd w:val="clear" w:color="auto" w:fill="auto"/>
            <w:vAlign w:val="center"/>
          </w:tcPr>
          <w:p w14:paraId="5C83F934" w14:textId="671BF8D6"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Проведени избори и референдуми</w:t>
            </w:r>
          </w:p>
        </w:tc>
        <w:tc>
          <w:tcPr>
            <w:tcW w:w="851" w:type="dxa"/>
            <w:tcBorders>
              <w:top w:val="nil"/>
              <w:left w:val="nil"/>
              <w:bottom w:val="single" w:sz="4" w:space="0" w:color="auto"/>
              <w:right w:val="single" w:sz="4" w:space="0" w:color="auto"/>
            </w:tcBorders>
            <w:shd w:val="clear" w:color="auto" w:fill="auto"/>
            <w:vAlign w:val="center"/>
          </w:tcPr>
          <w:p w14:paraId="4DFC31C8" w14:textId="6F53BDB4" w:rsidR="009A71E3" w:rsidRPr="004428C5" w:rsidRDefault="009A71E3" w:rsidP="00937CE2">
            <w:pPr>
              <w:spacing w:after="0" w:line="240" w:lineRule="auto"/>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бр.</w:t>
            </w:r>
          </w:p>
        </w:tc>
        <w:tc>
          <w:tcPr>
            <w:tcW w:w="992" w:type="dxa"/>
            <w:gridSpan w:val="2"/>
            <w:tcBorders>
              <w:top w:val="nil"/>
              <w:left w:val="nil"/>
              <w:bottom w:val="single" w:sz="4" w:space="0" w:color="auto"/>
              <w:right w:val="single" w:sz="4" w:space="0" w:color="auto"/>
            </w:tcBorders>
            <w:shd w:val="clear" w:color="auto" w:fill="auto"/>
            <w:vAlign w:val="center"/>
          </w:tcPr>
          <w:p w14:paraId="5F0EA317" w14:textId="7AA1934E"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30</w:t>
            </w:r>
          </w:p>
        </w:tc>
        <w:tc>
          <w:tcPr>
            <w:tcW w:w="992" w:type="dxa"/>
            <w:tcBorders>
              <w:top w:val="nil"/>
              <w:left w:val="nil"/>
              <w:bottom w:val="single" w:sz="4" w:space="0" w:color="auto"/>
              <w:right w:val="single" w:sz="4" w:space="0" w:color="auto"/>
            </w:tcBorders>
            <w:shd w:val="clear" w:color="auto" w:fill="auto"/>
            <w:vAlign w:val="center"/>
          </w:tcPr>
          <w:p w14:paraId="4F93969A" w14:textId="239D0D5A"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tcPr>
          <w:p w14:paraId="2E4BF545" w14:textId="5B15EC77" w:rsidR="009A71E3" w:rsidRPr="004428C5" w:rsidRDefault="009A71E3" w:rsidP="00937CE2">
            <w:pPr>
              <w:spacing w:after="0" w:line="240" w:lineRule="auto"/>
              <w:jc w:val="right"/>
              <w:rPr>
                <w:rFonts w:ascii="Times New Roman" w:eastAsia="Times New Roman" w:hAnsi="Times New Roman" w:cs="Times New Roman"/>
                <w:color w:val="000000"/>
                <w:sz w:val="18"/>
                <w:szCs w:val="18"/>
                <w:lang w:eastAsia="bg-BG"/>
              </w:rPr>
            </w:pPr>
            <w:r w:rsidRPr="004428C5">
              <w:rPr>
                <w:rFonts w:ascii="Times New Roman" w:hAnsi="Times New Roman" w:cs="Times New Roman"/>
                <w:color w:val="000000"/>
                <w:sz w:val="18"/>
                <w:szCs w:val="18"/>
              </w:rPr>
              <w:t>30</w:t>
            </w:r>
          </w:p>
        </w:tc>
      </w:tr>
    </w:tbl>
    <w:p w14:paraId="625E73C4" w14:textId="77777777" w:rsidR="0020215F" w:rsidRDefault="0020215F" w:rsidP="009A71E3">
      <w:pPr>
        <w:numPr>
          <w:ilvl w:val="0"/>
          <w:numId w:val="38"/>
        </w:numPr>
        <w:tabs>
          <w:tab w:val="clear" w:pos="720"/>
          <w:tab w:val="num" w:pos="851"/>
        </w:tabs>
        <w:spacing w:before="120" w:after="0" w:line="240" w:lineRule="auto"/>
        <w:ind w:left="0" w:firstLine="567"/>
        <w:jc w:val="both"/>
        <w:rPr>
          <w:rFonts w:ascii="Times New Roman" w:hAnsi="Times New Roman" w:cs="Times New Roman"/>
          <w:b/>
          <w:i/>
          <w:color w:val="0000CC"/>
        </w:rPr>
      </w:pPr>
      <w:r w:rsidRPr="003B4987">
        <w:rPr>
          <w:rFonts w:ascii="Times New Roman" w:hAnsi="Times New Roman" w:cs="Times New Roman"/>
          <w:b/>
          <w:i/>
          <w:color w:val="0000CC"/>
        </w:rPr>
        <w:t>Бюджетна прогноза по ведомствени и администрирани параграфи по програмата</w:t>
      </w:r>
    </w:p>
    <w:p w14:paraId="5C8C007E" w14:textId="0281F250" w:rsidR="003657C7" w:rsidRDefault="003657C7" w:rsidP="003B4424">
      <w:pPr>
        <w:pStyle w:val="ListParagraph"/>
        <w:spacing w:after="0" w:line="240" w:lineRule="auto"/>
        <w:rPr>
          <w:rFonts w:ascii="Times New Roman" w:hAnsi="Times New Roman"/>
          <w:b/>
          <w:i/>
          <w:color w:val="0000CC"/>
          <w:sz w:val="10"/>
        </w:rPr>
      </w:pPr>
    </w:p>
    <w:tbl>
      <w:tblPr>
        <w:tblW w:w="10206" w:type="dxa"/>
        <w:tblLook w:val="04A0" w:firstRow="1" w:lastRow="0" w:firstColumn="1" w:lastColumn="0" w:noHBand="0" w:noVBand="1"/>
      </w:tblPr>
      <w:tblGrid>
        <w:gridCol w:w="443"/>
        <w:gridCol w:w="4797"/>
        <w:gridCol w:w="1056"/>
        <w:gridCol w:w="1056"/>
        <w:gridCol w:w="1056"/>
        <w:gridCol w:w="899"/>
        <w:gridCol w:w="899"/>
      </w:tblGrid>
      <w:tr w:rsidR="00CD1C76" w:rsidRPr="00CD1C76" w14:paraId="5615055E" w14:textId="77777777" w:rsidTr="00CD1C76">
        <w:trPr>
          <w:trHeight w:val="70"/>
        </w:trPr>
        <w:tc>
          <w:tcPr>
            <w:tcW w:w="443"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D2ABCC1"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single" w:sz="4" w:space="0" w:color="auto"/>
              <w:left w:val="nil"/>
              <w:bottom w:val="single" w:sz="4" w:space="0" w:color="auto"/>
              <w:right w:val="single" w:sz="4" w:space="0" w:color="auto"/>
            </w:tcBorders>
            <w:shd w:val="clear" w:color="000000" w:fill="FFCC99"/>
            <w:noWrap/>
            <w:vAlign w:val="center"/>
            <w:hideMark/>
          </w:tcPr>
          <w:p w14:paraId="4B981027"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xml:space="preserve">2100.03.00  Бюджетна програма„Ефективна администрация и координация” </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23B0926B"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Отчет 2021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47EDDC13"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Отчет 2022 г.</w:t>
            </w:r>
          </w:p>
        </w:tc>
        <w:tc>
          <w:tcPr>
            <w:tcW w:w="1056" w:type="dxa"/>
            <w:tcBorders>
              <w:top w:val="single" w:sz="4" w:space="0" w:color="auto"/>
              <w:left w:val="nil"/>
              <w:bottom w:val="single" w:sz="4" w:space="0" w:color="auto"/>
              <w:right w:val="single" w:sz="4" w:space="0" w:color="auto"/>
            </w:tcBorders>
            <w:shd w:val="clear" w:color="000000" w:fill="FFCC99"/>
            <w:vAlign w:val="center"/>
            <w:hideMark/>
          </w:tcPr>
          <w:p w14:paraId="0B20B081" w14:textId="4AF122B1" w:rsidR="00CD1C76" w:rsidRPr="00CD1C76" w:rsidRDefault="006555D4" w:rsidP="00CD1C76">
            <w:pPr>
              <w:spacing w:after="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rPr>
              <w:t xml:space="preserve">Закон </w:t>
            </w:r>
            <w:r w:rsidR="00CD1C76" w:rsidRPr="00CD1C76">
              <w:rPr>
                <w:rFonts w:ascii="Times New Roman" w:eastAsia="Times New Roman" w:hAnsi="Times New Roman" w:cs="Times New Roman"/>
                <w:b/>
                <w:bCs/>
                <w:color w:val="000000"/>
                <w:sz w:val="16"/>
                <w:szCs w:val="16"/>
                <w:lang w:val="en-US"/>
              </w:rPr>
              <w:t>2023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001FF20D"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Прогноза 2024 г.</w:t>
            </w:r>
          </w:p>
        </w:tc>
        <w:tc>
          <w:tcPr>
            <w:tcW w:w="899" w:type="dxa"/>
            <w:tcBorders>
              <w:top w:val="single" w:sz="4" w:space="0" w:color="auto"/>
              <w:left w:val="nil"/>
              <w:bottom w:val="single" w:sz="4" w:space="0" w:color="auto"/>
              <w:right w:val="single" w:sz="4" w:space="0" w:color="auto"/>
            </w:tcBorders>
            <w:shd w:val="clear" w:color="000000" w:fill="FFCC99"/>
            <w:vAlign w:val="center"/>
            <w:hideMark/>
          </w:tcPr>
          <w:p w14:paraId="64957E24"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Прогноза 2025 г.</w:t>
            </w:r>
          </w:p>
        </w:tc>
      </w:tr>
      <w:tr w:rsidR="00CD1C76" w:rsidRPr="00CD1C76" w14:paraId="1E717B26" w14:textId="77777777" w:rsidTr="00CD1C76">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F7BCAA6" w14:textId="77777777" w:rsidR="00CD1C76" w:rsidRPr="00CD1C76" w:rsidRDefault="00CD1C76" w:rsidP="00CD1C76">
            <w:pPr>
              <w:spacing w:after="0" w:line="240" w:lineRule="auto"/>
              <w:jc w:val="center"/>
              <w:rPr>
                <w:rFonts w:ascii="Times New Roman" w:eastAsia="Times New Roman" w:hAnsi="Times New Roman" w:cs="Times New Roman"/>
                <w:b/>
                <w:bCs/>
                <w:i/>
                <w:iCs/>
                <w:color w:val="000000"/>
                <w:sz w:val="16"/>
                <w:szCs w:val="16"/>
                <w:lang w:val="en-US"/>
              </w:rPr>
            </w:pPr>
            <w:r w:rsidRPr="00CD1C76">
              <w:rPr>
                <w:rFonts w:ascii="Times New Roman" w:eastAsia="Times New Roman" w:hAnsi="Times New Roman" w:cs="Times New Roman"/>
                <w:b/>
                <w:bCs/>
                <w:i/>
                <w:iCs/>
                <w:color w:val="000000"/>
                <w:sz w:val="16"/>
                <w:szCs w:val="16"/>
                <w:lang w:val="en-US"/>
              </w:rPr>
              <w:t> </w:t>
            </w:r>
          </w:p>
        </w:tc>
        <w:tc>
          <w:tcPr>
            <w:tcW w:w="4797" w:type="dxa"/>
            <w:tcBorders>
              <w:top w:val="nil"/>
              <w:left w:val="nil"/>
              <w:bottom w:val="single" w:sz="4" w:space="0" w:color="auto"/>
              <w:right w:val="single" w:sz="4" w:space="0" w:color="auto"/>
            </w:tcBorders>
            <w:shd w:val="clear" w:color="auto" w:fill="auto"/>
            <w:noWrap/>
            <w:vAlign w:val="center"/>
            <w:hideMark/>
          </w:tcPr>
          <w:p w14:paraId="4B1A4AE6"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1</w:t>
            </w:r>
          </w:p>
        </w:tc>
        <w:tc>
          <w:tcPr>
            <w:tcW w:w="1056" w:type="dxa"/>
            <w:tcBorders>
              <w:top w:val="nil"/>
              <w:left w:val="nil"/>
              <w:bottom w:val="single" w:sz="4" w:space="0" w:color="auto"/>
              <w:right w:val="single" w:sz="4" w:space="0" w:color="auto"/>
            </w:tcBorders>
            <w:shd w:val="clear" w:color="auto" w:fill="auto"/>
            <w:noWrap/>
            <w:vAlign w:val="center"/>
            <w:hideMark/>
          </w:tcPr>
          <w:p w14:paraId="4AB8387D"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w:t>
            </w:r>
          </w:p>
        </w:tc>
        <w:tc>
          <w:tcPr>
            <w:tcW w:w="1056" w:type="dxa"/>
            <w:tcBorders>
              <w:top w:val="nil"/>
              <w:left w:val="nil"/>
              <w:bottom w:val="single" w:sz="4" w:space="0" w:color="auto"/>
              <w:right w:val="single" w:sz="4" w:space="0" w:color="auto"/>
            </w:tcBorders>
            <w:shd w:val="clear" w:color="auto" w:fill="auto"/>
            <w:noWrap/>
            <w:vAlign w:val="center"/>
            <w:hideMark/>
          </w:tcPr>
          <w:p w14:paraId="185BF292"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3</w:t>
            </w:r>
          </w:p>
        </w:tc>
        <w:tc>
          <w:tcPr>
            <w:tcW w:w="1056" w:type="dxa"/>
            <w:tcBorders>
              <w:top w:val="nil"/>
              <w:left w:val="nil"/>
              <w:bottom w:val="single" w:sz="4" w:space="0" w:color="auto"/>
              <w:right w:val="single" w:sz="4" w:space="0" w:color="auto"/>
            </w:tcBorders>
            <w:shd w:val="clear" w:color="auto" w:fill="auto"/>
            <w:noWrap/>
            <w:vAlign w:val="center"/>
            <w:hideMark/>
          </w:tcPr>
          <w:p w14:paraId="1A7598BE"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4</w:t>
            </w:r>
          </w:p>
        </w:tc>
        <w:tc>
          <w:tcPr>
            <w:tcW w:w="899" w:type="dxa"/>
            <w:tcBorders>
              <w:top w:val="nil"/>
              <w:left w:val="nil"/>
              <w:bottom w:val="single" w:sz="4" w:space="0" w:color="auto"/>
              <w:right w:val="single" w:sz="4" w:space="0" w:color="auto"/>
            </w:tcBorders>
            <w:shd w:val="clear" w:color="auto" w:fill="auto"/>
            <w:vAlign w:val="center"/>
            <w:hideMark/>
          </w:tcPr>
          <w:p w14:paraId="2C71725D"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5</w:t>
            </w:r>
          </w:p>
        </w:tc>
        <w:tc>
          <w:tcPr>
            <w:tcW w:w="899" w:type="dxa"/>
            <w:tcBorders>
              <w:top w:val="nil"/>
              <w:left w:val="nil"/>
              <w:bottom w:val="single" w:sz="4" w:space="0" w:color="auto"/>
              <w:right w:val="single" w:sz="4" w:space="0" w:color="auto"/>
            </w:tcBorders>
            <w:shd w:val="clear" w:color="auto" w:fill="auto"/>
            <w:vAlign w:val="center"/>
            <w:hideMark/>
          </w:tcPr>
          <w:p w14:paraId="173D1C40"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6</w:t>
            </w:r>
          </w:p>
        </w:tc>
      </w:tr>
      <w:tr w:rsidR="00CD1C76" w:rsidRPr="00CD1C76" w14:paraId="2C8B7BA0" w14:textId="77777777" w:rsidTr="00CD1C76">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28E279E"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І.</w:t>
            </w:r>
          </w:p>
        </w:tc>
        <w:tc>
          <w:tcPr>
            <w:tcW w:w="4797" w:type="dxa"/>
            <w:tcBorders>
              <w:top w:val="nil"/>
              <w:left w:val="nil"/>
              <w:bottom w:val="single" w:sz="4" w:space="0" w:color="auto"/>
              <w:right w:val="single" w:sz="4" w:space="0" w:color="auto"/>
            </w:tcBorders>
            <w:shd w:val="clear" w:color="000000" w:fill="FFCC99"/>
            <w:noWrap/>
            <w:vAlign w:val="center"/>
            <w:hideMark/>
          </w:tcPr>
          <w:p w14:paraId="22927E77"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Общо ведомствени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690A5932"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19 298,0</w:t>
            </w:r>
          </w:p>
        </w:tc>
        <w:tc>
          <w:tcPr>
            <w:tcW w:w="1056" w:type="dxa"/>
            <w:tcBorders>
              <w:top w:val="nil"/>
              <w:left w:val="nil"/>
              <w:bottom w:val="single" w:sz="4" w:space="0" w:color="auto"/>
              <w:right w:val="single" w:sz="4" w:space="0" w:color="auto"/>
            </w:tcBorders>
            <w:shd w:val="clear" w:color="000000" w:fill="FFCC99"/>
            <w:noWrap/>
            <w:vAlign w:val="center"/>
            <w:hideMark/>
          </w:tcPr>
          <w:p w14:paraId="4D0CCC53"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22 428,9</w:t>
            </w:r>
          </w:p>
        </w:tc>
        <w:tc>
          <w:tcPr>
            <w:tcW w:w="1056" w:type="dxa"/>
            <w:tcBorders>
              <w:top w:val="nil"/>
              <w:left w:val="nil"/>
              <w:bottom w:val="single" w:sz="4" w:space="0" w:color="auto"/>
              <w:right w:val="single" w:sz="4" w:space="0" w:color="auto"/>
            </w:tcBorders>
            <w:shd w:val="clear" w:color="000000" w:fill="FFCC99"/>
            <w:noWrap/>
            <w:vAlign w:val="center"/>
            <w:hideMark/>
          </w:tcPr>
          <w:p w14:paraId="7F075AF9"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22 618,7</w:t>
            </w:r>
          </w:p>
        </w:tc>
        <w:tc>
          <w:tcPr>
            <w:tcW w:w="899" w:type="dxa"/>
            <w:tcBorders>
              <w:top w:val="nil"/>
              <w:left w:val="nil"/>
              <w:bottom w:val="single" w:sz="4" w:space="0" w:color="auto"/>
              <w:right w:val="single" w:sz="4" w:space="0" w:color="auto"/>
            </w:tcBorders>
            <w:shd w:val="clear" w:color="000000" w:fill="FFCC99"/>
            <w:noWrap/>
            <w:vAlign w:val="center"/>
            <w:hideMark/>
          </w:tcPr>
          <w:p w14:paraId="583A05F4"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22 832,5</w:t>
            </w:r>
          </w:p>
        </w:tc>
        <w:tc>
          <w:tcPr>
            <w:tcW w:w="899" w:type="dxa"/>
            <w:tcBorders>
              <w:top w:val="nil"/>
              <w:left w:val="nil"/>
              <w:bottom w:val="single" w:sz="4" w:space="0" w:color="auto"/>
              <w:right w:val="single" w:sz="4" w:space="0" w:color="auto"/>
            </w:tcBorders>
            <w:shd w:val="clear" w:color="000000" w:fill="FFCC99"/>
            <w:noWrap/>
            <w:vAlign w:val="center"/>
            <w:hideMark/>
          </w:tcPr>
          <w:p w14:paraId="45035973"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22 832,5</w:t>
            </w:r>
          </w:p>
        </w:tc>
      </w:tr>
      <w:tr w:rsidR="00CD1C76" w:rsidRPr="00CD1C76" w14:paraId="60FBE5E6" w14:textId="77777777" w:rsidTr="00CD1C76">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E1283B6"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000000" w:fill="FFCC99"/>
            <w:noWrap/>
            <w:vAlign w:val="center"/>
            <w:hideMark/>
          </w:tcPr>
          <w:p w14:paraId="2753CE1C"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14:paraId="5516DEB7"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11 433,4</w:t>
            </w:r>
          </w:p>
        </w:tc>
        <w:tc>
          <w:tcPr>
            <w:tcW w:w="1056" w:type="dxa"/>
            <w:tcBorders>
              <w:top w:val="nil"/>
              <w:left w:val="nil"/>
              <w:bottom w:val="single" w:sz="4" w:space="0" w:color="auto"/>
              <w:right w:val="single" w:sz="4" w:space="0" w:color="auto"/>
            </w:tcBorders>
            <w:shd w:val="clear" w:color="000000" w:fill="FFCC99"/>
            <w:noWrap/>
            <w:vAlign w:val="center"/>
            <w:hideMark/>
          </w:tcPr>
          <w:p w14:paraId="696AE473"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10 408,4</w:t>
            </w:r>
          </w:p>
        </w:tc>
        <w:tc>
          <w:tcPr>
            <w:tcW w:w="1056" w:type="dxa"/>
            <w:tcBorders>
              <w:top w:val="nil"/>
              <w:left w:val="nil"/>
              <w:bottom w:val="single" w:sz="4" w:space="0" w:color="auto"/>
              <w:right w:val="single" w:sz="4" w:space="0" w:color="auto"/>
            </w:tcBorders>
            <w:shd w:val="clear" w:color="000000" w:fill="FFCC99"/>
            <w:noWrap/>
            <w:vAlign w:val="center"/>
            <w:hideMark/>
          </w:tcPr>
          <w:p w14:paraId="44CB050A"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11 842,8</w:t>
            </w:r>
          </w:p>
        </w:tc>
        <w:tc>
          <w:tcPr>
            <w:tcW w:w="899" w:type="dxa"/>
            <w:tcBorders>
              <w:top w:val="nil"/>
              <w:left w:val="nil"/>
              <w:bottom w:val="single" w:sz="4" w:space="0" w:color="auto"/>
              <w:right w:val="single" w:sz="4" w:space="0" w:color="auto"/>
            </w:tcBorders>
            <w:shd w:val="clear" w:color="000000" w:fill="FFCC99"/>
            <w:noWrap/>
            <w:vAlign w:val="center"/>
            <w:hideMark/>
          </w:tcPr>
          <w:p w14:paraId="3B8D34BD"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11 842,8</w:t>
            </w:r>
          </w:p>
        </w:tc>
        <w:tc>
          <w:tcPr>
            <w:tcW w:w="899" w:type="dxa"/>
            <w:tcBorders>
              <w:top w:val="nil"/>
              <w:left w:val="nil"/>
              <w:bottom w:val="single" w:sz="4" w:space="0" w:color="auto"/>
              <w:right w:val="single" w:sz="4" w:space="0" w:color="auto"/>
            </w:tcBorders>
            <w:shd w:val="clear" w:color="000000" w:fill="FFCC99"/>
            <w:noWrap/>
            <w:vAlign w:val="center"/>
            <w:hideMark/>
          </w:tcPr>
          <w:p w14:paraId="332D03EA"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11 842,8</w:t>
            </w:r>
          </w:p>
        </w:tc>
      </w:tr>
      <w:tr w:rsidR="00CD1C76" w:rsidRPr="00CD1C76" w14:paraId="27D50478" w14:textId="77777777" w:rsidTr="00CD1C76">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AAF83BE"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000000" w:fill="FFCC99"/>
            <w:noWrap/>
            <w:vAlign w:val="center"/>
            <w:hideMark/>
          </w:tcPr>
          <w:p w14:paraId="7A5DEC08"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14:paraId="0034F136"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5 165,7</w:t>
            </w:r>
          </w:p>
        </w:tc>
        <w:tc>
          <w:tcPr>
            <w:tcW w:w="1056" w:type="dxa"/>
            <w:tcBorders>
              <w:top w:val="nil"/>
              <w:left w:val="nil"/>
              <w:bottom w:val="single" w:sz="4" w:space="0" w:color="auto"/>
              <w:right w:val="single" w:sz="4" w:space="0" w:color="auto"/>
            </w:tcBorders>
            <w:shd w:val="clear" w:color="000000" w:fill="FFCC99"/>
            <w:noWrap/>
            <w:vAlign w:val="center"/>
            <w:hideMark/>
          </w:tcPr>
          <w:p w14:paraId="0A16534D"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5 238,1</w:t>
            </w:r>
          </w:p>
        </w:tc>
        <w:tc>
          <w:tcPr>
            <w:tcW w:w="1056" w:type="dxa"/>
            <w:tcBorders>
              <w:top w:val="nil"/>
              <w:left w:val="nil"/>
              <w:bottom w:val="single" w:sz="4" w:space="0" w:color="auto"/>
              <w:right w:val="single" w:sz="4" w:space="0" w:color="auto"/>
            </w:tcBorders>
            <w:shd w:val="clear" w:color="000000" w:fill="FFCC99"/>
            <w:noWrap/>
            <w:vAlign w:val="center"/>
            <w:hideMark/>
          </w:tcPr>
          <w:p w14:paraId="15866AAC"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8 956,9</w:t>
            </w:r>
          </w:p>
        </w:tc>
        <w:tc>
          <w:tcPr>
            <w:tcW w:w="899" w:type="dxa"/>
            <w:tcBorders>
              <w:top w:val="nil"/>
              <w:left w:val="nil"/>
              <w:bottom w:val="single" w:sz="4" w:space="0" w:color="auto"/>
              <w:right w:val="single" w:sz="4" w:space="0" w:color="auto"/>
            </w:tcBorders>
            <w:shd w:val="clear" w:color="000000" w:fill="FFCC99"/>
            <w:noWrap/>
            <w:vAlign w:val="center"/>
            <w:hideMark/>
          </w:tcPr>
          <w:p w14:paraId="60B70517"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10 220,7</w:t>
            </w:r>
          </w:p>
        </w:tc>
        <w:tc>
          <w:tcPr>
            <w:tcW w:w="899" w:type="dxa"/>
            <w:tcBorders>
              <w:top w:val="nil"/>
              <w:left w:val="nil"/>
              <w:bottom w:val="single" w:sz="4" w:space="0" w:color="auto"/>
              <w:right w:val="single" w:sz="4" w:space="0" w:color="auto"/>
            </w:tcBorders>
            <w:shd w:val="clear" w:color="000000" w:fill="FFCC99"/>
            <w:noWrap/>
            <w:vAlign w:val="center"/>
            <w:hideMark/>
          </w:tcPr>
          <w:p w14:paraId="684B3249"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10 220,7</w:t>
            </w:r>
          </w:p>
        </w:tc>
      </w:tr>
      <w:tr w:rsidR="00CD1C76" w:rsidRPr="00CD1C76" w14:paraId="3DBFB139" w14:textId="77777777" w:rsidTr="00CD1C76">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219434A"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000000" w:fill="FFCC99"/>
            <w:noWrap/>
            <w:vAlign w:val="center"/>
            <w:hideMark/>
          </w:tcPr>
          <w:p w14:paraId="0E37439B"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79293CFD"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2 698,9</w:t>
            </w:r>
          </w:p>
        </w:tc>
        <w:tc>
          <w:tcPr>
            <w:tcW w:w="1056" w:type="dxa"/>
            <w:tcBorders>
              <w:top w:val="nil"/>
              <w:left w:val="nil"/>
              <w:bottom w:val="single" w:sz="4" w:space="0" w:color="auto"/>
              <w:right w:val="single" w:sz="4" w:space="0" w:color="auto"/>
            </w:tcBorders>
            <w:shd w:val="clear" w:color="000000" w:fill="FFCC99"/>
            <w:noWrap/>
            <w:vAlign w:val="center"/>
            <w:hideMark/>
          </w:tcPr>
          <w:p w14:paraId="3E15B224"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6 782,4</w:t>
            </w:r>
          </w:p>
        </w:tc>
        <w:tc>
          <w:tcPr>
            <w:tcW w:w="1056" w:type="dxa"/>
            <w:tcBorders>
              <w:top w:val="nil"/>
              <w:left w:val="nil"/>
              <w:bottom w:val="single" w:sz="4" w:space="0" w:color="auto"/>
              <w:right w:val="single" w:sz="4" w:space="0" w:color="auto"/>
            </w:tcBorders>
            <w:shd w:val="clear" w:color="000000" w:fill="FFCC99"/>
            <w:noWrap/>
            <w:vAlign w:val="center"/>
            <w:hideMark/>
          </w:tcPr>
          <w:p w14:paraId="615FEF36"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1 819,0</w:t>
            </w:r>
          </w:p>
        </w:tc>
        <w:tc>
          <w:tcPr>
            <w:tcW w:w="899" w:type="dxa"/>
            <w:tcBorders>
              <w:top w:val="nil"/>
              <w:left w:val="nil"/>
              <w:bottom w:val="single" w:sz="4" w:space="0" w:color="auto"/>
              <w:right w:val="single" w:sz="4" w:space="0" w:color="auto"/>
            </w:tcBorders>
            <w:shd w:val="clear" w:color="000000" w:fill="FFCC99"/>
            <w:noWrap/>
            <w:vAlign w:val="center"/>
            <w:hideMark/>
          </w:tcPr>
          <w:p w14:paraId="3868C62E"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769,0</w:t>
            </w:r>
          </w:p>
        </w:tc>
        <w:tc>
          <w:tcPr>
            <w:tcW w:w="899" w:type="dxa"/>
            <w:tcBorders>
              <w:top w:val="nil"/>
              <w:left w:val="nil"/>
              <w:bottom w:val="single" w:sz="4" w:space="0" w:color="auto"/>
              <w:right w:val="single" w:sz="4" w:space="0" w:color="auto"/>
            </w:tcBorders>
            <w:shd w:val="clear" w:color="000000" w:fill="FFCC99"/>
            <w:noWrap/>
            <w:vAlign w:val="center"/>
            <w:hideMark/>
          </w:tcPr>
          <w:p w14:paraId="2687AB34"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769,0</w:t>
            </w:r>
          </w:p>
        </w:tc>
      </w:tr>
      <w:tr w:rsidR="00CD1C76" w:rsidRPr="00CD1C76" w14:paraId="50F872DA" w14:textId="77777777" w:rsidTr="00CD1C76">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DFEAE8C"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auto" w:fill="auto"/>
            <w:noWrap/>
            <w:vAlign w:val="center"/>
            <w:hideMark/>
          </w:tcPr>
          <w:p w14:paraId="2E7B1EB5"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455C452"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9594AF8"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19DC304"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C4F4FC2"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09B3C77B"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r>
      <w:tr w:rsidR="00CD1C76" w:rsidRPr="00CD1C76" w14:paraId="1C373BD9" w14:textId="77777777" w:rsidTr="00CD1C76">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665B05BC"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1</w:t>
            </w:r>
          </w:p>
        </w:tc>
        <w:tc>
          <w:tcPr>
            <w:tcW w:w="4797" w:type="dxa"/>
            <w:tcBorders>
              <w:top w:val="nil"/>
              <w:left w:val="nil"/>
              <w:bottom w:val="single" w:sz="4" w:space="0" w:color="auto"/>
              <w:right w:val="single" w:sz="4" w:space="0" w:color="auto"/>
            </w:tcBorders>
            <w:shd w:val="clear" w:color="000000" w:fill="FFCC99"/>
            <w:noWrap/>
            <w:vAlign w:val="center"/>
            <w:hideMark/>
          </w:tcPr>
          <w:p w14:paraId="4CF7F6C1" w14:textId="77777777" w:rsidR="00CD1C76" w:rsidRPr="00CD1C76" w:rsidRDefault="00CD1C76" w:rsidP="00CD1C76">
            <w:pPr>
              <w:spacing w:after="0" w:line="240" w:lineRule="auto"/>
              <w:ind w:firstLineChars="300" w:firstLine="480"/>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Ведомствени разходи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14:paraId="5FC234CF"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19 298,0</w:t>
            </w:r>
          </w:p>
        </w:tc>
        <w:tc>
          <w:tcPr>
            <w:tcW w:w="1056" w:type="dxa"/>
            <w:tcBorders>
              <w:top w:val="nil"/>
              <w:left w:val="nil"/>
              <w:bottom w:val="single" w:sz="4" w:space="0" w:color="auto"/>
              <w:right w:val="single" w:sz="4" w:space="0" w:color="auto"/>
            </w:tcBorders>
            <w:shd w:val="clear" w:color="000000" w:fill="FFCC99"/>
            <w:noWrap/>
            <w:vAlign w:val="center"/>
            <w:hideMark/>
          </w:tcPr>
          <w:p w14:paraId="3870DC37"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22 428,9</w:t>
            </w:r>
          </w:p>
        </w:tc>
        <w:tc>
          <w:tcPr>
            <w:tcW w:w="1056" w:type="dxa"/>
            <w:tcBorders>
              <w:top w:val="nil"/>
              <w:left w:val="nil"/>
              <w:bottom w:val="single" w:sz="4" w:space="0" w:color="auto"/>
              <w:right w:val="single" w:sz="4" w:space="0" w:color="auto"/>
            </w:tcBorders>
            <w:shd w:val="clear" w:color="000000" w:fill="FFCC99"/>
            <w:noWrap/>
            <w:vAlign w:val="center"/>
            <w:hideMark/>
          </w:tcPr>
          <w:p w14:paraId="5CBCFCDA"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22 618,7</w:t>
            </w:r>
          </w:p>
        </w:tc>
        <w:tc>
          <w:tcPr>
            <w:tcW w:w="899" w:type="dxa"/>
            <w:tcBorders>
              <w:top w:val="nil"/>
              <w:left w:val="nil"/>
              <w:bottom w:val="single" w:sz="4" w:space="0" w:color="auto"/>
              <w:right w:val="single" w:sz="4" w:space="0" w:color="auto"/>
            </w:tcBorders>
            <w:shd w:val="clear" w:color="000000" w:fill="FFCC99"/>
            <w:noWrap/>
            <w:vAlign w:val="center"/>
            <w:hideMark/>
          </w:tcPr>
          <w:p w14:paraId="593D0CFD"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22 832,5</w:t>
            </w:r>
          </w:p>
        </w:tc>
        <w:tc>
          <w:tcPr>
            <w:tcW w:w="899" w:type="dxa"/>
            <w:tcBorders>
              <w:top w:val="nil"/>
              <w:left w:val="nil"/>
              <w:bottom w:val="single" w:sz="4" w:space="0" w:color="auto"/>
              <w:right w:val="single" w:sz="4" w:space="0" w:color="auto"/>
            </w:tcBorders>
            <w:shd w:val="clear" w:color="000000" w:fill="FFCC99"/>
            <w:noWrap/>
            <w:vAlign w:val="center"/>
            <w:hideMark/>
          </w:tcPr>
          <w:p w14:paraId="16281EEE"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22 832,5</w:t>
            </w:r>
          </w:p>
        </w:tc>
      </w:tr>
      <w:tr w:rsidR="00CD1C76" w:rsidRPr="00CD1C76" w14:paraId="38AA5C7A" w14:textId="77777777" w:rsidTr="00CD1C76">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DFFADD4" w14:textId="77777777" w:rsidR="00CD1C76" w:rsidRPr="00CD1C76" w:rsidRDefault="00CD1C76" w:rsidP="00CD1C76">
            <w:pPr>
              <w:spacing w:after="0" w:line="240" w:lineRule="auto"/>
              <w:jc w:val="center"/>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4797" w:type="dxa"/>
            <w:tcBorders>
              <w:top w:val="nil"/>
              <w:left w:val="nil"/>
              <w:bottom w:val="single" w:sz="4" w:space="0" w:color="auto"/>
              <w:right w:val="single" w:sz="4" w:space="0" w:color="auto"/>
            </w:tcBorders>
            <w:shd w:val="clear" w:color="000000" w:fill="FFCC99"/>
            <w:noWrap/>
            <w:vAlign w:val="center"/>
            <w:hideMark/>
          </w:tcPr>
          <w:p w14:paraId="24BC681F" w14:textId="77777777" w:rsidR="00CD1C76" w:rsidRPr="00CD1C76" w:rsidRDefault="00CD1C76" w:rsidP="00CD1C76">
            <w:pPr>
              <w:spacing w:after="0" w:line="240" w:lineRule="auto"/>
              <w:ind w:firstLineChars="300" w:firstLine="480"/>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xml:space="preserve">   Персонал</w:t>
            </w:r>
          </w:p>
        </w:tc>
        <w:tc>
          <w:tcPr>
            <w:tcW w:w="1056" w:type="dxa"/>
            <w:tcBorders>
              <w:top w:val="nil"/>
              <w:left w:val="nil"/>
              <w:bottom w:val="single" w:sz="4" w:space="0" w:color="auto"/>
              <w:right w:val="single" w:sz="4" w:space="0" w:color="auto"/>
            </w:tcBorders>
            <w:shd w:val="clear" w:color="000000" w:fill="FFCC99"/>
            <w:noWrap/>
            <w:vAlign w:val="center"/>
            <w:hideMark/>
          </w:tcPr>
          <w:p w14:paraId="6AF33963"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11 433,4</w:t>
            </w:r>
          </w:p>
        </w:tc>
        <w:tc>
          <w:tcPr>
            <w:tcW w:w="1056" w:type="dxa"/>
            <w:tcBorders>
              <w:top w:val="nil"/>
              <w:left w:val="nil"/>
              <w:bottom w:val="single" w:sz="4" w:space="0" w:color="auto"/>
              <w:right w:val="single" w:sz="4" w:space="0" w:color="auto"/>
            </w:tcBorders>
            <w:shd w:val="clear" w:color="000000" w:fill="FFCC99"/>
            <w:noWrap/>
            <w:vAlign w:val="center"/>
            <w:hideMark/>
          </w:tcPr>
          <w:p w14:paraId="0FED79C9"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10 408,4</w:t>
            </w:r>
          </w:p>
        </w:tc>
        <w:tc>
          <w:tcPr>
            <w:tcW w:w="1056" w:type="dxa"/>
            <w:tcBorders>
              <w:top w:val="nil"/>
              <w:left w:val="nil"/>
              <w:bottom w:val="single" w:sz="4" w:space="0" w:color="auto"/>
              <w:right w:val="single" w:sz="4" w:space="0" w:color="auto"/>
            </w:tcBorders>
            <w:shd w:val="clear" w:color="000000" w:fill="FFCC99"/>
            <w:noWrap/>
            <w:vAlign w:val="center"/>
            <w:hideMark/>
          </w:tcPr>
          <w:p w14:paraId="2465E060"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11 842,8</w:t>
            </w:r>
          </w:p>
        </w:tc>
        <w:tc>
          <w:tcPr>
            <w:tcW w:w="899" w:type="dxa"/>
            <w:tcBorders>
              <w:top w:val="nil"/>
              <w:left w:val="nil"/>
              <w:bottom w:val="single" w:sz="4" w:space="0" w:color="auto"/>
              <w:right w:val="single" w:sz="4" w:space="0" w:color="auto"/>
            </w:tcBorders>
            <w:shd w:val="clear" w:color="000000" w:fill="FFCC99"/>
            <w:noWrap/>
            <w:vAlign w:val="center"/>
            <w:hideMark/>
          </w:tcPr>
          <w:p w14:paraId="735D79DF"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11 842,8</w:t>
            </w:r>
          </w:p>
        </w:tc>
        <w:tc>
          <w:tcPr>
            <w:tcW w:w="899" w:type="dxa"/>
            <w:tcBorders>
              <w:top w:val="nil"/>
              <w:left w:val="nil"/>
              <w:bottom w:val="single" w:sz="4" w:space="0" w:color="auto"/>
              <w:right w:val="single" w:sz="4" w:space="0" w:color="auto"/>
            </w:tcBorders>
            <w:shd w:val="clear" w:color="000000" w:fill="FFCC99"/>
            <w:noWrap/>
            <w:vAlign w:val="center"/>
            <w:hideMark/>
          </w:tcPr>
          <w:p w14:paraId="64194649"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11 842,8</w:t>
            </w:r>
          </w:p>
        </w:tc>
      </w:tr>
      <w:tr w:rsidR="00CD1C76" w:rsidRPr="00CD1C76" w14:paraId="1A919B1D" w14:textId="77777777" w:rsidTr="00CD1C76">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7AAA74C1" w14:textId="77777777" w:rsidR="00CD1C76" w:rsidRPr="00CD1C76" w:rsidRDefault="00CD1C76" w:rsidP="00CD1C76">
            <w:pPr>
              <w:spacing w:after="0" w:line="240" w:lineRule="auto"/>
              <w:jc w:val="center"/>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4797" w:type="dxa"/>
            <w:tcBorders>
              <w:top w:val="nil"/>
              <w:left w:val="nil"/>
              <w:bottom w:val="single" w:sz="4" w:space="0" w:color="auto"/>
              <w:right w:val="single" w:sz="4" w:space="0" w:color="auto"/>
            </w:tcBorders>
            <w:shd w:val="clear" w:color="000000" w:fill="FFCC99"/>
            <w:noWrap/>
            <w:vAlign w:val="center"/>
            <w:hideMark/>
          </w:tcPr>
          <w:p w14:paraId="784E1868" w14:textId="77777777" w:rsidR="00CD1C76" w:rsidRPr="00CD1C76" w:rsidRDefault="00CD1C76" w:rsidP="00CD1C76">
            <w:pPr>
              <w:spacing w:after="0" w:line="240" w:lineRule="auto"/>
              <w:ind w:firstLineChars="300" w:firstLine="480"/>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xml:space="preserve">   Издръжка</w:t>
            </w:r>
          </w:p>
        </w:tc>
        <w:tc>
          <w:tcPr>
            <w:tcW w:w="1056" w:type="dxa"/>
            <w:tcBorders>
              <w:top w:val="nil"/>
              <w:left w:val="nil"/>
              <w:bottom w:val="single" w:sz="4" w:space="0" w:color="auto"/>
              <w:right w:val="single" w:sz="4" w:space="0" w:color="auto"/>
            </w:tcBorders>
            <w:shd w:val="clear" w:color="000000" w:fill="FFCC99"/>
            <w:noWrap/>
            <w:vAlign w:val="center"/>
            <w:hideMark/>
          </w:tcPr>
          <w:p w14:paraId="670B3734"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5 165,7</w:t>
            </w:r>
          </w:p>
        </w:tc>
        <w:tc>
          <w:tcPr>
            <w:tcW w:w="1056" w:type="dxa"/>
            <w:tcBorders>
              <w:top w:val="nil"/>
              <w:left w:val="nil"/>
              <w:bottom w:val="single" w:sz="4" w:space="0" w:color="auto"/>
              <w:right w:val="single" w:sz="4" w:space="0" w:color="auto"/>
            </w:tcBorders>
            <w:shd w:val="clear" w:color="000000" w:fill="FFCC99"/>
            <w:noWrap/>
            <w:vAlign w:val="center"/>
            <w:hideMark/>
          </w:tcPr>
          <w:p w14:paraId="3451B59C"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5 238,1</w:t>
            </w:r>
          </w:p>
        </w:tc>
        <w:tc>
          <w:tcPr>
            <w:tcW w:w="1056" w:type="dxa"/>
            <w:tcBorders>
              <w:top w:val="nil"/>
              <w:left w:val="nil"/>
              <w:bottom w:val="single" w:sz="4" w:space="0" w:color="auto"/>
              <w:right w:val="single" w:sz="4" w:space="0" w:color="auto"/>
            </w:tcBorders>
            <w:shd w:val="clear" w:color="000000" w:fill="FFCC99"/>
            <w:noWrap/>
            <w:vAlign w:val="center"/>
            <w:hideMark/>
          </w:tcPr>
          <w:p w14:paraId="3DB0F4D8"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8 956,9</w:t>
            </w:r>
          </w:p>
        </w:tc>
        <w:tc>
          <w:tcPr>
            <w:tcW w:w="899" w:type="dxa"/>
            <w:tcBorders>
              <w:top w:val="nil"/>
              <w:left w:val="nil"/>
              <w:bottom w:val="single" w:sz="4" w:space="0" w:color="auto"/>
              <w:right w:val="single" w:sz="4" w:space="0" w:color="auto"/>
            </w:tcBorders>
            <w:shd w:val="clear" w:color="000000" w:fill="FFCC99"/>
            <w:noWrap/>
            <w:vAlign w:val="center"/>
            <w:hideMark/>
          </w:tcPr>
          <w:p w14:paraId="48ADCDC5"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10 220,7</w:t>
            </w:r>
          </w:p>
        </w:tc>
        <w:tc>
          <w:tcPr>
            <w:tcW w:w="899" w:type="dxa"/>
            <w:tcBorders>
              <w:top w:val="nil"/>
              <w:left w:val="nil"/>
              <w:bottom w:val="single" w:sz="4" w:space="0" w:color="auto"/>
              <w:right w:val="single" w:sz="4" w:space="0" w:color="auto"/>
            </w:tcBorders>
            <w:shd w:val="clear" w:color="000000" w:fill="FFCC99"/>
            <w:noWrap/>
            <w:vAlign w:val="center"/>
            <w:hideMark/>
          </w:tcPr>
          <w:p w14:paraId="4EBBED76"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10 220,7</w:t>
            </w:r>
          </w:p>
        </w:tc>
      </w:tr>
      <w:tr w:rsidR="00CD1C76" w:rsidRPr="00CD1C76" w14:paraId="4710310C" w14:textId="77777777" w:rsidTr="00CD1C76">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EF879CE" w14:textId="77777777" w:rsidR="00CD1C76" w:rsidRPr="00CD1C76" w:rsidRDefault="00CD1C76" w:rsidP="00CD1C76">
            <w:pPr>
              <w:spacing w:after="0" w:line="240" w:lineRule="auto"/>
              <w:jc w:val="center"/>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4797" w:type="dxa"/>
            <w:tcBorders>
              <w:top w:val="nil"/>
              <w:left w:val="nil"/>
              <w:bottom w:val="single" w:sz="4" w:space="0" w:color="auto"/>
              <w:right w:val="single" w:sz="4" w:space="0" w:color="auto"/>
            </w:tcBorders>
            <w:shd w:val="clear" w:color="000000" w:fill="FFCC99"/>
            <w:noWrap/>
            <w:vAlign w:val="center"/>
            <w:hideMark/>
          </w:tcPr>
          <w:p w14:paraId="7D65BE9B" w14:textId="77777777" w:rsidR="00CD1C76" w:rsidRPr="00CD1C76" w:rsidRDefault="00CD1C76" w:rsidP="00CD1C76">
            <w:pPr>
              <w:spacing w:after="0" w:line="240" w:lineRule="auto"/>
              <w:ind w:firstLineChars="300" w:firstLine="480"/>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xml:space="preserve">   Капиталови разходи</w:t>
            </w:r>
          </w:p>
        </w:tc>
        <w:tc>
          <w:tcPr>
            <w:tcW w:w="1056" w:type="dxa"/>
            <w:tcBorders>
              <w:top w:val="nil"/>
              <w:left w:val="nil"/>
              <w:bottom w:val="single" w:sz="4" w:space="0" w:color="auto"/>
              <w:right w:val="single" w:sz="4" w:space="0" w:color="auto"/>
            </w:tcBorders>
            <w:shd w:val="clear" w:color="000000" w:fill="FFCC99"/>
            <w:noWrap/>
            <w:vAlign w:val="center"/>
            <w:hideMark/>
          </w:tcPr>
          <w:p w14:paraId="434E3A4B"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2 698,9</w:t>
            </w:r>
          </w:p>
        </w:tc>
        <w:tc>
          <w:tcPr>
            <w:tcW w:w="1056" w:type="dxa"/>
            <w:tcBorders>
              <w:top w:val="nil"/>
              <w:left w:val="nil"/>
              <w:bottom w:val="single" w:sz="4" w:space="0" w:color="auto"/>
              <w:right w:val="single" w:sz="4" w:space="0" w:color="auto"/>
            </w:tcBorders>
            <w:shd w:val="clear" w:color="000000" w:fill="FFCC99"/>
            <w:noWrap/>
            <w:vAlign w:val="center"/>
            <w:hideMark/>
          </w:tcPr>
          <w:p w14:paraId="2B1F1DFF"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6 782,4</w:t>
            </w:r>
          </w:p>
        </w:tc>
        <w:tc>
          <w:tcPr>
            <w:tcW w:w="1056" w:type="dxa"/>
            <w:tcBorders>
              <w:top w:val="nil"/>
              <w:left w:val="nil"/>
              <w:bottom w:val="single" w:sz="4" w:space="0" w:color="auto"/>
              <w:right w:val="single" w:sz="4" w:space="0" w:color="auto"/>
            </w:tcBorders>
            <w:shd w:val="clear" w:color="000000" w:fill="FFCC99"/>
            <w:noWrap/>
            <w:vAlign w:val="center"/>
            <w:hideMark/>
          </w:tcPr>
          <w:p w14:paraId="63CE95CD"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1 819,0</w:t>
            </w:r>
          </w:p>
        </w:tc>
        <w:tc>
          <w:tcPr>
            <w:tcW w:w="899" w:type="dxa"/>
            <w:tcBorders>
              <w:top w:val="nil"/>
              <w:left w:val="nil"/>
              <w:bottom w:val="single" w:sz="4" w:space="0" w:color="auto"/>
              <w:right w:val="single" w:sz="4" w:space="0" w:color="auto"/>
            </w:tcBorders>
            <w:shd w:val="clear" w:color="000000" w:fill="FFCC99"/>
            <w:noWrap/>
            <w:vAlign w:val="center"/>
            <w:hideMark/>
          </w:tcPr>
          <w:p w14:paraId="0755D555"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769,0</w:t>
            </w:r>
          </w:p>
        </w:tc>
        <w:tc>
          <w:tcPr>
            <w:tcW w:w="899" w:type="dxa"/>
            <w:tcBorders>
              <w:top w:val="nil"/>
              <w:left w:val="nil"/>
              <w:bottom w:val="single" w:sz="4" w:space="0" w:color="auto"/>
              <w:right w:val="single" w:sz="4" w:space="0" w:color="auto"/>
            </w:tcBorders>
            <w:shd w:val="clear" w:color="000000" w:fill="FFCC99"/>
            <w:noWrap/>
            <w:vAlign w:val="center"/>
            <w:hideMark/>
          </w:tcPr>
          <w:p w14:paraId="02E5DB06"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769,0</w:t>
            </w:r>
          </w:p>
        </w:tc>
      </w:tr>
      <w:tr w:rsidR="00CD1C76" w:rsidRPr="00CD1C76" w14:paraId="61A199F3" w14:textId="77777777" w:rsidTr="00CD1C76">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53367838" w14:textId="77777777" w:rsidR="00CD1C76" w:rsidRPr="00CD1C76" w:rsidRDefault="00CD1C76" w:rsidP="00CD1C76">
            <w:pPr>
              <w:spacing w:after="0" w:line="240" w:lineRule="auto"/>
              <w:jc w:val="center"/>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4797" w:type="dxa"/>
            <w:tcBorders>
              <w:top w:val="nil"/>
              <w:left w:val="nil"/>
              <w:bottom w:val="single" w:sz="4" w:space="0" w:color="auto"/>
              <w:right w:val="single" w:sz="4" w:space="0" w:color="auto"/>
            </w:tcBorders>
            <w:shd w:val="clear" w:color="auto" w:fill="auto"/>
            <w:noWrap/>
            <w:vAlign w:val="center"/>
            <w:hideMark/>
          </w:tcPr>
          <w:p w14:paraId="6BAEEB89" w14:textId="77777777" w:rsidR="00CD1C76" w:rsidRPr="00CD1C76" w:rsidRDefault="00CD1C76" w:rsidP="00CD1C76">
            <w:pPr>
              <w:spacing w:after="0" w:line="240" w:lineRule="auto"/>
              <w:ind w:firstLineChars="300" w:firstLine="480"/>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08ED5E4" w14:textId="77777777" w:rsidR="00CD1C76" w:rsidRPr="00CD1C76" w:rsidRDefault="00CD1C76" w:rsidP="00CD1C76">
            <w:pPr>
              <w:spacing w:after="0" w:line="240" w:lineRule="auto"/>
              <w:ind w:firstLineChars="300" w:firstLine="480"/>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2B04DB0" w14:textId="77777777" w:rsidR="00CD1C76" w:rsidRPr="00CD1C76" w:rsidRDefault="00CD1C76" w:rsidP="00CD1C76">
            <w:pPr>
              <w:spacing w:after="0" w:line="240" w:lineRule="auto"/>
              <w:ind w:firstLineChars="300" w:firstLine="480"/>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0A14C2D" w14:textId="77777777" w:rsidR="00CD1C76" w:rsidRPr="00CD1C76" w:rsidRDefault="00CD1C76" w:rsidP="00CD1C76">
            <w:pPr>
              <w:spacing w:after="0" w:line="240" w:lineRule="auto"/>
              <w:ind w:firstLineChars="300" w:firstLine="480"/>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6F44245"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39F4EE0"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r>
      <w:tr w:rsidR="00CD1C76" w:rsidRPr="00CD1C76" w14:paraId="46C451F4" w14:textId="77777777" w:rsidTr="00CD1C76">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0F9BF06C"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w:t>
            </w:r>
          </w:p>
        </w:tc>
        <w:tc>
          <w:tcPr>
            <w:tcW w:w="4797" w:type="dxa"/>
            <w:tcBorders>
              <w:top w:val="nil"/>
              <w:left w:val="nil"/>
              <w:bottom w:val="single" w:sz="4" w:space="0" w:color="auto"/>
              <w:right w:val="single" w:sz="4" w:space="0" w:color="auto"/>
            </w:tcBorders>
            <w:shd w:val="clear" w:color="000000" w:fill="FFCC99"/>
            <w:noWrap/>
            <w:vAlign w:val="center"/>
            <w:hideMark/>
          </w:tcPr>
          <w:p w14:paraId="6C631D59" w14:textId="77777777" w:rsidR="00CD1C76" w:rsidRPr="00CD1C76" w:rsidRDefault="00CD1C76" w:rsidP="00CD1C76">
            <w:pPr>
              <w:spacing w:after="0" w:line="240" w:lineRule="auto"/>
              <w:ind w:firstLineChars="300" w:firstLine="480"/>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Ведомствени разходи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14:paraId="3169CF6D"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4347583F"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231145F3"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68B545AE"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0D3F0C37"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r>
      <w:tr w:rsidR="00CD1C76" w:rsidRPr="00CD1C76" w14:paraId="78038306" w14:textId="77777777" w:rsidTr="00CD1C76">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7B10BA9"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auto" w:fill="auto"/>
            <w:noWrap/>
            <w:vAlign w:val="center"/>
            <w:hideMark/>
          </w:tcPr>
          <w:p w14:paraId="7E190A5D" w14:textId="77777777" w:rsidR="00CD1C76" w:rsidRPr="00CD1C76" w:rsidRDefault="00CD1C76" w:rsidP="00CD1C76">
            <w:pPr>
              <w:spacing w:after="0" w:line="240" w:lineRule="auto"/>
              <w:rPr>
                <w:rFonts w:ascii="Times New Roman" w:eastAsia="Times New Roman" w:hAnsi="Times New Roman" w:cs="Times New Roman"/>
                <w:b/>
                <w:bCs/>
                <w:i/>
                <w:iCs/>
                <w:color w:val="000000"/>
                <w:sz w:val="16"/>
                <w:szCs w:val="16"/>
                <w:lang w:val="en-US"/>
              </w:rPr>
            </w:pPr>
            <w:r w:rsidRPr="00CD1C76">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21AF85ED" w14:textId="77777777" w:rsidR="00CD1C76" w:rsidRPr="00CD1C76" w:rsidRDefault="00CD1C76" w:rsidP="00CD1C76">
            <w:pPr>
              <w:spacing w:after="0" w:line="240" w:lineRule="auto"/>
              <w:rPr>
                <w:rFonts w:ascii="Times New Roman" w:eastAsia="Times New Roman" w:hAnsi="Times New Roman" w:cs="Times New Roman"/>
                <w:b/>
                <w:bCs/>
                <w:i/>
                <w:iCs/>
                <w:color w:val="000000"/>
                <w:sz w:val="16"/>
                <w:szCs w:val="16"/>
                <w:lang w:val="en-US"/>
              </w:rPr>
            </w:pPr>
            <w:r w:rsidRPr="00CD1C76">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5B19D8D" w14:textId="77777777" w:rsidR="00CD1C76" w:rsidRPr="00CD1C76" w:rsidRDefault="00CD1C76" w:rsidP="00CD1C76">
            <w:pPr>
              <w:spacing w:after="0" w:line="240" w:lineRule="auto"/>
              <w:rPr>
                <w:rFonts w:ascii="Times New Roman" w:eastAsia="Times New Roman" w:hAnsi="Times New Roman" w:cs="Times New Roman"/>
                <w:b/>
                <w:bCs/>
                <w:i/>
                <w:iCs/>
                <w:color w:val="000000"/>
                <w:sz w:val="16"/>
                <w:szCs w:val="16"/>
                <w:lang w:val="en-US"/>
              </w:rPr>
            </w:pPr>
            <w:r w:rsidRPr="00CD1C76">
              <w:rPr>
                <w:rFonts w:ascii="Times New Roman" w:eastAsia="Times New Roman" w:hAnsi="Times New Roman" w:cs="Times New Roman"/>
                <w:b/>
                <w:bCs/>
                <w:i/>
                <w:i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9F61CDC" w14:textId="77777777" w:rsidR="00CD1C76" w:rsidRPr="00CD1C76" w:rsidRDefault="00CD1C76" w:rsidP="00CD1C76">
            <w:pPr>
              <w:spacing w:after="0" w:line="240" w:lineRule="auto"/>
              <w:rPr>
                <w:rFonts w:ascii="Times New Roman" w:eastAsia="Times New Roman" w:hAnsi="Times New Roman" w:cs="Times New Roman"/>
                <w:b/>
                <w:bCs/>
                <w:i/>
                <w:iCs/>
                <w:color w:val="000000"/>
                <w:sz w:val="16"/>
                <w:szCs w:val="16"/>
                <w:lang w:val="en-US"/>
              </w:rPr>
            </w:pPr>
            <w:r w:rsidRPr="00CD1C76">
              <w:rPr>
                <w:rFonts w:ascii="Times New Roman" w:eastAsia="Times New Roman" w:hAnsi="Times New Roman" w:cs="Times New Roman"/>
                <w:b/>
                <w:bCs/>
                <w:i/>
                <w:i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1BE20AE"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15F87740"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r>
      <w:tr w:rsidR="00CD1C76" w:rsidRPr="00CD1C76" w14:paraId="6DD9FDFC" w14:textId="77777777" w:rsidTr="00CD1C76">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39C686E6"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ІІ.</w:t>
            </w:r>
          </w:p>
        </w:tc>
        <w:tc>
          <w:tcPr>
            <w:tcW w:w="4797" w:type="dxa"/>
            <w:tcBorders>
              <w:top w:val="nil"/>
              <w:left w:val="nil"/>
              <w:bottom w:val="single" w:sz="4" w:space="0" w:color="auto"/>
              <w:right w:val="single" w:sz="4" w:space="0" w:color="auto"/>
            </w:tcBorders>
            <w:shd w:val="clear" w:color="000000" w:fill="FFCC99"/>
            <w:noWrap/>
            <w:vAlign w:val="center"/>
            <w:hideMark/>
          </w:tcPr>
          <w:p w14:paraId="1031FA01"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Администрирани разходни параграфи по бюджета на ПРБ</w:t>
            </w:r>
          </w:p>
        </w:tc>
        <w:tc>
          <w:tcPr>
            <w:tcW w:w="1056" w:type="dxa"/>
            <w:tcBorders>
              <w:top w:val="nil"/>
              <w:left w:val="nil"/>
              <w:bottom w:val="single" w:sz="4" w:space="0" w:color="auto"/>
              <w:right w:val="single" w:sz="4" w:space="0" w:color="auto"/>
            </w:tcBorders>
            <w:shd w:val="clear" w:color="000000" w:fill="FFCC99"/>
            <w:noWrap/>
            <w:vAlign w:val="center"/>
            <w:hideMark/>
          </w:tcPr>
          <w:p w14:paraId="6850A0AC"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7830DC0B"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057691FA"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30CAE097"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216C03E"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r>
      <w:tr w:rsidR="00CD1C76" w:rsidRPr="00CD1C76" w14:paraId="5B07E029" w14:textId="77777777" w:rsidTr="00CD1C76">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610415A"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auto" w:fill="auto"/>
            <w:noWrap/>
            <w:vAlign w:val="center"/>
            <w:hideMark/>
          </w:tcPr>
          <w:p w14:paraId="28A7F350" w14:textId="77777777" w:rsidR="00CD1C76" w:rsidRPr="00CD1C76" w:rsidRDefault="00CD1C76" w:rsidP="00CD1C76">
            <w:pPr>
              <w:spacing w:after="0" w:line="240" w:lineRule="auto"/>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E2E00D4" w14:textId="77777777" w:rsidR="00CD1C76" w:rsidRPr="00CD1C76" w:rsidRDefault="00CD1C76" w:rsidP="00CD1C76">
            <w:pPr>
              <w:spacing w:after="0" w:line="240" w:lineRule="auto"/>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5E2AAC4" w14:textId="77777777" w:rsidR="00CD1C76" w:rsidRPr="00CD1C76" w:rsidRDefault="00CD1C76" w:rsidP="00CD1C76">
            <w:pPr>
              <w:spacing w:after="0" w:line="240" w:lineRule="auto"/>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73BE14AA" w14:textId="77777777" w:rsidR="00CD1C76" w:rsidRPr="00CD1C76" w:rsidRDefault="00CD1C76" w:rsidP="00CD1C76">
            <w:pPr>
              <w:spacing w:after="0" w:line="240" w:lineRule="auto"/>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E2BBA70"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E9C3E1E"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r>
      <w:tr w:rsidR="00CD1C76" w:rsidRPr="00CD1C76" w14:paraId="7A1FFFEC" w14:textId="77777777" w:rsidTr="00CD1C76">
        <w:trPr>
          <w:trHeight w:val="33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82F67E0"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ІІІ.</w:t>
            </w:r>
          </w:p>
        </w:tc>
        <w:tc>
          <w:tcPr>
            <w:tcW w:w="4797" w:type="dxa"/>
            <w:tcBorders>
              <w:top w:val="nil"/>
              <w:left w:val="nil"/>
              <w:bottom w:val="single" w:sz="4" w:space="0" w:color="auto"/>
              <w:right w:val="single" w:sz="4" w:space="0" w:color="auto"/>
            </w:tcBorders>
            <w:shd w:val="clear" w:color="000000" w:fill="FFCC99"/>
            <w:noWrap/>
            <w:vAlign w:val="center"/>
            <w:hideMark/>
          </w:tcPr>
          <w:p w14:paraId="2DB0D431"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Администрирани разходни параграфи по други бюджети и сметки за средства от ЕС</w:t>
            </w:r>
          </w:p>
        </w:tc>
        <w:tc>
          <w:tcPr>
            <w:tcW w:w="1056" w:type="dxa"/>
            <w:tcBorders>
              <w:top w:val="nil"/>
              <w:left w:val="nil"/>
              <w:bottom w:val="single" w:sz="4" w:space="0" w:color="auto"/>
              <w:right w:val="single" w:sz="4" w:space="0" w:color="auto"/>
            </w:tcBorders>
            <w:shd w:val="clear" w:color="000000" w:fill="FFCC99"/>
            <w:noWrap/>
            <w:vAlign w:val="center"/>
            <w:hideMark/>
          </w:tcPr>
          <w:p w14:paraId="73C93124"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086F2E03"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2C44ED5A"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6B525B60"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51886F3B"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r>
      <w:tr w:rsidR="00CD1C76" w:rsidRPr="00CD1C76" w14:paraId="312E70FE" w14:textId="77777777" w:rsidTr="00CD1C76">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B8D8EF9"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auto" w:fill="auto"/>
            <w:noWrap/>
            <w:vAlign w:val="center"/>
            <w:hideMark/>
          </w:tcPr>
          <w:p w14:paraId="20B2B31C" w14:textId="77777777" w:rsidR="00CD1C76" w:rsidRPr="00CD1C76" w:rsidRDefault="00CD1C76" w:rsidP="00CD1C76">
            <w:pPr>
              <w:spacing w:after="0" w:line="240" w:lineRule="auto"/>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28E0C0C" w14:textId="77777777" w:rsidR="00CD1C76" w:rsidRPr="00CD1C76" w:rsidRDefault="00CD1C76" w:rsidP="00CD1C76">
            <w:pPr>
              <w:spacing w:after="0" w:line="240" w:lineRule="auto"/>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E70D7CB" w14:textId="77777777" w:rsidR="00CD1C76" w:rsidRPr="00CD1C76" w:rsidRDefault="00CD1C76" w:rsidP="00CD1C76">
            <w:pPr>
              <w:spacing w:after="0" w:line="240" w:lineRule="auto"/>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6A133966" w14:textId="77777777" w:rsidR="00CD1C76" w:rsidRPr="00CD1C76" w:rsidRDefault="00CD1C76" w:rsidP="00CD1C76">
            <w:pPr>
              <w:spacing w:after="0" w:line="240" w:lineRule="auto"/>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E8DE6CD"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24DC4421"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r>
      <w:tr w:rsidR="00CD1C76" w:rsidRPr="00CD1C76" w14:paraId="559A3BCE" w14:textId="77777777" w:rsidTr="00CD1C76">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5DB1934B"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000000" w:fill="FFCC99"/>
            <w:noWrap/>
            <w:vAlign w:val="center"/>
            <w:hideMark/>
          </w:tcPr>
          <w:p w14:paraId="006C87FB"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Общо администрирани разходи (ІІ.+ІІІ.):</w:t>
            </w:r>
          </w:p>
        </w:tc>
        <w:tc>
          <w:tcPr>
            <w:tcW w:w="1056" w:type="dxa"/>
            <w:tcBorders>
              <w:top w:val="nil"/>
              <w:left w:val="nil"/>
              <w:bottom w:val="single" w:sz="4" w:space="0" w:color="auto"/>
              <w:right w:val="single" w:sz="4" w:space="0" w:color="auto"/>
            </w:tcBorders>
            <w:shd w:val="clear" w:color="000000" w:fill="FFCC99"/>
            <w:noWrap/>
            <w:vAlign w:val="center"/>
            <w:hideMark/>
          </w:tcPr>
          <w:p w14:paraId="5EA95297"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20D263B8"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1056" w:type="dxa"/>
            <w:tcBorders>
              <w:top w:val="nil"/>
              <w:left w:val="nil"/>
              <w:bottom w:val="single" w:sz="4" w:space="0" w:color="auto"/>
              <w:right w:val="single" w:sz="4" w:space="0" w:color="auto"/>
            </w:tcBorders>
            <w:shd w:val="clear" w:color="000000" w:fill="FFCC99"/>
            <w:noWrap/>
            <w:vAlign w:val="center"/>
            <w:hideMark/>
          </w:tcPr>
          <w:p w14:paraId="42484842"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6A08F194"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c>
          <w:tcPr>
            <w:tcW w:w="899" w:type="dxa"/>
            <w:tcBorders>
              <w:top w:val="nil"/>
              <w:left w:val="nil"/>
              <w:bottom w:val="single" w:sz="4" w:space="0" w:color="auto"/>
              <w:right w:val="single" w:sz="4" w:space="0" w:color="auto"/>
            </w:tcBorders>
            <w:shd w:val="clear" w:color="000000" w:fill="FFCC99"/>
            <w:noWrap/>
            <w:vAlign w:val="center"/>
            <w:hideMark/>
          </w:tcPr>
          <w:p w14:paraId="7428A04A"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0,0</w:t>
            </w:r>
          </w:p>
        </w:tc>
      </w:tr>
      <w:tr w:rsidR="00CD1C76" w:rsidRPr="00CD1C76" w14:paraId="4823E05F" w14:textId="77777777" w:rsidTr="00CD1C76">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8F530AB"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auto" w:fill="auto"/>
            <w:noWrap/>
            <w:vAlign w:val="center"/>
            <w:hideMark/>
          </w:tcPr>
          <w:p w14:paraId="1158DA01"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8B00F97"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3552C250"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42F54237"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55FA18F0"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69B8AAC"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r>
      <w:tr w:rsidR="00CD1C76" w:rsidRPr="00CD1C76" w14:paraId="3DE2B74B" w14:textId="77777777" w:rsidTr="00CD1C76">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236367F7"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000000" w:fill="FFCC99"/>
            <w:noWrap/>
            <w:vAlign w:val="center"/>
            <w:hideMark/>
          </w:tcPr>
          <w:p w14:paraId="37984533"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Общо разходи по бюджета (І.1+ІІ.):</w:t>
            </w:r>
          </w:p>
        </w:tc>
        <w:tc>
          <w:tcPr>
            <w:tcW w:w="1056" w:type="dxa"/>
            <w:tcBorders>
              <w:top w:val="nil"/>
              <w:left w:val="nil"/>
              <w:bottom w:val="single" w:sz="4" w:space="0" w:color="auto"/>
              <w:right w:val="single" w:sz="4" w:space="0" w:color="auto"/>
            </w:tcBorders>
            <w:shd w:val="clear" w:color="000000" w:fill="FFCC99"/>
            <w:noWrap/>
            <w:vAlign w:val="center"/>
            <w:hideMark/>
          </w:tcPr>
          <w:p w14:paraId="67A38087"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19 298,0</w:t>
            </w:r>
          </w:p>
        </w:tc>
        <w:tc>
          <w:tcPr>
            <w:tcW w:w="1056" w:type="dxa"/>
            <w:tcBorders>
              <w:top w:val="nil"/>
              <w:left w:val="nil"/>
              <w:bottom w:val="single" w:sz="4" w:space="0" w:color="auto"/>
              <w:right w:val="single" w:sz="4" w:space="0" w:color="auto"/>
            </w:tcBorders>
            <w:shd w:val="clear" w:color="000000" w:fill="FFCC99"/>
            <w:noWrap/>
            <w:vAlign w:val="center"/>
            <w:hideMark/>
          </w:tcPr>
          <w:p w14:paraId="0686B46E"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22 428,9</w:t>
            </w:r>
          </w:p>
        </w:tc>
        <w:tc>
          <w:tcPr>
            <w:tcW w:w="1056" w:type="dxa"/>
            <w:tcBorders>
              <w:top w:val="nil"/>
              <w:left w:val="nil"/>
              <w:bottom w:val="single" w:sz="4" w:space="0" w:color="auto"/>
              <w:right w:val="single" w:sz="4" w:space="0" w:color="auto"/>
            </w:tcBorders>
            <w:shd w:val="clear" w:color="000000" w:fill="FFCC99"/>
            <w:noWrap/>
            <w:vAlign w:val="center"/>
            <w:hideMark/>
          </w:tcPr>
          <w:p w14:paraId="78C49D53"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22 618,7</w:t>
            </w:r>
          </w:p>
        </w:tc>
        <w:tc>
          <w:tcPr>
            <w:tcW w:w="899" w:type="dxa"/>
            <w:tcBorders>
              <w:top w:val="nil"/>
              <w:left w:val="nil"/>
              <w:bottom w:val="single" w:sz="4" w:space="0" w:color="auto"/>
              <w:right w:val="single" w:sz="4" w:space="0" w:color="auto"/>
            </w:tcBorders>
            <w:shd w:val="clear" w:color="000000" w:fill="FFCC99"/>
            <w:noWrap/>
            <w:vAlign w:val="center"/>
            <w:hideMark/>
          </w:tcPr>
          <w:p w14:paraId="29D4704A"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22 832,5</w:t>
            </w:r>
          </w:p>
        </w:tc>
        <w:tc>
          <w:tcPr>
            <w:tcW w:w="899" w:type="dxa"/>
            <w:tcBorders>
              <w:top w:val="nil"/>
              <w:left w:val="nil"/>
              <w:bottom w:val="single" w:sz="4" w:space="0" w:color="auto"/>
              <w:right w:val="single" w:sz="4" w:space="0" w:color="auto"/>
            </w:tcBorders>
            <w:shd w:val="clear" w:color="000000" w:fill="FFCC99"/>
            <w:noWrap/>
            <w:vAlign w:val="center"/>
            <w:hideMark/>
          </w:tcPr>
          <w:p w14:paraId="55E49987"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22 832,5</w:t>
            </w:r>
          </w:p>
        </w:tc>
      </w:tr>
      <w:tr w:rsidR="00CD1C76" w:rsidRPr="00CD1C76" w14:paraId="0F74F95F" w14:textId="77777777" w:rsidTr="00CD1C76">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D9E9DA0"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auto" w:fill="auto"/>
            <w:noWrap/>
            <w:vAlign w:val="center"/>
            <w:hideMark/>
          </w:tcPr>
          <w:p w14:paraId="0911D3C0"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0BF53150"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58718541"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1056" w:type="dxa"/>
            <w:tcBorders>
              <w:top w:val="nil"/>
              <w:left w:val="nil"/>
              <w:bottom w:val="single" w:sz="4" w:space="0" w:color="auto"/>
              <w:right w:val="single" w:sz="4" w:space="0" w:color="auto"/>
            </w:tcBorders>
            <w:shd w:val="clear" w:color="auto" w:fill="auto"/>
            <w:noWrap/>
            <w:vAlign w:val="center"/>
            <w:hideMark/>
          </w:tcPr>
          <w:p w14:paraId="1611FB7D"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4AE99AF7"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c>
          <w:tcPr>
            <w:tcW w:w="899" w:type="dxa"/>
            <w:tcBorders>
              <w:top w:val="nil"/>
              <w:left w:val="nil"/>
              <w:bottom w:val="single" w:sz="4" w:space="0" w:color="auto"/>
              <w:right w:val="single" w:sz="4" w:space="0" w:color="auto"/>
            </w:tcBorders>
            <w:shd w:val="clear" w:color="auto" w:fill="auto"/>
            <w:noWrap/>
            <w:vAlign w:val="center"/>
            <w:hideMark/>
          </w:tcPr>
          <w:p w14:paraId="7EEAC42D"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 </w:t>
            </w:r>
          </w:p>
        </w:tc>
      </w:tr>
      <w:tr w:rsidR="00CD1C76" w:rsidRPr="00CD1C76" w14:paraId="66AEC5E7" w14:textId="77777777" w:rsidTr="00CD1C76">
        <w:trPr>
          <w:trHeight w:val="70"/>
        </w:trPr>
        <w:tc>
          <w:tcPr>
            <w:tcW w:w="443" w:type="dxa"/>
            <w:tcBorders>
              <w:top w:val="nil"/>
              <w:left w:val="single" w:sz="4" w:space="0" w:color="auto"/>
              <w:bottom w:val="single" w:sz="4" w:space="0" w:color="auto"/>
              <w:right w:val="single" w:sz="4" w:space="0" w:color="auto"/>
            </w:tcBorders>
            <w:shd w:val="clear" w:color="000000" w:fill="FFCC99"/>
            <w:noWrap/>
            <w:vAlign w:val="center"/>
            <w:hideMark/>
          </w:tcPr>
          <w:p w14:paraId="158F7147"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000000" w:fill="FFCC99"/>
            <w:noWrap/>
            <w:vAlign w:val="center"/>
            <w:hideMark/>
          </w:tcPr>
          <w:p w14:paraId="3AF97A60" w14:textId="77777777" w:rsidR="00CD1C76" w:rsidRPr="00CD1C76" w:rsidRDefault="00CD1C76" w:rsidP="00CD1C76">
            <w:pPr>
              <w:spacing w:after="0" w:line="240" w:lineRule="auto"/>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Общо разходи (І.+ІІ.+ІІІ.):</w:t>
            </w:r>
          </w:p>
        </w:tc>
        <w:tc>
          <w:tcPr>
            <w:tcW w:w="1056" w:type="dxa"/>
            <w:tcBorders>
              <w:top w:val="nil"/>
              <w:left w:val="nil"/>
              <w:bottom w:val="single" w:sz="4" w:space="0" w:color="auto"/>
              <w:right w:val="single" w:sz="4" w:space="0" w:color="auto"/>
            </w:tcBorders>
            <w:shd w:val="clear" w:color="000000" w:fill="FFCC99"/>
            <w:noWrap/>
            <w:vAlign w:val="center"/>
            <w:hideMark/>
          </w:tcPr>
          <w:p w14:paraId="0FD87697"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19 298,0</w:t>
            </w:r>
          </w:p>
        </w:tc>
        <w:tc>
          <w:tcPr>
            <w:tcW w:w="1056" w:type="dxa"/>
            <w:tcBorders>
              <w:top w:val="nil"/>
              <w:left w:val="nil"/>
              <w:bottom w:val="single" w:sz="4" w:space="0" w:color="auto"/>
              <w:right w:val="single" w:sz="4" w:space="0" w:color="auto"/>
            </w:tcBorders>
            <w:shd w:val="clear" w:color="000000" w:fill="FFCC99"/>
            <w:noWrap/>
            <w:vAlign w:val="center"/>
            <w:hideMark/>
          </w:tcPr>
          <w:p w14:paraId="7E4A3DCB"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22 428,9</w:t>
            </w:r>
          </w:p>
        </w:tc>
        <w:tc>
          <w:tcPr>
            <w:tcW w:w="1056" w:type="dxa"/>
            <w:tcBorders>
              <w:top w:val="nil"/>
              <w:left w:val="nil"/>
              <w:bottom w:val="single" w:sz="4" w:space="0" w:color="auto"/>
              <w:right w:val="single" w:sz="4" w:space="0" w:color="auto"/>
            </w:tcBorders>
            <w:shd w:val="clear" w:color="000000" w:fill="FFCC99"/>
            <w:noWrap/>
            <w:vAlign w:val="center"/>
            <w:hideMark/>
          </w:tcPr>
          <w:p w14:paraId="013184C5"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22 618,7</w:t>
            </w:r>
          </w:p>
        </w:tc>
        <w:tc>
          <w:tcPr>
            <w:tcW w:w="899" w:type="dxa"/>
            <w:tcBorders>
              <w:top w:val="nil"/>
              <w:left w:val="nil"/>
              <w:bottom w:val="single" w:sz="4" w:space="0" w:color="auto"/>
              <w:right w:val="single" w:sz="4" w:space="0" w:color="auto"/>
            </w:tcBorders>
            <w:shd w:val="clear" w:color="000000" w:fill="FFCC99"/>
            <w:noWrap/>
            <w:vAlign w:val="center"/>
            <w:hideMark/>
          </w:tcPr>
          <w:p w14:paraId="63BF1BF5"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22 832,5</w:t>
            </w:r>
          </w:p>
        </w:tc>
        <w:tc>
          <w:tcPr>
            <w:tcW w:w="899" w:type="dxa"/>
            <w:tcBorders>
              <w:top w:val="nil"/>
              <w:left w:val="nil"/>
              <w:bottom w:val="single" w:sz="4" w:space="0" w:color="auto"/>
              <w:right w:val="single" w:sz="4" w:space="0" w:color="auto"/>
            </w:tcBorders>
            <w:shd w:val="clear" w:color="000000" w:fill="FFCC99"/>
            <w:noWrap/>
            <w:vAlign w:val="center"/>
            <w:hideMark/>
          </w:tcPr>
          <w:p w14:paraId="35A06E28" w14:textId="77777777" w:rsidR="00CD1C76" w:rsidRPr="00CD1C76" w:rsidRDefault="00CD1C76" w:rsidP="00CD1C76">
            <w:pPr>
              <w:spacing w:after="0" w:line="240" w:lineRule="auto"/>
              <w:jc w:val="right"/>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22 832,5</w:t>
            </w:r>
          </w:p>
        </w:tc>
      </w:tr>
      <w:tr w:rsidR="00CD1C76" w:rsidRPr="00CD1C76" w14:paraId="0ABF40CD" w14:textId="77777777" w:rsidTr="00CD1C76">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CED2E71"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auto" w:fill="auto"/>
            <w:noWrap/>
            <w:vAlign w:val="center"/>
            <w:hideMark/>
          </w:tcPr>
          <w:p w14:paraId="021B6A70" w14:textId="77777777" w:rsidR="00CD1C76" w:rsidRPr="00CD1C76" w:rsidRDefault="00CD1C76" w:rsidP="00CD1C76">
            <w:pPr>
              <w:spacing w:after="0" w:line="240" w:lineRule="auto"/>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Численост на 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14:paraId="70CF05CE"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240</w:t>
            </w:r>
          </w:p>
        </w:tc>
        <w:tc>
          <w:tcPr>
            <w:tcW w:w="1056" w:type="dxa"/>
            <w:tcBorders>
              <w:top w:val="nil"/>
              <w:left w:val="nil"/>
              <w:bottom w:val="single" w:sz="4" w:space="0" w:color="auto"/>
              <w:right w:val="single" w:sz="4" w:space="0" w:color="auto"/>
            </w:tcBorders>
            <w:shd w:val="clear" w:color="auto" w:fill="auto"/>
            <w:noWrap/>
            <w:vAlign w:val="center"/>
            <w:hideMark/>
          </w:tcPr>
          <w:p w14:paraId="511E95BD"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237</w:t>
            </w:r>
          </w:p>
        </w:tc>
        <w:tc>
          <w:tcPr>
            <w:tcW w:w="1056" w:type="dxa"/>
            <w:tcBorders>
              <w:top w:val="nil"/>
              <w:left w:val="nil"/>
              <w:bottom w:val="single" w:sz="4" w:space="0" w:color="auto"/>
              <w:right w:val="single" w:sz="4" w:space="0" w:color="auto"/>
            </w:tcBorders>
            <w:shd w:val="clear" w:color="auto" w:fill="auto"/>
            <w:noWrap/>
            <w:vAlign w:val="center"/>
            <w:hideMark/>
          </w:tcPr>
          <w:p w14:paraId="1D6365C7"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289</w:t>
            </w:r>
          </w:p>
        </w:tc>
        <w:tc>
          <w:tcPr>
            <w:tcW w:w="899" w:type="dxa"/>
            <w:tcBorders>
              <w:top w:val="nil"/>
              <w:left w:val="nil"/>
              <w:bottom w:val="single" w:sz="4" w:space="0" w:color="auto"/>
              <w:right w:val="single" w:sz="4" w:space="0" w:color="auto"/>
            </w:tcBorders>
            <w:shd w:val="clear" w:color="auto" w:fill="auto"/>
            <w:noWrap/>
            <w:vAlign w:val="center"/>
            <w:hideMark/>
          </w:tcPr>
          <w:p w14:paraId="09444F46"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289</w:t>
            </w:r>
          </w:p>
        </w:tc>
        <w:tc>
          <w:tcPr>
            <w:tcW w:w="899" w:type="dxa"/>
            <w:tcBorders>
              <w:top w:val="nil"/>
              <w:left w:val="nil"/>
              <w:bottom w:val="single" w:sz="4" w:space="0" w:color="auto"/>
              <w:right w:val="single" w:sz="4" w:space="0" w:color="auto"/>
            </w:tcBorders>
            <w:shd w:val="clear" w:color="auto" w:fill="auto"/>
            <w:noWrap/>
            <w:vAlign w:val="center"/>
            <w:hideMark/>
          </w:tcPr>
          <w:p w14:paraId="1CA1EAF3"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289</w:t>
            </w:r>
          </w:p>
        </w:tc>
      </w:tr>
      <w:tr w:rsidR="00CD1C76" w:rsidRPr="00CD1C76" w14:paraId="542F3163" w14:textId="77777777" w:rsidTr="00CD1C76">
        <w:trPr>
          <w:trHeight w:val="7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625A7C0" w14:textId="77777777" w:rsidR="00CD1C76" w:rsidRPr="00CD1C76" w:rsidRDefault="00CD1C76" w:rsidP="00CD1C76">
            <w:pPr>
              <w:spacing w:after="0" w:line="240" w:lineRule="auto"/>
              <w:jc w:val="center"/>
              <w:rPr>
                <w:rFonts w:ascii="Times New Roman" w:eastAsia="Times New Roman" w:hAnsi="Times New Roman" w:cs="Times New Roman"/>
                <w:b/>
                <w:bCs/>
                <w:color w:val="000000"/>
                <w:sz w:val="16"/>
                <w:szCs w:val="16"/>
                <w:lang w:val="en-US"/>
              </w:rPr>
            </w:pPr>
            <w:r w:rsidRPr="00CD1C76">
              <w:rPr>
                <w:rFonts w:ascii="Times New Roman" w:eastAsia="Times New Roman" w:hAnsi="Times New Roman" w:cs="Times New Roman"/>
                <w:b/>
                <w:bCs/>
                <w:color w:val="000000"/>
                <w:sz w:val="16"/>
                <w:szCs w:val="16"/>
                <w:lang w:val="en-US"/>
              </w:rPr>
              <w:t> </w:t>
            </w:r>
          </w:p>
        </w:tc>
        <w:tc>
          <w:tcPr>
            <w:tcW w:w="4797" w:type="dxa"/>
            <w:tcBorders>
              <w:top w:val="nil"/>
              <w:left w:val="nil"/>
              <w:bottom w:val="single" w:sz="4" w:space="0" w:color="auto"/>
              <w:right w:val="single" w:sz="4" w:space="0" w:color="auto"/>
            </w:tcBorders>
            <w:shd w:val="clear" w:color="auto" w:fill="auto"/>
            <w:noWrap/>
            <w:vAlign w:val="center"/>
            <w:hideMark/>
          </w:tcPr>
          <w:p w14:paraId="4DA16231" w14:textId="77777777" w:rsidR="00CD1C76" w:rsidRPr="00CD1C76" w:rsidRDefault="00CD1C76" w:rsidP="00CD1C76">
            <w:pPr>
              <w:spacing w:after="0" w:line="240" w:lineRule="auto"/>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Численост на извънщатния персонал</w:t>
            </w:r>
          </w:p>
        </w:tc>
        <w:tc>
          <w:tcPr>
            <w:tcW w:w="1056" w:type="dxa"/>
            <w:tcBorders>
              <w:top w:val="nil"/>
              <w:left w:val="nil"/>
              <w:bottom w:val="single" w:sz="4" w:space="0" w:color="auto"/>
              <w:right w:val="single" w:sz="4" w:space="0" w:color="auto"/>
            </w:tcBorders>
            <w:shd w:val="clear" w:color="auto" w:fill="auto"/>
            <w:noWrap/>
            <w:vAlign w:val="center"/>
            <w:hideMark/>
          </w:tcPr>
          <w:p w14:paraId="4340CBCA"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27D6E3FE"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0</w:t>
            </w:r>
          </w:p>
        </w:tc>
        <w:tc>
          <w:tcPr>
            <w:tcW w:w="1056" w:type="dxa"/>
            <w:tcBorders>
              <w:top w:val="nil"/>
              <w:left w:val="nil"/>
              <w:bottom w:val="single" w:sz="4" w:space="0" w:color="auto"/>
              <w:right w:val="single" w:sz="4" w:space="0" w:color="auto"/>
            </w:tcBorders>
            <w:shd w:val="clear" w:color="auto" w:fill="auto"/>
            <w:noWrap/>
            <w:vAlign w:val="center"/>
            <w:hideMark/>
          </w:tcPr>
          <w:p w14:paraId="79F5586B"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544DF635"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0</w:t>
            </w:r>
          </w:p>
        </w:tc>
        <w:tc>
          <w:tcPr>
            <w:tcW w:w="899" w:type="dxa"/>
            <w:tcBorders>
              <w:top w:val="nil"/>
              <w:left w:val="nil"/>
              <w:bottom w:val="single" w:sz="4" w:space="0" w:color="auto"/>
              <w:right w:val="single" w:sz="4" w:space="0" w:color="auto"/>
            </w:tcBorders>
            <w:shd w:val="clear" w:color="auto" w:fill="auto"/>
            <w:noWrap/>
            <w:vAlign w:val="center"/>
            <w:hideMark/>
          </w:tcPr>
          <w:p w14:paraId="4DEB3A7A" w14:textId="77777777" w:rsidR="00CD1C76" w:rsidRPr="00CD1C76" w:rsidRDefault="00CD1C76" w:rsidP="00CD1C76">
            <w:pPr>
              <w:spacing w:after="0" w:line="240" w:lineRule="auto"/>
              <w:jc w:val="right"/>
              <w:rPr>
                <w:rFonts w:ascii="Times New Roman" w:eastAsia="Times New Roman" w:hAnsi="Times New Roman" w:cs="Times New Roman"/>
                <w:color w:val="000000"/>
                <w:sz w:val="16"/>
                <w:szCs w:val="16"/>
                <w:lang w:val="en-US"/>
              </w:rPr>
            </w:pPr>
            <w:r w:rsidRPr="00CD1C76">
              <w:rPr>
                <w:rFonts w:ascii="Times New Roman" w:eastAsia="Times New Roman" w:hAnsi="Times New Roman" w:cs="Times New Roman"/>
                <w:color w:val="000000"/>
                <w:sz w:val="16"/>
                <w:szCs w:val="16"/>
                <w:lang w:val="en-US"/>
              </w:rPr>
              <w:t>0</w:t>
            </w:r>
          </w:p>
        </w:tc>
      </w:tr>
    </w:tbl>
    <w:p w14:paraId="4E39AAB9" w14:textId="2D680986" w:rsidR="008D7AC8" w:rsidRDefault="008D7AC8" w:rsidP="003B4424">
      <w:pPr>
        <w:pStyle w:val="ListParagraph"/>
        <w:spacing w:after="0" w:line="240" w:lineRule="auto"/>
        <w:rPr>
          <w:rFonts w:ascii="Times New Roman" w:hAnsi="Times New Roman"/>
          <w:b/>
          <w:i/>
          <w:color w:val="0000CC"/>
          <w:sz w:val="10"/>
        </w:rPr>
      </w:pPr>
    </w:p>
    <w:p w14:paraId="2B382477" w14:textId="32444C66" w:rsidR="003657C7" w:rsidRPr="00CD1C76" w:rsidRDefault="008352AA" w:rsidP="003B4424">
      <w:pPr>
        <w:numPr>
          <w:ilvl w:val="0"/>
          <w:numId w:val="38"/>
        </w:numPr>
        <w:tabs>
          <w:tab w:val="clear" w:pos="720"/>
          <w:tab w:val="left" w:pos="851"/>
        </w:tabs>
        <w:spacing w:after="0" w:line="240" w:lineRule="auto"/>
        <w:ind w:left="0" w:firstLine="567"/>
        <w:contextualSpacing/>
        <w:jc w:val="both"/>
        <w:rPr>
          <w:rFonts w:ascii="Times New Roman" w:eastAsia="Calibri" w:hAnsi="Times New Roman" w:cs="Times New Roman"/>
        </w:rPr>
      </w:pPr>
      <w:r w:rsidRPr="00EA7E57">
        <w:rPr>
          <w:rFonts w:ascii="Times New Roman" w:eastAsia="Calibri" w:hAnsi="Times New Roman" w:cs="Times New Roman"/>
          <w:b/>
          <w:i/>
          <w:color w:val="0000CC"/>
        </w:rPr>
        <w:t xml:space="preserve">Отговорност по изпълнението на програмата: </w:t>
      </w:r>
      <w:r w:rsidRPr="00EA7E57">
        <w:rPr>
          <w:rFonts w:ascii="Times New Roman" w:eastAsia="Calibri" w:hAnsi="Times New Roman" w:cs="Times New Roman"/>
        </w:rPr>
        <w:t>Директори на дирекции</w:t>
      </w:r>
      <w:r w:rsidRPr="004B7607">
        <w:rPr>
          <w:rFonts w:ascii="Times New Roman" w:eastAsia="Calibri" w:hAnsi="Times New Roman" w:cs="Times New Roman"/>
        </w:rPr>
        <w:t xml:space="preserve"> от общата администрация на МРРБ</w:t>
      </w:r>
      <w:r>
        <w:rPr>
          <w:rFonts w:ascii="Times New Roman" w:eastAsia="Calibri" w:hAnsi="Times New Roman" w:cs="Times New Roman"/>
        </w:rPr>
        <w:t>, главен директор на ГД „ГРАО“</w:t>
      </w:r>
      <w:r w:rsidRPr="004B7607">
        <w:rPr>
          <w:rFonts w:ascii="Times New Roman" w:eastAsia="Calibri" w:hAnsi="Times New Roman" w:cs="Times New Roman"/>
        </w:rPr>
        <w:t xml:space="preserve"> и  </w:t>
      </w:r>
      <w:r w:rsidR="009A71E3">
        <w:rPr>
          <w:rFonts w:ascii="Times New Roman" w:eastAsia="Calibri" w:hAnsi="Times New Roman" w:cs="Times New Roman"/>
        </w:rPr>
        <w:t>ресорен ръководител</w:t>
      </w:r>
      <w:r w:rsidR="00187768">
        <w:rPr>
          <w:rFonts w:ascii="Times New Roman" w:eastAsia="Calibri" w:hAnsi="Times New Roman" w:cs="Times New Roman"/>
        </w:rPr>
        <w:t>.</w:t>
      </w:r>
    </w:p>
    <w:sectPr w:rsidR="003657C7" w:rsidRPr="00CD1C76" w:rsidSect="00D36A71">
      <w:pgSz w:w="12240" w:h="15840" w:code="1"/>
      <w:pgMar w:top="1134" w:right="900" w:bottom="1276" w:left="1276" w:header="709" w:footer="566" w:gutter="0"/>
      <w:pgNumType w:start="34" w:chapStyle="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A43F" w14:textId="77777777" w:rsidR="00C84624" w:rsidRDefault="00C84624">
      <w:pPr>
        <w:spacing w:after="0" w:line="240" w:lineRule="auto"/>
      </w:pPr>
      <w:r>
        <w:separator/>
      </w:r>
    </w:p>
  </w:endnote>
  <w:endnote w:type="continuationSeparator" w:id="0">
    <w:p w14:paraId="62AE17E7" w14:textId="77777777" w:rsidR="00C84624" w:rsidRDefault="00C8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utura Bk">
    <w:altName w:val="Century Gothic"/>
    <w:charset w:val="CC"/>
    <w:family w:val="swiss"/>
    <w:pitch w:val="variable"/>
    <w:sig w:usb0="00000287" w:usb1="00000000" w:usb2="00000000" w:usb3="00000000" w:csb0="0000009F" w:csb1="00000000"/>
  </w:font>
  <w:font w:name="TTA2036468t00">
    <w:altName w:val="Arial Unicode MS"/>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02C6" w14:textId="77777777" w:rsidR="00445117" w:rsidRDefault="00445117" w:rsidP="002F2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934EAE" w14:textId="77777777" w:rsidR="00445117" w:rsidRDefault="00445117" w:rsidP="002F2D77">
    <w:pPr>
      <w:pStyle w:val="Footer"/>
      <w:ind w:right="360"/>
    </w:pPr>
  </w:p>
  <w:p w14:paraId="413E40A7" w14:textId="77777777" w:rsidR="00445117" w:rsidRDefault="00445117"/>
  <w:p w14:paraId="0C431F89" w14:textId="77777777" w:rsidR="00445117" w:rsidRDefault="004451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433180"/>
      <w:docPartObj>
        <w:docPartGallery w:val="Page Numbers (Bottom of Page)"/>
        <w:docPartUnique/>
      </w:docPartObj>
    </w:sdtPr>
    <w:sdtEndPr>
      <w:rPr>
        <w:noProof/>
      </w:rPr>
    </w:sdtEndPr>
    <w:sdtContent>
      <w:p w14:paraId="7FD22EFE" w14:textId="37C47568" w:rsidR="00FA00EE" w:rsidRDefault="00FA00EE">
        <w:pPr>
          <w:pStyle w:val="Footer"/>
          <w:jc w:val="right"/>
        </w:pPr>
        <w:r>
          <w:fldChar w:fldCharType="begin"/>
        </w:r>
        <w:r>
          <w:instrText xml:space="preserve"> PAGE   \* MERGEFORMAT </w:instrText>
        </w:r>
        <w:r>
          <w:fldChar w:fldCharType="separate"/>
        </w:r>
        <w:r w:rsidR="00E84773">
          <w:rPr>
            <w:noProof/>
          </w:rPr>
          <w:t>20</w:t>
        </w:r>
        <w:r>
          <w:rPr>
            <w:noProof/>
          </w:rPr>
          <w:fldChar w:fldCharType="end"/>
        </w:r>
      </w:p>
    </w:sdtContent>
  </w:sdt>
  <w:p w14:paraId="3D285B81" w14:textId="77777777" w:rsidR="00445117" w:rsidRDefault="00445117" w:rsidP="00160F22">
    <w:pPr>
      <w:pStyle w:val="Footer"/>
      <w:tabs>
        <w:tab w:val="clear" w:pos="9072"/>
        <w:tab w:val="left" w:pos="453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320367"/>
      <w:docPartObj>
        <w:docPartGallery w:val="Page Numbers (Bottom of Page)"/>
        <w:docPartUnique/>
      </w:docPartObj>
    </w:sdtPr>
    <w:sdtEndPr>
      <w:rPr>
        <w:noProof/>
      </w:rPr>
    </w:sdtEndPr>
    <w:sdtContent>
      <w:p w14:paraId="6E4FF38C" w14:textId="38FAD28C" w:rsidR="00D36A71" w:rsidRDefault="00D36A71">
        <w:pPr>
          <w:pStyle w:val="Footer"/>
          <w:jc w:val="right"/>
        </w:pPr>
        <w:r>
          <w:fldChar w:fldCharType="begin"/>
        </w:r>
        <w:r>
          <w:instrText xml:space="preserve"> PAGE   \* MERGEFORMAT </w:instrText>
        </w:r>
        <w:r>
          <w:fldChar w:fldCharType="separate"/>
        </w:r>
        <w:r w:rsidR="00E84773">
          <w:rPr>
            <w:noProof/>
          </w:rPr>
          <w:t>59</w:t>
        </w:r>
        <w:r>
          <w:rPr>
            <w:noProof/>
          </w:rPr>
          <w:fldChar w:fldCharType="end"/>
        </w:r>
      </w:p>
    </w:sdtContent>
  </w:sdt>
  <w:p w14:paraId="0C3F4510" w14:textId="77777777" w:rsidR="00D36A71" w:rsidRDefault="00D36A71" w:rsidP="00160F22">
    <w:pPr>
      <w:pStyle w:val="Footer"/>
      <w:tabs>
        <w:tab w:val="clear" w:pos="9072"/>
        <w:tab w:val="left"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32159" w14:textId="77777777" w:rsidR="00C84624" w:rsidRDefault="00C84624">
      <w:pPr>
        <w:spacing w:after="0" w:line="240" w:lineRule="auto"/>
      </w:pPr>
      <w:r>
        <w:separator/>
      </w:r>
    </w:p>
  </w:footnote>
  <w:footnote w:type="continuationSeparator" w:id="0">
    <w:p w14:paraId="5007FB8F" w14:textId="77777777" w:rsidR="00C84624" w:rsidRDefault="00C84624">
      <w:pPr>
        <w:spacing w:after="0" w:line="240" w:lineRule="auto"/>
      </w:pPr>
      <w:r>
        <w:continuationSeparator/>
      </w:r>
    </w:p>
  </w:footnote>
  <w:footnote w:id="1">
    <w:p w14:paraId="47578A2B" w14:textId="6B24988D" w:rsidR="00445117" w:rsidRPr="00551484" w:rsidRDefault="00445117" w:rsidP="00FA00EE">
      <w:pPr>
        <w:spacing w:after="0" w:line="240" w:lineRule="auto"/>
        <w:ind w:right="46"/>
        <w:jc w:val="both"/>
        <w:rPr>
          <w:rFonts w:ascii="Times New Roman" w:eastAsia="Times New Roman" w:hAnsi="Times New Roman" w:cs="Times New Roman"/>
          <w:color w:val="000000"/>
          <w:sz w:val="18"/>
          <w:szCs w:val="18"/>
          <w:lang w:eastAsia="bg-BG"/>
        </w:rPr>
      </w:pPr>
      <w:r w:rsidRPr="00284100">
        <w:rPr>
          <w:rStyle w:val="FootnoteReference"/>
          <w:rFonts w:ascii="Times New Roman" w:hAnsi="Times New Roman"/>
          <w:sz w:val="18"/>
          <w:szCs w:val="18"/>
        </w:rPr>
        <w:footnoteRef/>
      </w:r>
      <w:r w:rsidRPr="00284100">
        <w:rPr>
          <w:rFonts w:ascii="Times New Roman" w:hAnsi="Times New Roman" w:cs="Times New Roman"/>
          <w:sz w:val="18"/>
          <w:szCs w:val="18"/>
        </w:rPr>
        <w:t xml:space="preserve"> </w:t>
      </w:r>
      <w:r w:rsidRPr="00284100">
        <w:rPr>
          <w:rFonts w:ascii="Times New Roman" w:eastAsia="Times New Roman" w:hAnsi="Times New Roman" w:cs="Times New Roman"/>
          <w:color w:val="000000"/>
          <w:sz w:val="18"/>
          <w:szCs w:val="18"/>
          <w:lang w:eastAsia="bg-BG"/>
        </w:rPr>
        <w:t xml:space="preserve">Целевата стойност на показател „Завършен благоустройствен пътен обект/подобрена жизнена среда“ е на база издадено </w:t>
      </w:r>
      <w:r w:rsidRPr="00551484">
        <w:rPr>
          <w:rFonts w:ascii="Times New Roman" w:eastAsia="Times New Roman" w:hAnsi="Times New Roman" w:cs="Times New Roman"/>
          <w:color w:val="000000"/>
          <w:sz w:val="18"/>
          <w:szCs w:val="18"/>
          <w:lang w:eastAsia="bg-BG"/>
        </w:rPr>
        <w:t>Разрешение за ползване</w:t>
      </w:r>
      <w:r w:rsidRPr="00551484">
        <w:rPr>
          <w:rFonts w:ascii="Times New Roman" w:eastAsia="Times New Roman" w:hAnsi="Times New Roman" w:cs="Times New Roman"/>
          <w:color w:val="000000"/>
          <w:sz w:val="18"/>
          <w:szCs w:val="18"/>
          <w:lang w:val="en-US" w:eastAsia="bg-BG"/>
        </w:rPr>
        <w:t>/</w:t>
      </w:r>
      <w:r w:rsidRPr="00551484">
        <w:rPr>
          <w:rFonts w:ascii="Times New Roman" w:eastAsia="Times New Roman" w:hAnsi="Times New Roman" w:cs="Times New Roman"/>
          <w:color w:val="000000"/>
          <w:sz w:val="18"/>
          <w:szCs w:val="18"/>
          <w:lang w:eastAsia="bg-BG"/>
        </w:rPr>
        <w:t>Удостоверение за въвеждане в експлоатация</w:t>
      </w:r>
    </w:p>
  </w:footnote>
  <w:footnote w:id="2">
    <w:p w14:paraId="6020B866" w14:textId="0838A19A" w:rsidR="00445117" w:rsidRPr="00551484" w:rsidRDefault="00445117" w:rsidP="00FA00EE">
      <w:pPr>
        <w:pStyle w:val="FootnoteText"/>
        <w:jc w:val="both"/>
        <w:rPr>
          <w:sz w:val="18"/>
          <w:szCs w:val="18"/>
        </w:rPr>
      </w:pPr>
      <w:r w:rsidRPr="00551484">
        <w:rPr>
          <w:rStyle w:val="FootnoteReference"/>
          <w:sz w:val="18"/>
          <w:szCs w:val="18"/>
        </w:rPr>
        <w:footnoteRef/>
      </w:r>
      <w:r w:rsidRPr="00551484">
        <w:rPr>
          <w:sz w:val="18"/>
          <w:szCs w:val="18"/>
        </w:rPr>
        <w:t xml:space="preserve"> За 2023 г. не се очаква промяна в целевите стойности на показателя, предвид това, че продължава изпълнението на сключени договори, които няма да приключат, както и предстои сключване на нови договори, които ще бъдат изпълнявани в периода на тригодишната бюджетна прогноза. В таблицата за прогноза 2024 г. – 2026 г. се посочва броят жители, за които през съответната година е постигнато подобряване качеството на предоставяната ВиК услуга.</w:t>
      </w:r>
    </w:p>
  </w:footnote>
  <w:footnote w:id="3">
    <w:p w14:paraId="1DB36BA4" w14:textId="77777777" w:rsidR="00445117" w:rsidRPr="001064BC" w:rsidRDefault="00445117" w:rsidP="001064BC">
      <w:pPr>
        <w:spacing w:after="120"/>
        <w:jc w:val="both"/>
        <w:rPr>
          <w:rFonts w:ascii="Times New Roman" w:eastAsia="Times New Roman" w:hAnsi="Times New Roman" w:cs="Times New Roman"/>
          <w:sz w:val="18"/>
          <w:szCs w:val="18"/>
          <w:lang w:eastAsia="bg-BG"/>
        </w:rPr>
      </w:pPr>
      <w:r w:rsidRPr="001064BC">
        <w:rPr>
          <w:rStyle w:val="FootnoteReference"/>
          <w:sz w:val="18"/>
          <w:szCs w:val="18"/>
        </w:rPr>
        <w:footnoteRef/>
      </w:r>
      <w:r w:rsidRPr="001064BC">
        <w:rPr>
          <w:sz w:val="18"/>
          <w:szCs w:val="18"/>
        </w:rPr>
        <w:t xml:space="preserve"> </w:t>
      </w:r>
      <w:r w:rsidRPr="001064BC">
        <w:rPr>
          <w:rFonts w:ascii="Times New Roman" w:eastAsia="Times New Roman" w:hAnsi="Times New Roman" w:cs="Times New Roman"/>
          <w:sz w:val="18"/>
          <w:szCs w:val="18"/>
          <w:lang w:eastAsia="bg-BG"/>
        </w:rPr>
        <w:t xml:space="preserve">Към момента на изготвяне на Бюджетната прогноза за периода 2024-2026 г. определянето на прогнозни целеви стойности на показателите за изпълнение на Програма „Развитие на регионите“ 2021-2027 г. за 2025 г. и 2026 г. е неприложимо. </w:t>
      </w:r>
    </w:p>
    <w:p w14:paraId="46343DC3" w14:textId="69C27405" w:rsidR="00445117" w:rsidRDefault="00445117">
      <w:pPr>
        <w:pStyle w:val="FootnoteText"/>
      </w:pPr>
    </w:p>
  </w:footnote>
  <w:footnote w:id="4">
    <w:p w14:paraId="3BF4E44F" w14:textId="4D6EE1C5" w:rsidR="00445117" w:rsidRPr="00386613" w:rsidRDefault="00445117">
      <w:pPr>
        <w:pStyle w:val="FootnoteText"/>
        <w:rPr>
          <w:b/>
          <w:sz w:val="18"/>
          <w:szCs w:val="18"/>
        </w:rPr>
      </w:pPr>
      <w:r w:rsidRPr="00386613">
        <w:rPr>
          <w:rStyle w:val="FootnoteReference"/>
          <w:sz w:val="18"/>
          <w:szCs w:val="18"/>
        </w:rPr>
        <w:footnoteRef/>
      </w:r>
      <w:r w:rsidRPr="00386613">
        <w:rPr>
          <w:sz w:val="18"/>
          <w:szCs w:val="18"/>
        </w:rPr>
        <w:t xml:space="preserve"> </w:t>
      </w:r>
      <w:r w:rsidRPr="00386613">
        <w:rPr>
          <w:rFonts w:eastAsia="Calibri"/>
          <w:sz w:val="18"/>
          <w:szCs w:val="18"/>
          <w:lang w:val="ru-RU" w:eastAsia="en-US"/>
        </w:rPr>
        <w:t>Целевите стойности са определени в одобрените от ЕК програмни документи за целия период на изпълнение на програмите</w:t>
      </w:r>
      <w:r w:rsidRPr="00386613">
        <w:rPr>
          <w:rFonts w:eastAsia="Calibri"/>
          <w:sz w:val="18"/>
          <w:szCs w:val="18"/>
          <w:lang w:eastAsia="en-US"/>
        </w:rPr>
        <w:t>, като последната година със заложена целева стойност е 2024 г.</w:t>
      </w:r>
    </w:p>
  </w:footnote>
  <w:footnote w:id="5">
    <w:p w14:paraId="13DB58B2" w14:textId="1BB4E542" w:rsidR="00445117" w:rsidRPr="00AC2A33" w:rsidRDefault="00445117">
      <w:pPr>
        <w:pStyle w:val="FootnoteText"/>
        <w:rPr>
          <w:sz w:val="18"/>
          <w:szCs w:val="18"/>
        </w:rPr>
      </w:pPr>
      <w:r w:rsidRPr="00386613">
        <w:rPr>
          <w:rStyle w:val="FootnoteReference"/>
          <w:sz w:val="18"/>
          <w:szCs w:val="18"/>
        </w:rPr>
        <w:footnoteRef/>
      </w:r>
      <w:r w:rsidRPr="00386613">
        <w:rPr>
          <w:sz w:val="18"/>
          <w:szCs w:val="18"/>
        </w:rPr>
        <w:t xml:space="preserve"> </w:t>
      </w:r>
      <w:r w:rsidRPr="00386613">
        <w:rPr>
          <w:sz w:val="18"/>
          <w:szCs w:val="18"/>
          <w:lang w:val="ru-RU"/>
        </w:rPr>
        <w:t>Целевите стойности са определени в одобрените от ЕК програмни документи за целия период на изпълнение на програмите</w:t>
      </w:r>
      <w:r w:rsidRPr="00386613">
        <w:rPr>
          <w:sz w:val="18"/>
          <w:szCs w:val="18"/>
        </w:rPr>
        <w:t>, като първата година със заложена целева стойност е 2026 г.</w:t>
      </w:r>
    </w:p>
  </w:footnote>
  <w:footnote w:id="6">
    <w:p w14:paraId="6A8D35CC" w14:textId="2F91AF5A" w:rsidR="00445117" w:rsidRPr="00A548BC" w:rsidRDefault="00445117" w:rsidP="00A548BC">
      <w:pPr>
        <w:spacing w:after="0" w:line="240" w:lineRule="auto"/>
        <w:jc w:val="both"/>
        <w:rPr>
          <w:rFonts w:ascii="Times New Roman" w:eastAsia="Times New Roman" w:hAnsi="Times New Roman" w:cs="Times New Roman"/>
          <w:sz w:val="18"/>
          <w:szCs w:val="18"/>
          <w:lang w:eastAsia="bg-BG"/>
        </w:rPr>
      </w:pPr>
      <w:r w:rsidRPr="00A548BC">
        <w:rPr>
          <w:rStyle w:val="FootnoteReference"/>
          <w:sz w:val="18"/>
          <w:szCs w:val="18"/>
        </w:rPr>
        <w:footnoteRef/>
      </w:r>
      <w:r w:rsidRPr="00A548BC">
        <w:rPr>
          <w:sz w:val="18"/>
          <w:szCs w:val="18"/>
        </w:rPr>
        <w:t xml:space="preserve"> </w:t>
      </w:r>
      <w:r w:rsidRPr="00A548BC">
        <w:rPr>
          <w:rFonts w:ascii="Times New Roman" w:eastAsia="Times New Roman" w:hAnsi="Times New Roman" w:cs="Times New Roman"/>
          <w:sz w:val="18"/>
          <w:szCs w:val="18"/>
          <w:lang w:eastAsia="bg-BG"/>
        </w:rPr>
        <w:t>Прогнозните данни на показателите от т. 1 до т. 5 се отнасят за цялостното изпълнение на НПЕЕМЖС.</w:t>
      </w:r>
    </w:p>
  </w:footnote>
  <w:footnote w:id="7">
    <w:p w14:paraId="2239E3EB" w14:textId="77777777" w:rsidR="00445117" w:rsidRPr="00A548BC" w:rsidRDefault="00445117" w:rsidP="00F03EDA">
      <w:pPr>
        <w:pStyle w:val="FootnoteText"/>
        <w:rPr>
          <w:sz w:val="18"/>
          <w:szCs w:val="18"/>
        </w:rPr>
      </w:pPr>
      <w:r w:rsidRPr="00A548BC">
        <w:rPr>
          <w:rStyle w:val="FootnoteReference"/>
          <w:sz w:val="18"/>
          <w:szCs w:val="18"/>
        </w:rPr>
        <w:footnoteRef/>
      </w:r>
      <w:r w:rsidRPr="00A548BC">
        <w:rPr>
          <w:sz w:val="18"/>
          <w:szCs w:val="18"/>
        </w:rPr>
        <w:t xml:space="preserve"> Посочените прогнозни данни на показателите се отнасят за окончателното изпълнение и завършване на подмярка П9а по НПВУ, към настоящият момент на предоставяне на прогнозата не може да се даде годишно разпределение предвид началната фаза, на която се намира.</w:t>
      </w:r>
    </w:p>
    <w:p w14:paraId="28DB5E62" w14:textId="32EF6C8E" w:rsidR="00445117" w:rsidRPr="00A548BC" w:rsidRDefault="00445117" w:rsidP="00F03EDA">
      <w:pPr>
        <w:pStyle w:val="FootnoteText"/>
        <w:rPr>
          <w:sz w:val="18"/>
          <w:szCs w:val="18"/>
        </w:rPr>
      </w:pPr>
    </w:p>
  </w:footnote>
  <w:footnote w:id="8">
    <w:p w14:paraId="6451A4A7" w14:textId="77777777" w:rsidR="00445117" w:rsidRPr="00187768" w:rsidRDefault="00445117" w:rsidP="00EB136D">
      <w:pPr>
        <w:pStyle w:val="FootnoteText"/>
        <w:rPr>
          <w:sz w:val="18"/>
          <w:szCs w:val="18"/>
        </w:rPr>
      </w:pPr>
      <w:r w:rsidRPr="00187768">
        <w:rPr>
          <w:rStyle w:val="FootnoteReference"/>
          <w:sz w:val="18"/>
          <w:szCs w:val="18"/>
        </w:rPr>
        <w:footnoteRef/>
      </w:r>
      <w:r w:rsidRPr="00187768">
        <w:rPr>
          <w:sz w:val="18"/>
          <w:szCs w:val="18"/>
        </w:rPr>
        <w:t xml:space="preserve"> Изготвен проект за завършване на ПСПВ „Сливен“.</w:t>
      </w:r>
    </w:p>
    <w:p w14:paraId="2B268E82" w14:textId="77777777" w:rsidR="00445117" w:rsidRDefault="00445117" w:rsidP="00EB13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3DBA5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724"/>
      </v:shape>
    </w:pict>
  </w:numPicBullet>
  <w:abstractNum w:abstractNumId="0" w15:restartNumberingAfterBreak="0">
    <w:nsid w:val="FFFFFF7E"/>
    <w:multiLevelType w:val="singleLevel"/>
    <w:tmpl w:val="2DB02A14"/>
    <w:lvl w:ilvl="0">
      <w:start w:val="1"/>
      <w:numFmt w:val="decimal"/>
      <w:pStyle w:val="ListNumber"/>
      <w:lvlText w:val="%1."/>
      <w:lvlJc w:val="left"/>
      <w:pPr>
        <w:tabs>
          <w:tab w:val="num" w:pos="926"/>
        </w:tabs>
        <w:ind w:left="926" w:hanging="360"/>
      </w:pPr>
      <w:rPr>
        <w:rFonts w:cs="Times New Roman"/>
      </w:rPr>
    </w:lvl>
  </w:abstractNum>
  <w:abstractNum w:abstractNumId="1" w15:restartNumberingAfterBreak="0">
    <w:nsid w:val="FFFFFF89"/>
    <w:multiLevelType w:val="singleLevel"/>
    <w:tmpl w:val="6464E000"/>
    <w:lvl w:ilvl="0">
      <w:start w:val="1"/>
      <w:numFmt w:val="bullet"/>
      <w:pStyle w:val="ListNumber3"/>
      <w:lvlText w:val=""/>
      <w:lvlJc w:val="left"/>
      <w:pPr>
        <w:tabs>
          <w:tab w:val="num" w:pos="360"/>
        </w:tabs>
        <w:ind w:left="360" w:hanging="360"/>
      </w:pPr>
      <w:rPr>
        <w:rFonts w:ascii="Symbol" w:hAnsi="Symbol" w:hint="default"/>
      </w:rPr>
    </w:lvl>
  </w:abstractNum>
  <w:abstractNum w:abstractNumId="2" w15:restartNumberingAfterBreak="0">
    <w:nsid w:val="02DD153B"/>
    <w:multiLevelType w:val="hybridMultilevel"/>
    <w:tmpl w:val="E4CAB308"/>
    <w:lvl w:ilvl="0" w:tplc="E3C462BE">
      <w:start w:val="7"/>
      <w:numFmt w:val="decimal"/>
      <w:lvlText w:val="%1."/>
      <w:lvlJc w:val="left"/>
      <w:pPr>
        <w:ind w:left="360" w:hanging="360"/>
      </w:pPr>
      <w:rPr>
        <w:rFonts w:ascii="Times New Roman" w:eastAsiaTheme="minorHAnsi" w:hAnsi="Times New Roman" w:cs="Times New Roman" w:hint="default"/>
        <w:color w:val="auto"/>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E110DB"/>
    <w:multiLevelType w:val="hybridMultilevel"/>
    <w:tmpl w:val="07303ECE"/>
    <w:lvl w:ilvl="0" w:tplc="AF5271DC">
      <w:start w:val="1"/>
      <w:numFmt w:val="bullet"/>
      <w:lvlText w:val=""/>
      <w:lvlJc w:val="left"/>
      <w:pPr>
        <w:ind w:left="862" w:hanging="360"/>
      </w:pPr>
      <w:rPr>
        <w:rFonts w:ascii="Wingdings" w:hAnsi="Wingdings" w:hint="default"/>
        <w:strike w:val="0"/>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4" w15:restartNumberingAfterBreak="0">
    <w:nsid w:val="067272DD"/>
    <w:multiLevelType w:val="hybridMultilevel"/>
    <w:tmpl w:val="A34407DA"/>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08544165"/>
    <w:multiLevelType w:val="hybridMultilevel"/>
    <w:tmpl w:val="C9206A30"/>
    <w:lvl w:ilvl="0" w:tplc="04090009">
      <w:start w:val="1"/>
      <w:numFmt w:val="bullet"/>
      <w:lvlText w:val=""/>
      <w:lvlJc w:val="left"/>
      <w:pPr>
        <w:ind w:left="1095" w:hanging="360"/>
      </w:pPr>
      <w:rPr>
        <w:rFonts w:ascii="Wingdings" w:hAnsi="Wingdings" w:hint="default"/>
        <w:b w:val="0"/>
        <w:sz w:val="20"/>
        <w:szCs w:val="20"/>
      </w:rPr>
    </w:lvl>
    <w:lvl w:ilvl="1" w:tplc="04020019" w:tentative="1">
      <w:start w:val="1"/>
      <w:numFmt w:val="lowerLetter"/>
      <w:lvlText w:val="%2."/>
      <w:lvlJc w:val="left"/>
      <w:pPr>
        <w:ind w:left="1815" w:hanging="360"/>
      </w:pPr>
    </w:lvl>
    <w:lvl w:ilvl="2" w:tplc="0402001B" w:tentative="1">
      <w:start w:val="1"/>
      <w:numFmt w:val="lowerRoman"/>
      <w:lvlText w:val="%3."/>
      <w:lvlJc w:val="right"/>
      <w:pPr>
        <w:ind w:left="2535" w:hanging="180"/>
      </w:pPr>
    </w:lvl>
    <w:lvl w:ilvl="3" w:tplc="0402000F" w:tentative="1">
      <w:start w:val="1"/>
      <w:numFmt w:val="decimal"/>
      <w:lvlText w:val="%4."/>
      <w:lvlJc w:val="left"/>
      <w:pPr>
        <w:ind w:left="3255" w:hanging="360"/>
      </w:pPr>
    </w:lvl>
    <w:lvl w:ilvl="4" w:tplc="04020019" w:tentative="1">
      <w:start w:val="1"/>
      <w:numFmt w:val="lowerLetter"/>
      <w:lvlText w:val="%5."/>
      <w:lvlJc w:val="left"/>
      <w:pPr>
        <w:ind w:left="3975" w:hanging="360"/>
      </w:pPr>
    </w:lvl>
    <w:lvl w:ilvl="5" w:tplc="0402001B" w:tentative="1">
      <w:start w:val="1"/>
      <w:numFmt w:val="lowerRoman"/>
      <w:lvlText w:val="%6."/>
      <w:lvlJc w:val="right"/>
      <w:pPr>
        <w:ind w:left="4695" w:hanging="180"/>
      </w:pPr>
    </w:lvl>
    <w:lvl w:ilvl="6" w:tplc="0402000F" w:tentative="1">
      <w:start w:val="1"/>
      <w:numFmt w:val="decimal"/>
      <w:lvlText w:val="%7."/>
      <w:lvlJc w:val="left"/>
      <w:pPr>
        <w:ind w:left="5415" w:hanging="360"/>
      </w:pPr>
    </w:lvl>
    <w:lvl w:ilvl="7" w:tplc="04020019" w:tentative="1">
      <w:start w:val="1"/>
      <w:numFmt w:val="lowerLetter"/>
      <w:lvlText w:val="%8."/>
      <w:lvlJc w:val="left"/>
      <w:pPr>
        <w:ind w:left="6135" w:hanging="360"/>
      </w:pPr>
    </w:lvl>
    <w:lvl w:ilvl="8" w:tplc="0402001B" w:tentative="1">
      <w:start w:val="1"/>
      <w:numFmt w:val="lowerRoman"/>
      <w:lvlText w:val="%9."/>
      <w:lvlJc w:val="right"/>
      <w:pPr>
        <w:ind w:left="6855" w:hanging="180"/>
      </w:pPr>
    </w:lvl>
  </w:abstractNum>
  <w:abstractNum w:abstractNumId="6" w15:restartNumberingAfterBreak="0">
    <w:nsid w:val="0916390F"/>
    <w:multiLevelType w:val="hybridMultilevel"/>
    <w:tmpl w:val="0AA81AFC"/>
    <w:lvl w:ilvl="0" w:tplc="876CA902">
      <w:numFmt w:val="bullet"/>
      <w:lvlText w:val="-"/>
      <w:lvlJc w:val="left"/>
      <w:pPr>
        <w:ind w:left="772" w:hanging="360"/>
      </w:pPr>
      <w:rPr>
        <w:rFonts w:ascii="Times New Roman" w:eastAsia="Times New Roman" w:hAnsi="Times New Roman" w:hint="default"/>
        <w:b/>
      </w:rPr>
    </w:lvl>
    <w:lvl w:ilvl="1" w:tplc="04020003" w:tentative="1">
      <w:start w:val="1"/>
      <w:numFmt w:val="bullet"/>
      <w:lvlText w:val="o"/>
      <w:lvlJc w:val="left"/>
      <w:pPr>
        <w:ind w:left="1492" w:hanging="360"/>
      </w:pPr>
      <w:rPr>
        <w:rFonts w:ascii="Courier New" w:hAnsi="Courier New" w:cs="Courier New" w:hint="default"/>
      </w:rPr>
    </w:lvl>
    <w:lvl w:ilvl="2" w:tplc="04020005" w:tentative="1">
      <w:start w:val="1"/>
      <w:numFmt w:val="bullet"/>
      <w:lvlText w:val=""/>
      <w:lvlJc w:val="left"/>
      <w:pPr>
        <w:ind w:left="2212" w:hanging="360"/>
      </w:pPr>
      <w:rPr>
        <w:rFonts w:ascii="Wingdings" w:hAnsi="Wingdings" w:hint="default"/>
      </w:rPr>
    </w:lvl>
    <w:lvl w:ilvl="3" w:tplc="04020001" w:tentative="1">
      <w:start w:val="1"/>
      <w:numFmt w:val="bullet"/>
      <w:lvlText w:val=""/>
      <w:lvlJc w:val="left"/>
      <w:pPr>
        <w:ind w:left="2932" w:hanging="360"/>
      </w:pPr>
      <w:rPr>
        <w:rFonts w:ascii="Symbol" w:hAnsi="Symbol" w:hint="default"/>
      </w:rPr>
    </w:lvl>
    <w:lvl w:ilvl="4" w:tplc="04020003" w:tentative="1">
      <w:start w:val="1"/>
      <w:numFmt w:val="bullet"/>
      <w:lvlText w:val="o"/>
      <w:lvlJc w:val="left"/>
      <w:pPr>
        <w:ind w:left="3652" w:hanging="360"/>
      </w:pPr>
      <w:rPr>
        <w:rFonts w:ascii="Courier New" w:hAnsi="Courier New" w:cs="Courier New" w:hint="default"/>
      </w:rPr>
    </w:lvl>
    <w:lvl w:ilvl="5" w:tplc="04020005" w:tentative="1">
      <w:start w:val="1"/>
      <w:numFmt w:val="bullet"/>
      <w:lvlText w:val=""/>
      <w:lvlJc w:val="left"/>
      <w:pPr>
        <w:ind w:left="4372" w:hanging="360"/>
      </w:pPr>
      <w:rPr>
        <w:rFonts w:ascii="Wingdings" w:hAnsi="Wingdings" w:hint="default"/>
      </w:rPr>
    </w:lvl>
    <w:lvl w:ilvl="6" w:tplc="04020001" w:tentative="1">
      <w:start w:val="1"/>
      <w:numFmt w:val="bullet"/>
      <w:lvlText w:val=""/>
      <w:lvlJc w:val="left"/>
      <w:pPr>
        <w:ind w:left="5092" w:hanging="360"/>
      </w:pPr>
      <w:rPr>
        <w:rFonts w:ascii="Symbol" w:hAnsi="Symbol" w:hint="default"/>
      </w:rPr>
    </w:lvl>
    <w:lvl w:ilvl="7" w:tplc="04020003" w:tentative="1">
      <w:start w:val="1"/>
      <w:numFmt w:val="bullet"/>
      <w:lvlText w:val="o"/>
      <w:lvlJc w:val="left"/>
      <w:pPr>
        <w:ind w:left="5812" w:hanging="360"/>
      </w:pPr>
      <w:rPr>
        <w:rFonts w:ascii="Courier New" w:hAnsi="Courier New" w:cs="Courier New" w:hint="default"/>
      </w:rPr>
    </w:lvl>
    <w:lvl w:ilvl="8" w:tplc="04020005" w:tentative="1">
      <w:start w:val="1"/>
      <w:numFmt w:val="bullet"/>
      <w:lvlText w:val=""/>
      <w:lvlJc w:val="left"/>
      <w:pPr>
        <w:ind w:left="6532" w:hanging="360"/>
      </w:pPr>
      <w:rPr>
        <w:rFonts w:ascii="Wingdings" w:hAnsi="Wingdings" w:hint="default"/>
      </w:rPr>
    </w:lvl>
  </w:abstractNum>
  <w:abstractNum w:abstractNumId="7" w15:restartNumberingAfterBreak="0">
    <w:nsid w:val="09604ECD"/>
    <w:multiLevelType w:val="hybridMultilevel"/>
    <w:tmpl w:val="BFE67B2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C507FD4"/>
    <w:multiLevelType w:val="hybridMultilevel"/>
    <w:tmpl w:val="6972C216"/>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0DD716CD"/>
    <w:multiLevelType w:val="hybridMultilevel"/>
    <w:tmpl w:val="F2CC1A48"/>
    <w:lvl w:ilvl="0" w:tplc="04090007">
      <w:start w:val="1"/>
      <w:numFmt w:val="bullet"/>
      <w:lvlText w:val=""/>
      <w:lvlPicBulletId w:val="0"/>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0E0752D7"/>
    <w:multiLevelType w:val="hybridMultilevel"/>
    <w:tmpl w:val="8E8AE7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F8168A0"/>
    <w:multiLevelType w:val="hybridMultilevel"/>
    <w:tmpl w:val="E4985032"/>
    <w:lvl w:ilvl="0" w:tplc="3F482802">
      <w:start w:val="1"/>
      <w:numFmt w:val="bullet"/>
      <w:lvlText w:val="-"/>
      <w:lvlJc w:val="left"/>
      <w:pPr>
        <w:tabs>
          <w:tab w:val="num" w:pos="-446"/>
        </w:tabs>
        <w:ind w:left="-446" w:hanging="360"/>
      </w:pPr>
      <w:rPr>
        <w:rFonts w:ascii="Times New Roman" w:eastAsia="Times New Roman" w:hAnsi="Times New Roman" w:cs="Times New Roman" w:hint="default"/>
      </w:rPr>
    </w:lvl>
    <w:lvl w:ilvl="1" w:tplc="04090001">
      <w:start w:val="1"/>
      <w:numFmt w:val="bullet"/>
      <w:lvlText w:val=""/>
      <w:lvlJc w:val="left"/>
      <w:pPr>
        <w:tabs>
          <w:tab w:val="num" w:pos="274"/>
        </w:tabs>
        <w:ind w:left="274" w:hanging="360"/>
      </w:pPr>
      <w:rPr>
        <w:rFonts w:ascii="Symbol" w:hAnsi="Symbol" w:hint="default"/>
      </w:rPr>
    </w:lvl>
    <w:lvl w:ilvl="2" w:tplc="04090005">
      <w:start w:val="1"/>
      <w:numFmt w:val="bullet"/>
      <w:lvlText w:val=""/>
      <w:lvlJc w:val="left"/>
      <w:pPr>
        <w:tabs>
          <w:tab w:val="num" w:pos="994"/>
        </w:tabs>
        <w:ind w:left="994" w:hanging="360"/>
      </w:pPr>
      <w:rPr>
        <w:rFonts w:ascii="Wingdings" w:hAnsi="Wingdings" w:hint="default"/>
      </w:rPr>
    </w:lvl>
    <w:lvl w:ilvl="3" w:tplc="04090001">
      <w:start w:val="1"/>
      <w:numFmt w:val="bullet"/>
      <w:lvlText w:val=""/>
      <w:lvlJc w:val="left"/>
      <w:pPr>
        <w:tabs>
          <w:tab w:val="num" w:pos="1714"/>
        </w:tabs>
        <w:ind w:left="1714" w:hanging="360"/>
      </w:pPr>
      <w:rPr>
        <w:rFonts w:ascii="Symbol" w:hAnsi="Symbol" w:hint="default"/>
      </w:rPr>
    </w:lvl>
    <w:lvl w:ilvl="4" w:tplc="04090003">
      <w:start w:val="1"/>
      <w:numFmt w:val="bullet"/>
      <w:lvlText w:val="o"/>
      <w:lvlJc w:val="left"/>
      <w:pPr>
        <w:tabs>
          <w:tab w:val="num" w:pos="2434"/>
        </w:tabs>
        <w:ind w:left="2434" w:hanging="360"/>
      </w:pPr>
      <w:rPr>
        <w:rFonts w:ascii="Courier New" w:hAnsi="Courier New" w:cs="Courier New" w:hint="default"/>
      </w:rPr>
    </w:lvl>
    <w:lvl w:ilvl="5" w:tplc="04090005">
      <w:start w:val="1"/>
      <w:numFmt w:val="bullet"/>
      <w:lvlText w:val=""/>
      <w:lvlJc w:val="left"/>
      <w:pPr>
        <w:tabs>
          <w:tab w:val="num" w:pos="3154"/>
        </w:tabs>
        <w:ind w:left="3154" w:hanging="360"/>
      </w:pPr>
      <w:rPr>
        <w:rFonts w:ascii="Wingdings" w:hAnsi="Wingdings" w:hint="default"/>
      </w:rPr>
    </w:lvl>
    <w:lvl w:ilvl="6" w:tplc="04090001">
      <w:start w:val="1"/>
      <w:numFmt w:val="bullet"/>
      <w:lvlText w:val=""/>
      <w:lvlJc w:val="left"/>
      <w:pPr>
        <w:tabs>
          <w:tab w:val="num" w:pos="3874"/>
        </w:tabs>
        <w:ind w:left="3874" w:hanging="360"/>
      </w:pPr>
      <w:rPr>
        <w:rFonts w:ascii="Symbol" w:hAnsi="Symbol" w:hint="default"/>
      </w:rPr>
    </w:lvl>
    <w:lvl w:ilvl="7" w:tplc="04090003">
      <w:start w:val="1"/>
      <w:numFmt w:val="bullet"/>
      <w:lvlText w:val="o"/>
      <w:lvlJc w:val="left"/>
      <w:pPr>
        <w:tabs>
          <w:tab w:val="num" w:pos="4594"/>
        </w:tabs>
        <w:ind w:left="4594" w:hanging="360"/>
      </w:pPr>
      <w:rPr>
        <w:rFonts w:ascii="Courier New" w:hAnsi="Courier New" w:cs="Courier New" w:hint="default"/>
      </w:rPr>
    </w:lvl>
    <w:lvl w:ilvl="8" w:tplc="04090005">
      <w:start w:val="1"/>
      <w:numFmt w:val="bullet"/>
      <w:lvlText w:val=""/>
      <w:lvlJc w:val="left"/>
      <w:pPr>
        <w:tabs>
          <w:tab w:val="num" w:pos="5314"/>
        </w:tabs>
        <w:ind w:left="5314" w:hanging="360"/>
      </w:pPr>
      <w:rPr>
        <w:rFonts w:ascii="Wingdings" w:hAnsi="Wingdings" w:hint="default"/>
      </w:rPr>
    </w:lvl>
  </w:abstractNum>
  <w:abstractNum w:abstractNumId="12" w15:restartNumberingAfterBreak="0">
    <w:nsid w:val="10262853"/>
    <w:multiLevelType w:val="hybridMultilevel"/>
    <w:tmpl w:val="71D67CA2"/>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3" w15:restartNumberingAfterBreak="0">
    <w:nsid w:val="10733425"/>
    <w:multiLevelType w:val="singleLevel"/>
    <w:tmpl w:val="91DE89D2"/>
    <w:lvl w:ilvl="0">
      <w:start w:val="1"/>
      <w:numFmt w:val="decimal"/>
      <w:pStyle w:val="standard3"/>
      <w:lvlText w:val="%1)"/>
      <w:lvlJc w:val="left"/>
      <w:pPr>
        <w:tabs>
          <w:tab w:val="num" w:pos="1097"/>
        </w:tabs>
        <w:ind w:left="737"/>
      </w:pPr>
      <w:rPr>
        <w:rFonts w:cs="Times New Roman"/>
      </w:rPr>
    </w:lvl>
  </w:abstractNum>
  <w:abstractNum w:abstractNumId="14" w15:restartNumberingAfterBreak="0">
    <w:nsid w:val="11940E9F"/>
    <w:multiLevelType w:val="hybridMultilevel"/>
    <w:tmpl w:val="3566F488"/>
    <w:lvl w:ilvl="0" w:tplc="04020007">
      <w:start w:val="1"/>
      <w:numFmt w:val="bullet"/>
      <w:lvlText w:val=""/>
      <w:lvlPicBulletId w:val="0"/>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C37B70"/>
    <w:multiLevelType w:val="hybridMultilevel"/>
    <w:tmpl w:val="8E26CAA8"/>
    <w:lvl w:ilvl="0" w:tplc="04020007">
      <w:start w:val="1"/>
      <w:numFmt w:val="bullet"/>
      <w:lvlText w:val=""/>
      <w:lvlPicBulletId w:val="0"/>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6" w15:restartNumberingAfterBreak="0">
    <w:nsid w:val="12CD7AB1"/>
    <w:multiLevelType w:val="hybridMultilevel"/>
    <w:tmpl w:val="6BF4E794"/>
    <w:lvl w:ilvl="0" w:tplc="715EA916">
      <w:start w:val="8"/>
      <w:numFmt w:val="decimal"/>
      <w:lvlText w:val="%1."/>
      <w:lvlJc w:val="left"/>
      <w:pPr>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13C9384E"/>
    <w:multiLevelType w:val="hybridMultilevel"/>
    <w:tmpl w:val="DFB6F4E0"/>
    <w:lvl w:ilvl="0" w:tplc="0409000F">
      <w:start w:val="1"/>
      <w:numFmt w:val="decimal"/>
      <w:lvlText w:val="%1."/>
      <w:lvlJc w:val="left"/>
      <w:pPr>
        <w:tabs>
          <w:tab w:val="num" w:pos="776"/>
        </w:tabs>
        <w:ind w:left="776" w:hanging="360"/>
      </w:pPr>
      <w:rPr>
        <w:rFonts w:hint="default"/>
      </w:rPr>
    </w:lvl>
    <w:lvl w:ilvl="1" w:tplc="04090001">
      <w:start w:val="1"/>
      <w:numFmt w:val="bullet"/>
      <w:lvlText w:val=""/>
      <w:lvlJc w:val="left"/>
      <w:pPr>
        <w:tabs>
          <w:tab w:val="num" w:pos="1496"/>
        </w:tabs>
        <w:ind w:left="1496" w:hanging="360"/>
      </w:pPr>
      <w:rPr>
        <w:rFonts w:ascii="Symbol" w:hAnsi="Symbol" w:hint="default"/>
      </w:r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18" w15:restartNumberingAfterBreak="0">
    <w:nsid w:val="164F1A2D"/>
    <w:multiLevelType w:val="hybridMultilevel"/>
    <w:tmpl w:val="2BE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7F1953"/>
    <w:multiLevelType w:val="hybridMultilevel"/>
    <w:tmpl w:val="60A2C388"/>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1A961BDE"/>
    <w:multiLevelType w:val="hybridMultilevel"/>
    <w:tmpl w:val="49CC76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371BDB"/>
    <w:multiLevelType w:val="hybridMultilevel"/>
    <w:tmpl w:val="AA34342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15:restartNumberingAfterBreak="0">
    <w:nsid w:val="1E282CB0"/>
    <w:multiLevelType w:val="singleLevel"/>
    <w:tmpl w:val="A558BDA6"/>
    <w:lvl w:ilvl="0">
      <w:start w:val="1"/>
      <w:numFmt w:val="decimal"/>
      <w:pStyle w:val="ListNumber1"/>
      <w:lvlText w:val="%1."/>
      <w:lvlJc w:val="left"/>
      <w:pPr>
        <w:tabs>
          <w:tab w:val="num" w:pos="717"/>
        </w:tabs>
        <w:ind w:left="717" w:hanging="360"/>
      </w:pPr>
      <w:rPr>
        <w:rFonts w:cs="Times New Roman"/>
        <w:b/>
        <w:i w:val="0"/>
      </w:rPr>
    </w:lvl>
  </w:abstractNum>
  <w:abstractNum w:abstractNumId="23" w15:restartNumberingAfterBreak="0">
    <w:nsid w:val="26A42B4A"/>
    <w:multiLevelType w:val="hybridMultilevel"/>
    <w:tmpl w:val="16E0F152"/>
    <w:lvl w:ilvl="0" w:tplc="04020007">
      <w:start w:val="1"/>
      <w:numFmt w:val="bullet"/>
      <w:lvlText w:val=""/>
      <w:lvlPicBulletId w:val="0"/>
      <w:lvlJc w:val="left"/>
      <w:pPr>
        <w:ind w:left="720" w:hanging="360"/>
      </w:pPr>
      <w:rPr>
        <w:rFonts w:ascii="Symbol" w:hAnsi="Symbol" w:hint="default"/>
      </w:rPr>
    </w:lvl>
    <w:lvl w:ilvl="1" w:tplc="82602A5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DF79BD"/>
    <w:multiLevelType w:val="hybridMultilevel"/>
    <w:tmpl w:val="252C541E"/>
    <w:lvl w:ilvl="0" w:tplc="232E1A56">
      <w:start w:val="1"/>
      <w:numFmt w:val="upperRoman"/>
      <w:lvlText w:val="%1."/>
      <w:lvlJc w:val="left"/>
      <w:pPr>
        <w:tabs>
          <w:tab w:val="num" w:pos="890"/>
        </w:tabs>
        <w:ind w:left="890" w:hanging="180"/>
      </w:pPr>
      <w:rPr>
        <w:rFonts w:cs="Times New Roman" w:hint="default"/>
        <w:b/>
        <w:i/>
      </w:rPr>
    </w:lvl>
    <w:lvl w:ilvl="1" w:tplc="6332D9D6">
      <w:start w:val="1"/>
      <w:numFmt w:val="decimal"/>
      <w:lvlText w:val="%2."/>
      <w:lvlJc w:val="left"/>
      <w:pPr>
        <w:tabs>
          <w:tab w:val="num" w:pos="2345"/>
        </w:tabs>
        <w:ind w:left="2345" w:hanging="360"/>
      </w:pPr>
      <w:rPr>
        <w:rFonts w:hint="default"/>
        <w:b/>
        <w:i w:val="0"/>
        <w:sz w:val="22"/>
        <w:szCs w:val="22"/>
      </w:rPr>
    </w:lvl>
    <w:lvl w:ilvl="2" w:tplc="0270FA68">
      <w:start w:val="1"/>
      <w:numFmt w:val="decimal"/>
      <w:lvlText w:val="%3."/>
      <w:lvlJc w:val="left"/>
      <w:pPr>
        <w:ind w:left="1980" w:hanging="360"/>
      </w:pPr>
      <w:rPr>
        <w:rFonts w:hint="default"/>
        <w:b/>
        <w:i/>
      </w:rPr>
    </w:lvl>
    <w:lvl w:ilvl="3" w:tplc="0402000F">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2ACC7DE8"/>
    <w:multiLevelType w:val="hybridMultilevel"/>
    <w:tmpl w:val="07940FE4"/>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2B8C54F7"/>
    <w:multiLevelType w:val="hybridMultilevel"/>
    <w:tmpl w:val="B77ED904"/>
    <w:lvl w:ilvl="0" w:tplc="40962A7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7" w15:restartNumberingAfterBreak="0">
    <w:nsid w:val="2C742280"/>
    <w:multiLevelType w:val="hybridMultilevel"/>
    <w:tmpl w:val="826C09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2D892762"/>
    <w:multiLevelType w:val="hybridMultilevel"/>
    <w:tmpl w:val="FCA4A6A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30237D94"/>
    <w:multiLevelType w:val="hybridMultilevel"/>
    <w:tmpl w:val="B5005C18"/>
    <w:lvl w:ilvl="0" w:tplc="88E68584">
      <w:start w:val="2"/>
      <w:numFmt w:val="decimal"/>
      <w:lvlText w:val="%1."/>
      <w:lvlJc w:val="left"/>
      <w:pPr>
        <w:ind w:left="1136" w:hanging="360"/>
      </w:pPr>
      <w:rPr>
        <w:rFonts w:hint="default"/>
        <w:b/>
        <w:i/>
        <w:color w:val="0000FF"/>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B">
      <w:start w:val="1"/>
      <w:numFmt w:val="bullet"/>
      <w:lvlText w:val=""/>
      <w:lvlJc w:val="left"/>
      <w:pPr>
        <w:ind w:left="3296" w:hanging="360"/>
      </w:pPr>
      <w:rPr>
        <w:rFonts w:ascii="Wingdings" w:hAnsi="Wingdings" w:hint="default"/>
      </w:r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30" w15:restartNumberingAfterBreak="0">
    <w:nsid w:val="30CC3A2A"/>
    <w:multiLevelType w:val="hybridMultilevel"/>
    <w:tmpl w:val="467E9C2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31B70503"/>
    <w:multiLevelType w:val="hybridMultilevel"/>
    <w:tmpl w:val="B1AE1420"/>
    <w:lvl w:ilvl="0" w:tplc="609EF986">
      <w:start w:val="1"/>
      <w:numFmt w:val="decimal"/>
      <w:lvlText w:val="%1."/>
      <w:lvlJc w:val="left"/>
      <w:pPr>
        <w:ind w:left="928" w:hanging="360"/>
      </w:pPr>
      <w:rPr>
        <w:rFonts w:hint="default"/>
        <w:b/>
        <w:i/>
        <w:sz w:val="22"/>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2" w15:restartNumberingAfterBreak="0">
    <w:nsid w:val="321F1DCD"/>
    <w:multiLevelType w:val="hybridMultilevel"/>
    <w:tmpl w:val="67E8BD2C"/>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3" w15:restartNumberingAfterBreak="0">
    <w:nsid w:val="32954513"/>
    <w:multiLevelType w:val="hybridMultilevel"/>
    <w:tmpl w:val="97EA94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32C026E4"/>
    <w:multiLevelType w:val="hybridMultilevel"/>
    <w:tmpl w:val="5C06B2D6"/>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5" w15:restartNumberingAfterBreak="0">
    <w:nsid w:val="33644594"/>
    <w:multiLevelType w:val="hybridMultilevel"/>
    <w:tmpl w:val="2DB24F6E"/>
    <w:lvl w:ilvl="0" w:tplc="04020007">
      <w:start w:val="1"/>
      <w:numFmt w:val="bullet"/>
      <w:lvlText w:val=""/>
      <w:lvlPicBulletId w:val="0"/>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44F6E08"/>
    <w:multiLevelType w:val="singleLevel"/>
    <w:tmpl w:val="3EEEA0E6"/>
    <w:lvl w:ilvl="0">
      <w:start w:val="1"/>
      <w:numFmt w:val="bullet"/>
      <w:pStyle w:val="ListNumber2"/>
      <w:lvlText w:val=""/>
      <w:lvlJc w:val="left"/>
      <w:pPr>
        <w:tabs>
          <w:tab w:val="num" w:pos="734"/>
        </w:tabs>
        <w:ind w:left="734" w:hanging="360"/>
      </w:pPr>
      <w:rPr>
        <w:rFonts w:ascii="Symbol" w:hAnsi="Symbol" w:hint="default"/>
      </w:rPr>
    </w:lvl>
  </w:abstractNum>
  <w:abstractNum w:abstractNumId="37" w15:restartNumberingAfterBreak="0">
    <w:nsid w:val="35AE1B5D"/>
    <w:multiLevelType w:val="hybridMultilevel"/>
    <w:tmpl w:val="34726396"/>
    <w:lvl w:ilvl="0" w:tplc="6E1CAEA8">
      <w:numFmt w:val="bullet"/>
      <w:lvlText w:val="-"/>
      <w:lvlJc w:val="left"/>
      <w:pPr>
        <w:ind w:left="1495" w:hanging="360"/>
      </w:pPr>
      <w:rPr>
        <w:rFonts w:ascii="Times New Roman" w:eastAsia="Times New Roman" w:hAnsi="Times New Roman" w:cs="Times New Roman" w:hint="default"/>
        <w:color w:val="auto"/>
      </w:rPr>
    </w:lvl>
    <w:lvl w:ilvl="1" w:tplc="04020003">
      <w:start w:val="1"/>
      <w:numFmt w:val="bullet"/>
      <w:lvlText w:val="o"/>
      <w:lvlJc w:val="left"/>
      <w:pPr>
        <w:ind w:left="2145" w:hanging="360"/>
      </w:pPr>
      <w:rPr>
        <w:rFonts w:ascii="Courier New" w:hAnsi="Courier New" w:cs="Courier New" w:hint="default"/>
      </w:rPr>
    </w:lvl>
    <w:lvl w:ilvl="2" w:tplc="04020005">
      <w:start w:val="1"/>
      <w:numFmt w:val="bullet"/>
      <w:lvlText w:val=""/>
      <w:lvlJc w:val="left"/>
      <w:pPr>
        <w:ind w:left="2865" w:hanging="360"/>
      </w:pPr>
      <w:rPr>
        <w:rFonts w:ascii="Wingdings" w:hAnsi="Wingdings" w:hint="default"/>
      </w:rPr>
    </w:lvl>
    <w:lvl w:ilvl="3" w:tplc="04020001">
      <w:start w:val="1"/>
      <w:numFmt w:val="bullet"/>
      <w:lvlText w:val=""/>
      <w:lvlJc w:val="left"/>
      <w:pPr>
        <w:ind w:left="3585" w:hanging="360"/>
      </w:pPr>
      <w:rPr>
        <w:rFonts w:ascii="Symbol" w:hAnsi="Symbol" w:hint="default"/>
      </w:rPr>
    </w:lvl>
    <w:lvl w:ilvl="4" w:tplc="04020003">
      <w:start w:val="1"/>
      <w:numFmt w:val="bullet"/>
      <w:lvlText w:val="o"/>
      <w:lvlJc w:val="left"/>
      <w:pPr>
        <w:ind w:left="4305" w:hanging="360"/>
      </w:pPr>
      <w:rPr>
        <w:rFonts w:ascii="Courier New" w:hAnsi="Courier New" w:cs="Courier New" w:hint="default"/>
      </w:rPr>
    </w:lvl>
    <w:lvl w:ilvl="5" w:tplc="04020005">
      <w:start w:val="1"/>
      <w:numFmt w:val="bullet"/>
      <w:lvlText w:val=""/>
      <w:lvlJc w:val="left"/>
      <w:pPr>
        <w:ind w:left="5025" w:hanging="360"/>
      </w:pPr>
      <w:rPr>
        <w:rFonts w:ascii="Wingdings" w:hAnsi="Wingdings" w:hint="default"/>
      </w:rPr>
    </w:lvl>
    <w:lvl w:ilvl="6" w:tplc="04020001">
      <w:start w:val="1"/>
      <w:numFmt w:val="bullet"/>
      <w:lvlText w:val=""/>
      <w:lvlJc w:val="left"/>
      <w:pPr>
        <w:ind w:left="5745" w:hanging="360"/>
      </w:pPr>
      <w:rPr>
        <w:rFonts w:ascii="Symbol" w:hAnsi="Symbol" w:hint="default"/>
      </w:rPr>
    </w:lvl>
    <w:lvl w:ilvl="7" w:tplc="04020003">
      <w:start w:val="1"/>
      <w:numFmt w:val="bullet"/>
      <w:lvlText w:val="o"/>
      <w:lvlJc w:val="left"/>
      <w:pPr>
        <w:ind w:left="6465" w:hanging="360"/>
      </w:pPr>
      <w:rPr>
        <w:rFonts w:ascii="Courier New" w:hAnsi="Courier New" w:cs="Courier New" w:hint="default"/>
      </w:rPr>
    </w:lvl>
    <w:lvl w:ilvl="8" w:tplc="04020005">
      <w:start w:val="1"/>
      <w:numFmt w:val="bullet"/>
      <w:lvlText w:val=""/>
      <w:lvlJc w:val="left"/>
      <w:pPr>
        <w:ind w:left="7185" w:hanging="360"/>
      </w:pPr>
      <w:rPr>
        <w:rFonts w:ascii="Wingdings" w:hAnsi="Wingdings" w:hint="default"/>
      </w:rPr>
    </w:lvl>
  </w:abstractNum>
  <w:abstractNum w:abstractNumId="38" w15:restartNumberingAfterBreak="0">
    <w:nsid w:val="37A62CC2"/>
    <w:multiLevelType w:val="hybridMultilevel"/>
    <w:tmpl w:val="B8C4D7C8"/>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39257920"/>
    <w:multiLevelType w:val="multilevel"/>
    <w:tmpl w:val="F7F2B214"/>
    <w:styleLink w:val="BoykoStile1"/>
    <w:lvl w:ilvl="0">
      <w:start w:val="1"/>
      <w:numFmt w:val="upperRoman"/>
      <w:lvlText w:val="%1."/>
      <w:lvlJc w:val="left"/>
      <w:pPr>
        <w:tabs>
          <w:tab w:val="num" w:pos="360"/>
        </w:tabs>
        <w:ind w:left="360" w:hanging="360"/>
      </w:pPr>
      <w:rPr>
        <w:rFonts w:ascii="Times New Roman" w:hAnsi="Times New Roman" w:cs="Times New Roman"/>
        <w:sz w:val="28"/>
        <w:szCs w:val="28"/>
      </w:rPr>
    </w:lvl>
    <w:lvl w:ilvl="1">
      <w:start w:val="1"/>
      <w:numFmt w:val="decimal"/>
      <w:lvlText w:val="%2."/>
      <w:lvlJc w:val="left"/>
      <w:pPr>
        <w:tabs>
          <w:tab w:val="num" w:pos="792"/>
        </w:tabs>
        <w:ind w:left="792" w:hanging="432"/>
      </w:pPr>
      <w:rPr>
        <w:rFonts w:ascii="Times New Roman" w:hAnsi="Times New Roman" w:cs="Times New Roman"/>
        <w:dstrike w:val="0"/>
        <w:color w:val="auto"/>
        <w:sz w:val="24"/>
        <w:szCs w:val="24"/>
        <w:vertAlign w:val="baseline"/>
      </w:rPr>
    </w:lvl>
    <w:lvl w:ilvl="2">
      <w:start w:val="1"/>
      <w:numFmt w:val="decimal"/>
      <w:lvlText w:val="%2.%3."/>
      <w:lvlJc w:val="left"/>
      <w:pPr>
        <w:tabs>
          <w:tab w:val="num" w:pos="1440"/>
        </w:tabs>
        <w:ind w:left="1224" w:hanging="504"/>
      </w:pPr>
      <w:rPr>
        <w:rFonts w:ascii="Times New Roman" w:hAnsi="Times New Roman" w:cs="Times New Roman" w:hint="default"/>
        <w:sz w:val="24"/>
      </w:rPr>
    </w:lvl>
    <w:lvl w:ilvl="3">
      <w:start w:val="1"/>
      <w:numFmt w:val="bullet"/>
      <w:lvlText w:val=""/>
      <w:lvlJc w:val="left"/>
      <w:pPr>
        <w:tabs>
          <w:tab w:val="num" w:pos="1800"/>
        </w:tabs>
        <w:ind w:left="2772" w:hanging="648"/>
      </w:pPr>
      <w:rPr>
        <w:rFonts w:ascii="Times New Roman" w:hAnsi="Times New Roman" w:hint="default"/>
        <w:color w:val="auto"/>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39A068E1"/>
    <w:multiLevelType w:val="hybridMultilevel"/>
    <w:tmpl w:val="22D0084C"/>
    <w:lvl w:ilvl="0" w:tplc="96A605DA">
      <w:start w:val="1"/>
      <w:numFmt w:val="bullet"/>
      <w:lvlText w:val=""/>
      <w:lvlJc w:val="left"/>
      <w:pPr>
        <w:tabs>
          <w:tab w:val="num" w:pos="1062"/>
        </w:tabs>
        <w:ind w:left="1062" w:hanging="360"/>
      </w:pPr>
      <w:rPr>
        <w:rFonts w:ascii="Symbol" w:hAnsi="Symbol" w:hint="default"/>
        <w:color w:val="auto"/>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3A7427BC"/>
    <w:multiLevelType w:val="hybridMultilevel"/>
    <w:tmpl w:val="CDD4BF2E"/>
    <w:lvl w:ilvl="0" w:tplc="0402000B">
      <w:start w:val="1"/>
      <w:numFmt w:val="bullet"/>
      <w:lvlText w:val=""/>
      <w:lvlJc w:val="left"/>
      <w:pPr>
        <w:ind w:left="1428" w:hanging="360"/>
      </w:pPr>
      <w:rPr>
        <w:rFonts w:ascii="Wingdings" w:hAnsi="Wingdings" w:hint="default"/>
        <w:b w:val="0"/>
        <w:i w:val="0"/>
        <w:sz w:val="24"/>
        <w:szCs w:val="24"/>
      </w:r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9000B">
      <w:start w:val="1"/>
      <w:numFmt w:val="bullet"/>
      <w:lvlText w:val=""/>
      <w:lvlJc w:val="left"/>
      <w:pPr>
        <w:ind w:left="1070" w:hanging="360"/>
      </w:pPr>
      <w:rPr>
        <w:rFonts w:ascii="Wingdings" w:hAnsi="Wingdings" w:hint="default"/>
      </w:r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42" w15:restartNumberingAfterBreak="0">
    <w:nsid w:val="3B6C4D2D"/>
    <w:multiLevelType w:val="hybridMultilevel"/>
    <w:tmpl w:val="583A2A0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3" w15:restartNumberingAfterBreak="0">
    <w:nsid w:val="3D732024"/>
    <w:multiLevelType w:val="singleLevel"/>
    <w:tmpl w:val="5C325CA6"/>
    <w:lvl w:ilvl="0">
      <w:start w:val="1"/>
      <w:numFmt w:val="decimal"/>
      <w:pStyle w:val="ListNumber10"/>
      <w:lvlText w:val="%1."/>
      <w:lvlJc w:val="left"/>
      <w:pPr>
        <w:tabs>
          <w:tab w:val="num" w:pos="360"/>
        </w:tabs>
        <w:ind w:left="360" w:hanging="360"/>
      </w:pPr>
      <w:rPr>
        <w:rFonts w:cs="Times New Roman" w:hint="default"/>
        <w:b/>
        <w:i w:val="0"/>
      </w:rPr>
    </w:lvl>
  </w:abstractNum>
  <w:abstractNum w:abstractNumId="44" w15:restartNumberingAfterBreak="0">
    <w:nsid w:val="3DB468F7"/>
    <w:multiLevelType w:val="hybridMultilevel"/>
    <w:tmpl w:val="3F2E425A"/>
    <w:lvl w:ilvl="0" w:tplc="04090007">
      <w:start w:val="1"/>
      <w:numFmt w:val="bullet"/>
      <w:lvlText w:val=""/>
      <w:lvlPicBulletId w:val="0"/>
      <w:lvlJc w:val="left"/>
      <w:pPr>
        <w:ind w:left="2509" w:hanging="360"/>
      </w:pPr>
      <w:rPr>
        <w:rFonts w:ascii="Symbol" w:hAnsi="Symbol" w:hint="default"/>
      </w:rPr>
    </w:lvl>
    <w:lvl w:ilvl="1" w:tplc="04090003">
      <w:start w:val="1"/>
      <w:numFmt w:val="bullet"/>
      <w:lvlText w:val="o"/>
      <w:lvlJc w:val="left"/>
      <w:pPr>
        <w:ind w:left="3229" w:hanging="360"/>
      </w:pPr>
      <w:rPr>
        <w:rFonts w:ascii="Courier New" w:hAnsi="Courier New" w:cs="Courier New" w:hint="default"/>
      </w:rPr>
    </w:lvl>
    <w:lvl w:ilvl="2" w:tplc="04090005">
      <w:start w:val="1"/>
      <w:numFmt w:val="bullet"/>
      <w:lvlText w:val=""/>
      <w:lvlJc w:val="left"/>
      <w:pPr>
        <w:ind w:left="3949" w:hanging="360"/>
      </w:pPr>
      <w:rPr>
        <w:rFonts w:ascii="Wingdings" w:hAnsi="Wingdings" w:hint="default"/>
      </w:rPr>
    </w:lvl>
    <w:lvl w:ilvl="3" w:tplc="04090001">
      <w:start w:val="1"/>
      <w:numFmt w:val="bullet"/>
      <w:lvlText w:val=""/>
      <w:lvlJc w:val="left"/>
      <w:pPr>
        <w:ind w:left="4669" w:hanging="360"/>
      </w:pPr>
      <w:rPr>
        <w:rFonts w:ascii="Symbol" w:hAnsi="Symbol" w:hint="default"/>
      </w:rPr>
    </w:lvl>
    <w:lvl w:ilvl="4" w:tplc="04090003">
      <w:start w:val="1"/>
      <w:numFmt w:val="bullet"/>
      <w:lvlText w:val="o"/>
      <w:lvlJc w:val="left"/>
      <w:pPr>
        <w:ind w:left="5389" w:hanging="360"/>
      </w:pPr>
      <w:rPr>
        <w:rFonts w:ascii="Courier New" w:hAnsi="Courier New" w:cs="Courier New" w:hint="default"/>
      </w:rPr>
    </w:lvl>
    <w:lvl w:ilvl="5" w:tplc="04090005">
      <w:start w:val="1"/>
      <w:numFmt w:val="bullet"/>
      <w:lvlText w:val=""/>
      <w:lvlJc w:val="left"/>
      <w:pPr>
        <w:ind w:left="6109" w:hanging="360"/>
      </w:pPr>
      <w:rPr>
        <w:rFonts w:ascii="Wingdings" w:hAnsi="Wingdings" w:hint="default"/>
      </w:rPr>
    </w:lvl>
    <w:lvl w:ilvl="6" w:tplc="04090001">
      <w:start w:val="1"/>
      <w:numFmt w:val="bullet"/>
      <w:lvlText w:val=""/>
      <w:lvlJc w:val="left"/>
      <w:pPr>
        <w:ind w:left="6829" w:hanging="360"/>
      </w:pPr>
      <w:rPr>
        <w:rFonts w:ascii="Symbol" w:hAnsi="Symbol" w:hint="default"/>
      </w:rPr>
    </w:lvl>
    <w:lvl w:ilvl="7" w:tplc="04090003">
      <w:start w:val="1"/>
      <w:numFmt w:val="bullet"/>
      <w:lvlText w:val="o"/>
      <w:lvlJc w:val="left"/>
      <w:pPr>
        <w:ind w:left="7549" w:hanging="360"/>
      </w:pPr>
      <w:rPr>
        <w:rFonts w:ascii="Courier New" w:hAnsi="Courier New" w:cs="Courier New" w:hint="default"/>
      </w:rPr>
    </w:lvl>
    <w:lvl w:ilvl="8" w:tplc="04090005">
      <w:start w:val="1"/>
      <w:numFmt w:val="bullet"/>
      <w:lvlText w:val=""/>
      <w:lvlJc w:val="left"/>
      <w:pPr>
        <w:ind w:left="8269" w:hanging="360"/>
      </w:pPr>
      <w:rPr>
        <w:rFonts w:ascii="Wingdings" w:hAnsi="Wingdings" w:hint="default"/>
      </w:rPr>
    </w:lvl>
  </w:abstractNum>
  <w:abstractNum w:abstractNumId="45" w15:restartNumberingAfterBreak="0">
    <w:nsid w:val="3E237BBD"/>
    <w:multiLevelType w:val="hybridMultilevel"/>
    <w:tmpl w:val="C5ACCF34"/>
    <w:lvl w:ilvl="0" w:tplc="0402000D">
      <w:start w:val="1"/>
      <w:numFmt w:val="bullet"/>
      <w:lvlText w:val=""/>
      <w:lvlJc w:val="left"/>
      <w:pPr>
        <w:ind w:left="1571" w:hanging="360"/>
      </w:pPr>
      <w:rPr>
        <w:rFonts w:ascii="Wingdings" w:hAnsi="Wingdings" w:hint="default"/>
      </w:rPr>
    </w:lvl>
    <w:lvl w:ilvl="1" w:tplc="04020003">
      <w:start w:val="1"/>
      <w:numFmt w:val="bullet"/>
      <w:lvlText w:val="o"/>
      <w:lvlJc w:val="left"/>
      <w:pPr>
        <w:ind w:left="2291" w:hanging="360"/>
      </w:pPr>
      <w:rPr>
        <w:rFonts w:ascii="Courier New" w:hAnsi="Courier New" w:cs="Courier New" w:hint="default"/>
      </w:rPr>
    </w:lvl>
    <w:lvl w:ilvl="2" w:tplc="04020005">
      <w:start w:val="1"/>
      <w:numFmt w:val="bullet"/>
      <w:lvlText w:val=""/>
      <w:lvlJc w:val="left"/>
      <w:pPr>
        <w:ind w:left="3011" w:hanging="360"/>
      </w:pPr>
      <w:rPr>
        <w:rFonts w:ascii="Wingdings" w:hAnsi="Wingdings" w:hint="default"/>
      </w:rPr>
    </w:lvl>
    <w:lvl w:ilvl="3" w:tplc="04020001">
      <w:start w:val="1"/>
      <w:numFmt w:val="bullet"/>
      <w:lvlText w:val=""/>
      <w:lvlJc w:val="left"/>
      <w:pPr>
        <w:ind w:left="3731" w:hanging="360"/>
      </w:pPr>
      <w:rPr>
        <w:rFonts w:ascii="Symbol" w:hAnsi="Symbol" w:hint="default"/>
      </w:rPr>
    </w:lvl>
    <w:lvl w:ilvl="4" w:tplc="04020003">
      <w:start w:val="1"/>
      <w:numFmt w:val="bullet"/>
      <w:lvlText w:val="o"/>
      <w:lvlJc w:val="left"/>
      <w:pPr>
        <w:ind w:left="4451" w:hanging="360"/>
      </w:pPr>
      <w:rPr>
        <w:rFonts w:ascii="Courier New" w:hAnsi="Courier New" w:cs="Courier New" w:hint="default"/>
      </w:rPr>
    </w:lvl>
    <w:lvl w:ilvl="5" w:tplc="04020005">
      <w:start w:val="1"/>
      <w:numFmt w:val="bullet"/>
      <w:lvlText w:val=""/>
      <w:lvlJc w:val="left"/>
      <w:pPr>
        <w:ind w:left="5171" w:hanging="360"/>
      </w:pPr>
      <w:rPr>
        <w:rFonts w:ascii="Wingdings" w:hAnsi="Wingdings" w:hint="default"/>
      </w:rPr>
    </w:lvl>
    <w:lvl w:ilvl="6" w:tplc="04020001">
      <w:start w:val="1"/>
      <w:numFmt w:val="bullet"/>
      <w:lvlText w:val=""/>
      <w:lvlJc w:val="left"/>
      <w:pPr>
        <w:ind w:left="5891" w:hanging="360"/>
      </w:pPr>
      <w:rPr>
        <w:rFonts w:ascii="Symbol" w:hAnsi="Symbol" w:hint="default"/>
      </w:rPr>
    </w:lvl>
    <w:lvl w:ilvl="7" w:tplc="04020003">
      <w:start w:val="1"/>
      <w:numFmt w:val="bullet"/>
      <w:lvlText w:val="o"/>
      <w:lvlJc w:val="left"/>
      <w:pPr>
        <w:ind w:left="6611" w:hanging="360"/>
      </w:pPr>
      <w:rPr>
        <w:rFonts w:ascii="Courier New" w:hAnsi="Courier New" w:cs="Courier New" w:hint="default"/>
      </w:rPr>
    </w:lvl>
    <w:lvl w:ilvl="8" w:tplc="04020005">
      <w:start w:val="1"/>
      <w:numFmt w:val="bullet"/>
      <w:lvlText w:val=""/>
      <w:lvlJc w:val="left"/>
      <w:pPr>
        <w:ind w:left="7331" w:hanging="360"/>
      </w:pPr>
      <w:rPr>
        <w:rFonts w:ascii="Wingdings" w:hAnsi="Wingdings" w:hint="default"/>
      </w:rPr>
    </w:lvl>
  </w:abstractNum>
  <w:abstractNum w:abstractNumId="46" w15:restartNumberingAfterBreak="0">
    <w:nsid w:val="3FC6514C"/>
    <w:multiLevelType w:val="hybridMultilevel"/>
    <w:tmpl w:val="36A00D98"/>
    <w:lvl w:ilvl="0" w:tplc="04020007">
      <w:start w:val="1"/>
      <w:numFmt w:val="bullet"/>
      <w:lvlText w:val=""/>
      <w:lvlPicBulletId w:val="0"/>
      <w:lvlJc w:val="left"/>
      <w:pPr>
        <w:ind w:left="1789" w:hanging="360"/>
      </w:pPr>
      <w:rPr>
        <w:rFonts w:ascii="Symbol" w:hAnsi="Symbol" w:hint="default"/>
      </w:rPr>
    </w:lvl>
    <w:lvl w:ilvl="1" w:tplc="04020003" w:tentative="1">
      <w:start w:val="1"/>
      <w:numFmt w:val="bullet"/>
      <w:lvlText w:val="o"/>
      <w:lvlJc w:val="left"/>
      <w:pPr>
        <w:ind w:left="2509" w:hanging="360"/>
      </w:pPr>
      <w:rPr>
        <w:rFonts w:ascii="Courier New" w:hAnsi="Courier New" w:cs="Courier New"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47" w15:restartNumberingAfterBreak="0">
    <w:nsid w:val="402804A4"/>
    <w:multiLevelType w:val="hybridMultilevel"/>
    <w:tmpl w:val="02E8E1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41DF4839"/>
    <w:multiLevelType w:val="hybridMultilevel"/>
    <w:tmpl w:val="F5FEDB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441E6766"/>
    <w:multiLevelType w:val="hybridMultilevel"/>
    <w:tmpl w:val="F810F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44901C9D"/>
    <w:multiLevelType w:val="hybridMultilevel"/>
    <w:tmpl w:val="4E60108E"/>
    <w:lvl w:ilvl="0" w:tplc="04020007">
      <w:start w:val="1"/>
      <w:numFmt w:val="bullet"/>
      <w:lvlText w:val=""/>
      <w:lvlPicBulletId w:val="0"/>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4ED0D46"/>
    <w:multiLevelType w:val="hybridMultilevel"/>
    <w:tmpl w:val="AC048CAC"/>
    <w:lvl w:ilvl="0" w:tplc="AC98ED42">
      <w:start w:val="4"/>
      <w:numFmt w:val="decimal"/>
      <w:lvlText w:val="%1."/>
      <w:lvlJc w:val="left"/>
      <w:pPr>
        <w:tabs>
          <w:tab w:val="num" w:pos="1070"/>
        </w:tabs>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15:restartNumberingAfterBreak="0">
    <w:nsid w:val="4675337B"/>
    <w:multiLevelType w:val="hybridMultilevel"/>
    <w:tmpl w:val="5A0CE9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7E843AF"/>
    <w:multiLevelType w:val="hybridMultilevel"/>
    <w:tmpl w:val="831672A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4" w15:restartNumberingAfterBreak="0">
    <w:nsid w:val="47EC777E"/>
    <w:multiLevelType w:val="hybridMultilevel"/>
    <w:tmpl w:val="3F4A430C"/>
    <w:lvl w:ilvl="0" w:tplc="04020007">
      <w:start w:val="1"/>
      <w:numFmt w:val="bullet"/>
      <w:lvlText w:val=""/>
      <w:lvlPicBulletId w:val="0"/>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5" w15:restartNumberingAfterBreak="0">
    <w:nsid w:val="48B05D75"/>
    <w:multiLevelType w:val="hybridMultilevel"/>
    <w:tmpl w:val="F17CDD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4909314E"/>
    <w:multiLevelType w:val="hybridMultilevel"/>
    <w:tmpl w:val="AECC559C"/>
    <w:lvl w:ilvl="0" w:tplc="04020007">
      <w:start w:val="1"/>
      <w:numFmt w:val="bullet"/>
      <w:lvlText w:val=""/>
      <w:lvlPicBulletId w:val="0"/>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7" w15:restartNumberingAfterBreak="0">
    <w:nsid w:val="49672FDE"/>
    <w:multiLevelType w:val="hybridMultilevel"/>
    <w:tmpl w:val="FF7AA1EC"/>
    <w:lvl w:ilvl="0" w:tplc="0308CD44">
      <w:start w:val="1"/>
      <w:numFmt w:val="decimal"/>
      <w:lvlText w:val="%1."/>
      <w:lvlJc w:val="left"/>
      <w:pPr>
        <w:tabs>
          <w:tab w:val="num" w:pos="720"/>
        </w:tabs>
        <w:ind w:left="720" w:hanging="360"/>
      </w:pPr>
      <w:rPr>
        <w:rFonts w:hint="default"/>
        <w:b/>
        <w:i/>
        <w:color w:val="0000CC"/>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15:restartNumberingAfterBreak="0">
    <w:nsid w:val="499E7845"/>
    <w:multiLevelType w:val="multilevel"/>
    <w:tmpl w:val="7736B0E4"/>
    <w:lvl w:ilvl="0">
      <w:start w:val="1"/>
      <w:numFmt w:val="decimal"/>
      <w:lvlText w:val="%1."/>
      <w:lvlJc w:val="left"/>
      <w:pPr>
        <w:ind w:left="720" w:hanging="360"/>
      </w:pPr>
      <w:rPr>
        <w:rFonts w:hint="default"/>
        <w:i/>
        <w:color w:val="2806B6"/>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9" w15:restartNumberingAfterBreak="0">
    <w:nsid w:val="4AA606A7"/>
    <w:multiLevelType w:val="hybridMultilevel"/>
    <w:tmpl w:val="E0EEA3A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0" w15:restartNumberingAfterBreak="0">
    <w:nsid w:val="4C7156A1"/>
    <w:multiLevelType w:val="hybridMultilevel"/>
    <w:tmpl w:val="733EAC7E"/>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1" w15:restartNumberingAfterBreak="0">
    <w:nsid w:val="4D6A10B4"/>
    <w:multiLevelType w:val="hybridMultilevel"/>
    <w:tmpl w:val="169A8724"/>
    <w:lvl w:ilvl="0" w:tplc="04020007">
      <w:start w:val="1"/>
      <w:numFmt w:val="bullet"/>
      <w:lvlText w:val=""/>
      <w:lvlPicBulletId w:val="0"/>
      <w:lvlJc w:val="left"/>
      <w:pPr>
        <w:tabs>
          <w:tab w:val="num" w:pos="720"/>
        </w:tabs>
        <w:ind w:left="720" w:hanging="360"/>
      </w:pPr>
      <w:rPr>
        <w:rFonts w:ascii="Symbol" w:hAnsi="Symbol" w:hint="default"/>
      </w:rPr>
    </w:lvl>
    <w:lvl w:ilvl="1" w:tplc="876CA902">
      <w:numFmt w:val="bullet"/>
      <w:lvlText w:val="-"/>
      <w:lvlJc w:val="left"/>
      <w:pPr>
        <w:tabs>
          <w:tab w:val="num" w:pos="1440"/>
        </w:tabs>
        <w:ind w:left="1440" w:hanging="360"/>
      </w:pPr>
      <w:rPr>
        <w:rFonts w:ascii="Times New Roman" w:eastAsia="Times New Roman" w:hAnsi="Times New Roman" w:hint="default"/>
        <w:b/>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EBF29F0"/>
    <w:multiLevelType w:val="multilevel"/>
    <w:tmpl w:val="47E46252"/>
    <w:lvl w:ilvl="0">
      <w:start w:val="1"/>
      <w:numFmt w:val="upperRoman"/>
      <w:lvlText w:val="%1."/>
      <w:lvlJc w:val="left"/>
      <w:pPr>
        <w:ind w:left="1287" w:hanging="720"/>
      </w:pPr>
      <w:rPr>
        <w:rFonts w:hint="default"/>
        <w:color w:val="2806B6"/>
      </w:rPr>
    </w:lvl>
    <w:lvl w:ilvl="1">
      <w:start w:val="1"/>
      <w:numFmt w:val="decimal"/>
      <w:isLgl/>
      <w:lvlText w:val="%1.%2."/>
      <w:lvlJc w:val="left"/>
      <w:pPr>
        <w:ind w:left="1114"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3" w15:restartNumberingAfterBreak="0">
    <w:nsid w:val="4EF54328"/>
    <w:multiLevelType w:val="hybridMultilevel"/>
    <w:tmpl w:val="8D58EB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15:restartNumberingAfterBreak="0">
    <w:nsid w:val="50E94A25"/>
    <w:multiLevelType w:val="hybridMultilevel"/>
    <w:tmpl w:val="706C4778"/>
    <w:lvl w:ilvl="0" w:tplc="0AA24CE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52F67695"/>
    <w:multiLevelType w:val="hybridMultilevel"/>
    <w:tmpl w:val="C7BAA142"/>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6" w15:restartNumberingAfterBreak="0">
    <w:nsid w:val="54CA14A0"/>
    <w:multiLevelType w:val="hybridMultilevel"/>
    <w:tmpl w:val="DDFC8BC4"/>
    <w:lvl w:ilvl="0" w:tplc="0402000B">
      <w:start w:val="1"/>
      <w:numFmt w:val="bullet"/>
      <w:lvlText w:val=""/>
      <w:lvlJc w:val="left"/>
      <w:pPr>
        <w:ind w:left="360" w:hanging="360"/>
      </w:pPr>
      <w:rPr>
        <w:rFonts w:ascii="Wingdings" w:hAnsi="Wingdings" w:hint="default"/>
        <w:b w:val="0"/>
        <w:i w:val="0"/>
        <w:color w:val="auto"/>
        <w:sz w:val="24"/>
        <w:szCs w:val="24"/>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7" w15:restartNumberingAfterBreak="0">
    <w:nsid w:val="575235FC"/>
    <w:multiLevelType w:val="hybridMultilevel"/>
    <w:tmpl w:val="9F04ED8C"/>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8" w15:restartNumberingAfterBreak="0">
    <w:nsid w:val="58BD07C5"/>
    <w:multiLevelType w:val="hybridMultilevel"/>
    <w:tmpl w:val="9656E3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59044753"/>
    <w:multiLevelType w:val="hybridMultilevel"/>
    <w:tmpl w:val="479818BA"/>
    <w:lvl w:ilvl="0" w:tplc="0402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5A92618B"/>
    <w:multiLevelType w:val="hybridMultilevel"/>
    <w:tmpl w:val="3EDCF9CC"/>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1" w15:restartNumberingAfterBreak="0">
    <w:nsid w:val="5ABC15CA"/>
    <w:multiLevelType w:val="hybridMultilevel"/>
    <w:tmpl w:val="AACCCE26"/>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2" w15:restartNumberingAfterBreak="0">
    <w:nsid w:val="5E9F3910"/>
    <w:multiLevelType w:val="hybridMultilevel"/>
    <w:tmpl w:val="DF66EBF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3" w15:restartNumberingAfterBreak="0">
    <w:nsid w:val="5ECA39F2"/>
    <w:multiLevelType w:val="hybridMultilevel"/>
    <w:tmpl w:val="CB3C6A12"/>
    <w:lvl w:ilvl="0" w:tplc="6E1CAEA8">
      <w:numFmt w:val="bullet"/>
      <w:lvlText w:val="-"/>
      <w:lvlJc w:val="left"/>
      <w:pPr>
        <w:ind w:left="1429" w:hanging="360"/>
      </w:pPr>
      <w:rPr>
        <w:rFonts w:ascii="Times New Roman" w:eastAsia="Times New Roman" w:hAnsi="Times New Roman" w:cs="Times New Roman" w:hint="default"/>
        <w:color w:val="auto"/>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74" w15:restartNumberingAfterBreak="0">
    <w:nsid w:val="622E3E56"/>
    <w:multiLevelType w:val="hybridMultilevel"/>
    <w:tmpl w:val="E004B0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15:restartNumberingAfterBreak="0">
    <w:nsid w:val="639D52AE"/>
    <w:multiLevelType w:val="hybridMultilevel"/>
    <w:tmpl w:val="837C9D70"/>
    <w:lvl w:ilvl="0" w:tplc="4F8C20F6">
      <w:start w:val="1"/>
      <w:numFmt w:val="bullet"/>
      <w:pStyle w:val="A"/>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15:restartNumberingAfterBreak="0">
    <w:nsid w:val="6413042B"/>
    <w:multiLevelType w:val="hybridMultilevel"/>
    <w:tmpl w:val="16E817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7" w15:restartNumberingAfterBreak="0">
    <w:nsid w:val="64F265AA"/>
    <w:multiLevelType w:val="hybridMultilevel"/>
    <w:tmpl w:val="F7EA4D8C"/>
    <w:lvl w:ilvl="0" w:tplc="04020007">
      <w:start w:val="1"/>
      <w:numFmt w:val="bullet"/>
      <w:lvlText w:val=""/>
      <w:lvlPicBulletId w:val="0"/>
      <w:lvlJc w:val="left"/>
      <w:pPr>
        <w:ind w:left="7874"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78" w15:restartNumberingAfterBreak="0">
    <w:nsid w:val="662A3490"/>
    <w:multiLevelType w:val="hybridMultilevel"/>
    <w:tmpl w:val="FEF0FE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66564849"/>
    <w:multiLevelType w:val="hybridMultilevel"/>
    <w:tmpl w:val="A370A2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7736C6C"/>
    <w:multiLevelType w:val="hybridMultilevel"/>
    <w:tmpl w:val="3116905E"/>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F">
      <w:start w:val="1"/>
      <w:numFmt w:val="decimal"/>
      <w:lvlText w:val="%4."/>
      <w:lvlJc w:val="left"/>
      <w:pPr>
        <w:ind w:left="3447" w:hanging="360"/>
      </w:pPr>
      <w:rPr>
        <w:rFonts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1" w15:restartNumberingAfterBreak="0">
    <w:nsid w:val="681656D1"/>
    <w:multiLevelType w:val="hybridMultilevel"/>
    <w:tmpl w:val="DE6C57BA"/>
    <w:lvl w:ilvl="0" w:tplc="CDC6DB9E">
      <w:start w:val="1"/>
      <w:numFmt w:val="decimal"/>
      <w:lvlText w:val="%1."/>
      <w:lvlJc w:val="left"/>
      <w:pPr>
        <w:ind w:left="644" w:hanging="360"/>
      </w:pPr>
      <w:rPr>
        <w:rFonts w:hint="default"/>
        <w:b/>
        <w:i/>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2" w15:restartNumberingAfterBreak="0">
    <w:nsid w:val="6AD53D5B"/>
    <w:multiLevelType w:val="hybridMultilevel"/>
    <w:tmpl w:val="3536DE2A"/>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3" w15:restartNumberingAfterBreak="0">
    <w:nsid w:val="6F475052"/>
    <w:multiLevelType w:val="hybridMultilevel"/>
    <w:tmpl w:val="2322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4E56F9"/>
    <w:multiLevelType w:val="hybridMultilevel"/>
    <w:tmpl w:val="219CD41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5" w15:restartNumberingAfterBreak="0">
    <w:nsid w:val="738A33AA"/>
    <w:multiLevelType w:val="hybridMultilevel"/>
    <w:tmpl w:val="D9067BDC"/>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15:restartNumberingAfterBreak="0">
    <w:nsid w:val="7555174F"/>
    <w:multiLevelType w:val="multilevel"/>
    <w:tmpl w:val="F3AA76A8"/>
    <w:lvl w:ilvl="0">
      <w:start w:val="1"/>
      <w:numFmt w:val="decimal"/>
      <w:lvlText w:val="%1."/>
      <w:lvlJc w:val="left"/>
      <w:pPr>
        <w:tabs>
          <w:tab w:val="num" w:pos="770"/>
        </w:tabs>
        <w:ind w:left="770" w:hanging="432"/>
      </w:pPr>
      <w:rPr>
        <w:rFonts w:ascii="Times New Roman" w:eastAsia="Times New Roman" w:hAnsi="Times New Roman" w:cs="Times New Roman"/>
      </w:rPr>
    </w:lvl>
    <w:lvl w:ilvl="1">
      <w:start w:val="1"/>
      <w:numFmt w:val="decimal"/>
      <w:pStyle w:val="Heading2"/>
      <w:lvlText w:val="%1.%2"/>
      <w:lvlJc w:val="left"/>
      <w:pPr>
        <w:tabs>
          <w:tab w:val="num" w:pos="758"/>
        </w:tabs>
        <w:ind w:left="758" w:hanging="576"/>
      </w:pPr>
      <w:rPr>
        <w:rFonts w:cs="Times New Roman" w:hint="default"/>
      </w:rPr>
    </w:lvl>
    <w:lvl w:ilvl="2">
      <w:start w:val="1"/>
      <w:numFmt w:val="decimal"/>
      <w:pStyle w:val="Heading3"/>
      <w:lvlText w:val="%1.%2.%3"/>
      <w:lvlJc w:val="left"/>
      <w:pPr>
        <w:tabs>
          <w:tab w:val="num" w:pos="607"/>
        </w:tabs>
        <w:ind w:left="607" w:hanging="607"/>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60"/>
        </w:tabs>
        <w:ind w:left="1060" w:hanging="1008"/>
      </w:pPr>
      <w:rPr>
        <w:rFonts w:cs="Times New Roman" w:hint="default"/>
        <w:color w:val="009900"/>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87" w15:restartNumberingAfterBreak="0">
    <w:nsid w:val="76A323A0"/>
    <w:multiLevelType w:val="hybridMultilevel"/>
    <w:tmpl w:val="01F43B26"/>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8" w15:restartNumberingAfterBreak="0">
    <w:nsid w:val="7BE4278D"/>
    <w:multiLevelType w:val="hybridMultilevel"/>
    <w:tmpl w:val="FE4EB0B4"/>
    <w:lvl w:ilvl="0" w:tplc="04020007">
      <w:start w:val="1"/>
      <w:numFmt w:val="bullet"/>
      <w:lvlText w:val=""/>
      <w:lvlPicBulletId w:val="0"/>
      <w:lvlJc w:val="left"/>
      <w:pPr>
        <w:ind w:left="1778" w:hanging="360"/>
      </w:pPr>
      <w:rPr>
        <w:rFonts w:ascii="Symbol" w:hAnsi="Symbol" w:hint="default"/>
      </w:rPr>
    </w:lvl>
    <w:lvl w:ilvl="1" w:tplc="0402000B">
      <w:start w:val="1"/>
      <w:numFmt w:val="bullet"/>
      <w:lvlText w:val=""/>
      <w:lvlJc w:val="left"/>
      <w:pPr>
        <w:ind w:left="2854" w:hanging="705"/>
      </w:pPr>
      <w:rPr>
        <w:rFonts w:ascii="Wingdings" w:hAnsi="Wingdings"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89" w15:restartNumberingAfterBreak="0">
    <w:nsid w:val="7D9C13BB"/>
    <w:multiLevelType w:val="hybridMultilevel"/>
    <w:tmpl w:val="43E29108"/>
    <w:lvl w:ilvl="0" w:tplc="796A45CA">
      <w:start w:val="1"/>
      <w:numFmt w:val="bullet"/>
      <w:pStyle w:val="Heading1"/>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0" w15:restartNumberingAfterBreak="0">
    <w:nsid w:val="7FD319BA"/>
    <w:multiLevelType w:val="hybridMultilevel"/>
    <w:tmpl w:val="FED035C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6"/>
  </w:num>
  <w:num w:numId="4">
    <w:abstractNumId w:val="13"/>
  </w:num>
  <w:num w:numId="5">
    <w:abstractNumId w:val="39"/>
  </w:num>
  <w:num w:numId="6">
    <w:abstractNumId w:val="36"/>
  </w:num>
  <w:num w:numId="7">
    <w:abstractNumId w:val="22"/>
  </w:num>
  <w:num w:numId="8">
    <w:abstractNumId w:val="43"/>
  </w:num>
  <w:num w:numId="9">
    <w:abstractNumId w:val="24"/>
  </w:num>
  <w:num w:numId="10">
    <w:abstractNumId w:val="88"/>
  </w:num>
  <w:num w:numId="11">
    <w:abstractNumId w:val="58"/>
  </w:num>
  <w:num w:numId="12">
    <w:abstractNumId w:val="81"/>
  </w:num>
  <w:num w:numId="13">
    <w:abstractNumId w:val="31"/>
  </w:num>
  <w:num w:numId="14">
    <w:abstractNumId w:val="50"/>
  </w:num>
  <w:num w:numId="15">
    <w:abstractNumId w:val="41"/>
  </w:num>
  <w:num w:numId="16">
    <w:abstractNumId w:val="75"/>
  </w:num>
  <w:num w:numId="17">
    <w:abstractNumId w:val="62"/>
  </w:num>
  <w:num w:numId="18">
    <w:abstractNumId w:val="54"/>
  </w:num>
  <w:num w:numId="19">
    <w:abstractNumId w:val="28"/>
  </w:num>
  <w:num w:numId="20">
    <w:abstractNumId w:val="80"/>
  </w:num>
  <w:num w:numId="21">
    <w:abstractNumId w:val="61"/>
  </w:num>
  <w:num w:numId="22">
    <w:abstractNumId w:val="26"/>
  </w:num>
  <w:num w:numId="23">
    <w:abstractNumId w:val="69"/>
  </w:num>
  <w:num w:numId="24">
    <w:abstractNumId w:val="23"/>
  </w:num>
  <w:num w:numId="25">
    <w:abstractNumId w:val="70"/>
  </w:num>
  <w:num w:numId="26">
    <w:abstractNumId w:val="15"/>
  </w:num>
  <w:num w:numId="27">
    <w:abstractNumId w:val="56"/>
  </w:num>
  <w:num w:numId="28">
    <w:abstractNumId w:val="42"/>
  </w:num>
  <w:num w:numId="29">
    <w:abstractNumId w:val="87"/>
  </w:num>
  <w:num w:numId="30">
    <w:abstractNumId w:val="34"/>
  </w:num>
  <w:num w:numId="31">
    <w:abstractNumId w:val="89"/>
  </w:num>
  <w:num w:numId="32">
    <w:abstractNumId w:val="53"/>
  </w:num>
  <w:num w:numId="33">
    <w:abstractNumId w:val="4"/>
  </w:num>
  <w:num w:numId="34">
    <w:abstractNumId w:val="72"/>
  </w:num>
  <w:num w:numId="35">
    <w:abstractNumId w:val="77"/>
  </w:num>
  <w:num w:numId="36">
    <w:abstractNumId w:val="63"/>
  </w:num>
  <w:num w:numId="37">
    <w:abstractNumId w:val="84"/>
  </w:num>
  <w:num w:numId="38">
    <w:abstractNumId w:val="57"/>
  </w:num>
  <w:num w:numId="39">
    <w:abstractNumId w:val="90"/>
  </w:num>
  <w:num w:numId="40">
    <w:abstractNumId w:val="85"/>
  </w:num>
  <w:num w:numId="41">
    <w:abstractNumId w:val="7"/>
  </w:num>
  <w:num w:numId="42">
    <w:abstractNumId w:val="67"/>
  </w:num>
  <w:num w:numId="43">
    <w:abstractNumId w:val="3"/>
  </w:num>
  <w:num w:numId="44">
    <w:abstractNumId w:val="66"/>
  </w:num>
  <w:num w:numId="45">
    <w:abstractNumId w:val="6"/>
  </w:num>
  <w:num w:numId="46">
    <w:abstractNumId w:val="74"/>
  </w:num>
  <w:num w:numId="47">
    <w:abstractNumId w:val="32"/>
  </w:num>
  <w:num w:numId="48">
    <w:abstractNumId w:val="51"/>
  </w:num>
  <w:num w:numId="49">
    <w:abstractNumId w:val="16"/>
  </w:num>
  <w:num w:numId="50">
    <w:abstractNumId w:val="46"/>
  </w:num>
  <w:num w:numId="51">
    <w:abstractNumId w:val="25"/>
  </w:num>
  <w:num w:numId="52">
    <w:abstractNumId w:val="60"/>
  </w:num>
  <w:num w:numId="53">
    <w:abstractNumId w:val="21"/>
  </w:num>
  <w:num w:numId="54">
    <w:abstractNumId w:val="14"/>
  </w:num>
  <w:num w:numId="55">
    <w:abstractNumId w:val="35"/>
  </w:num>
  <w:num w:numId="56">
    <w:abstractNumId w:val="11"/>
  </w:num>
  <w:num w:numId="57">
    <w:abstractNumId w:val="73"/>
  </w:num>
  <w:num w:numId="58">
    <w:abstractNumId w:val="83"/>
  </w:num>
  <w:num w:numId="59">
    <w:abstractNumId w:val="82"/>
  </w:num>
  <w:num w:numId="60">
    <w:abstractNumId w:val="30"/>
  </w:num>
  <w:num w:numId="61">
    <w:abstractNumId w:val="17"/>
  </w:num>
  <w:num w:numId="62">
    <w:abstractNumId w:val="19"/>
  </w:num>
  <w:num w:numId="63">
    <w:abstractNumId w:val="47"/>
  </w:num>
  <w:num w:numId="64">
    <w:abstractNumId w:val="8"/>
  </w:num>
  <w:num w:numId="65">
    <w:abstractNumId w:val="65"/>
  </w:num>
  <w:num w:numId="66">
    <w:abstractNumId w:val="40"/>
  </w:num>
  <w:num w:numId="67">
    <w:abstractNumId w:val="55"/>
  </w:num>
  <w:num w:numId="68">
    <w:abstractNumId w:val="49"/>
  </w:num>
  <w:num w:numId="69">
    <w:abstractNumId w:val="71"/>
  </w:num>
  <w:num w:numId="70">
    <w:abstractNumId w:val="10"/>
  </w:num>
  <w:num w:numId="71">
    <w:abstractNumId w:val="78"/>
  </w:num>
  <w:num w:numId="72">
    <w:abstractNumId w:val="12"/>
  </w:num>
  <w:num w:numId="73">
    <w:abstractNumId w:val="9"/>
  </w:num>
  <w:num w:numId="74">
    <w:abstractNumId w:val="45"/>
  </w:num>
  <w:num w:numId="75">
    <w:abstractNumId w:val="79"/>
  </w:num>
  <w:num w:numId="76">
    <w:abstractNumId w:val="76"/>
  </w:num>
  <w:num w:numId="77">
    <w:abstractNumId w:val="48"/>
  </w:num>
  <w:num w:numId="78">
    <w:abstractNumId w:val="27"/>
  </w:num>
  <w:num w:numId="79">
    <w:abstractNumId w:val="38"/>
  </w:num>
  <w:num w:numId="80">
    <w:abstractNumId w:val="33"/>
  </w:num>
  <w:num w:numId="81">
    <w:abstractNumId w:val="59"/>
  </w:num>
  <w:num w:numId="82">
    <w:abstractNumId w:val="64"/>
  </w:num>
  <w:num w:numId="83">
    <w:abstractNumId w:val="18"/>
  </w:num>
  <w:num w:numId="84">
    <w:abstractNumId w:val="5"/>
  </w:num>
  <w:num w:numId="85">
    <w:abstractNumId w:val="37"/>
  </w:num>
  <w:num w:numId="86">
    <w:abstractNumId w:val="20"/>
  </w:num>
  <w:num w:numId="87">
    <w:abstractNumId w:val="52"/>
  </w:num>
  <w:num w:numId="88">
    <w:abstractNumId w:val="2"/>
  </w:num>
  <w:num w:numId="89">
    <w:abstractNumId w:val="68"/>
  </w:num>
  <w:num w:numId="90">
    <w:abstractNumId w:val="29"/>
  </w:num>
  <w:num w:numId="91">
    <w:abstractNumId w:val="44"/>
  </w:num>
  <w:num w:numId="9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_tradnl" w:vendorID="64" w:dllVersion="6" w:nlCheck="1" w:checkStyle="0"/>
  <w:activeWritingStyle w:appName="MSWord" w:lang="en-US" w:vendorID="64" w:dllVersion="6" w:nlCheck="1" w:checkStyle="1"/>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49"/>
    <w:rsid w:val="000002A6"/>
    <w:rsid w:val="00000C7A"/>
    <w:rsid w:val="00000D90"/>
    <w:rsid w:val="0000118E"/>
    <w:rsid w:val="0000128E"/>
    <w:rsid w:val="00001533"/>
    <w:rsid w:val="00001C7E"/>
    <w:rsid w:val="00001DA6"/>
    <w:rsid w:val="00002524"/>
    <w:rsid w:val="00002595"/>
    <w:rsid w:val="0000266E"/>
    <w:rsid w:val="00002853"/>
    <w:rsid w:val="000029A2"/>
    <w:rsid w:val="00002BD9"/>
    <w:rsid w:val="00002CB7"/>
    <w:rsid w:val="00002F8D"/>
    <w:rsid w:val="00004083"/>
    <w:rsid w:val="00004233"/>
    <w:rsid w:val="00004824"/>
    <w:rsid w:val="0000590C"/>
    <w:rsid w:val="00006297"/>
    <w:rsid w:val="000065B1"/>
    <w:rsid w:val="000067E5"/>
    <w:rsid w:val="00006DE7"/>
    <w:rsid w:val="00007023"/>
    <w:rsid w:val="0000737D"/>
    <w:rsid w:val="00007E52"/>
    <w:rsid w:val="00010498"/>
    <w:rsid w:val="0001092B"/>
    <w:rsid w:val="00010D9D"/>
    <w:rsid w:val="00011D9D"/>
    <w:rsid w:val="0001251D"/>
    <w:rsid w:val="0001284C"/>
    <w:rsid w:val="00013269"/>
    <w:rsid w:val="000141F0"/>
    <w:rsid w:val="00014A40"/>
    <w:rsid w:val="00014F02"/>
    <w:rsid w:val="000150D5"/>
    <w:rsid w:val="00015426"/>
    <w:rsid w:val="00015797"/>
    <w:rsid w:val="0001597D"/>
    <w:rsid w:val="00015B80"/>
    <w:rsid w:val="00015C44"/>
    <w:rsid w:val="00015D09"/>
    <w:rsid w:val="00016B0D"/>
    <w:rsid w:val="00017612"/>
    <w:rsid w:val="00017746"/>
    <w:rsid w:val="00020309"/>
    <w:rsid w:val="000209E7"/>
    <w:rsid w:val="000214B2"/>
    <w:rsid w:val="000220BB"/>
    <w:rsid w:val="000222CB"/>
    <w:rsid w:val="00022834"/>
    <w:rsid w:val="00022DAA"/>
    <w:rsid w:val="00023669"/>
    <w:rsid w:val="0002375F"/>
    <w:rsid w:val="00024033"/>
    <w:rsid w:val="0002420A"/>
    <w:rsid w:val="000243DE"/>
    <w:rsid w:val="00024651"/>
    <w:rsid w:val="00024B80"/>
    <w:rsid w:val="00025606"/>
    <w:rsid w:val="0002568C"/>
    <w:rsid w:val="00026B27"/>
    <w:rsid w:val="00026BE6"/>
    <w:rsid w:val="000270D1"/>
    <w:rsid w:val="0002717A"/>
    <w:rsid w:val="00027B7A"/>
    <w:rsid w:val="00027E19"/>
    <w:rsid w:val="00030368"/>
    <w:rsid w:val="0003080F"/>
    <w:rsid w:val="00030E05"/>
    <w:rsid w:val="00031523"/>
    <w:rsid w:val="000315E0"/>
    <w:rsid w:val="0003184F"/>
    <w:rsid w:val="00031A63"/>
    <w:rsid w:val="000325BC"/>
    <w:rsid w:val="0003278C"/>
    <w:rsid w:val="00032903"/>
    <w:rsid w:val="000332BE"/>
    <w:rsid w:val="000333FC"/>
    <w:rsid w:val="000337B2"/>
    <w:rsid w:val="000337F3"/>
    <w:rsid w:val="00034244"/>
    <w:rsid w:val="000343AD"/>
    <w:rsid w:val="0003499D"/>
    <w:rsid w:val="00034ACA"/>
    <w:rsid w:val="00035063"/>
    <w:rsid w:val="00035C97"/>
    <w:rsid w:val="000360AF"/>
    <w:rsid w:val="0003645D"/>
    <w:rsid w:val="000369E7"/>
    <w:rsid w:val="00037130"/>
    <w:rsid w:val="000377FF"/>
    <w:rsid w:val="00037A7A"/>
    <w:rsid w:val="00037DC3"/>
    <w:rsid w:val="00040AF9"/>
    <w:rsid w:val="00040CA9"/>
    <w:rsid w:val="000418F5"/>
    <w:rsid w:val="0004194C"/>
    <w:rsid w:val="00041AD6"/>
    <w:rsid w:val="00042A62"/>
    <w:rsid w:val="00042ABB"/>
    <w:rsid w:val="00043431"/>
    <w:rsid w:val="00043AF0"/>
    <w:rsid w:val="00044685"/>
    <w:rsid w:val="00044893"/>
    <w:rsid w:val="000451F5"/>
    <w:rsid w:val="0004549C"/>
    <w:rsid w:val="00045565"/>
    <w:rsid w:val="00045654"/>
    <w:rsid w:val="00045C4F"/>
    <w:rsid w:val="00045FE8"/>
    <w:rsid w:val="0004613B"/>
    <w:rsid w:val="00046927"/>
    <w:rsid w:val="000469BD"/>
    <w:rsid w:val="00047189"/>
    <w:rsid w:val="00047AF3"/>
    <w:rsid w:val="00050365"/>
    <w:rsid w:val="00050539"/>
    <w:rsid w:val="00050B0D"/>
    <w:rsid w:val="00050B60"/>
    <w:rsid w:val="000510BC"/>
    <w:rsid w:val="00051332"/>
    <w:rsid w:val="00051E8D"/>
    <w:rsid w:val="00052575"/>
    <w:rsid w:val="00052F8D"/>
    <w:rsid w:val="000533EE"/>
    <w:rsid w:val="0005357D"/>
    <w:rsid w:val="00053746"/>
    <w:rsid w:val="00054652"/>
    <w:rsid w:val="00054A0B"/>
    <w:rsid w:val="00055044"/>
    <w:rsid w:val="00055064"/>
    <w:rsid w:val="00055839"/>
    <w:rsid w:val="0005585A"/>
    <w:rsid w:val="00055890"/>
    <w:rsid w:val="00055B11"/>
    <w:rsid w:val="0005655F"/>
    <w:rsid w:val="00056817"/>
    <w:rsid w:val="0005698E"/>
    <w:rsid w:val="000573BA"/>
    <w:rsid w:val="00057F52"/>
    <w:rsid w:val="0006050D"/>
    <w:rsid w:val="00060586"/>
    <w:rsid w:val="000607C5"/>
    <w:rsid w:val="00061329"/>
    <w:rsid w:val="00061396"/>
    <w:rsid w:val="000615C3"/>
    <w:rsid w:val="00061B8F"/>
    <w:rsid w:val="00061CBD"/>
    <w:rsid w:val="00061ED2"/>
    <w:rsid w:val="00062245"/>
    <w:rsid w:val="00062303"/>
    <w:rsid w:val="000623E1"/>
    <w:rsid w:val="00062E9D"/>
    <w:rsid w:val="00062EDC"/>
    <w:rsid w:val="000630E0"/>
    <w:rsid w:val="000632CB"/>
    <w:rsid w:val="00063898"/>
    <w:rsid w:val="00063950"/>
    <w:rsid w:val="000640F7"/>
    <w:rsid w:val="0006413B"/>
    <w:rsid w:val="0006432F"/>
    <w:rsid w:val="00064726"/>
    <w:rsid w:val="00065497"/>
    <w:rsid w:val="00066197"/>
    <w:rsid w:val="00066C3B"/>
    <w:rsid w:val="000675C2"/>
    <w:rsid w:val="000701DB"/>
    <w:rsid w:val="00070331"/>
    <w:rsid w:val="00070B6C"/>
    <w:rsid w:val="000712D9"/>
    <w:rsid w:val="00071408"/>
    <w:rsid w:val="00071C4E"/>
    <w:rsid w:val="0007303C"/>
    <w:rsid w:val="00073136"/>
    <w:rsid w:val="00073DC4"/>
    <w:rsid w:val="00074FF6"/>
    <w:rsid w:val="00075F3E"/>
    <w:rsid w:val="0007654D"/>
    <w:rsid w:val="00076610"/>
    <w:rsid w:val="00076E9C"/>
    <w:rsid w:val="000772EF"/>
    <w:rsid w:val="00077337"/>
    <w:rsid w:val="000774F5"/>
    <w:rsid w:val="00077E01"/>
    <w:rsid w:val="00080FF8"/>
    <w:rsid w:val="0008200B"/>
    <w:rsid w:val="0008215D"/>
    <w:rsid w:val="00082772"/>
    <w:rsid w:val="00082947"/>
    <w:rsid w:val="00082D1B"/>
    <w:rsid w:val="00082DDF"/>
    <w:rsid w:val="00083028"/>
    <w:rsid w:val="000837AC"/>
    <w:rsid w:val="000839C9"/>
    <w:rsid w:val="00083A3F"/>
    <w:rsid w:val="000843A7"/>
    <w:rsid w:val="000845D0"/>
    <w:rsid w:val="0008462D"/>
    <w:rsid w:val="00084A51"/>
    <w:rsid w:val="0008567F"/>
    <w:rsid w:val="00085A84"/>
    <w:rsid w:val="00085D55"/>
    <w:rsid w:val="000863F0"/>
    <w:rsid w:val="0008648F"/>
    <w:rsid w:val="000864C8"/>
    <w:rsid w:val="00086EB2"/>
    <w:rsid w:val="00087B90"/>
    <w:rsid w:val="00090144"/>
    <w:rsid w:val="000906BF"/>
    <w:rsid w:val="000907F4"/>
    <w:rsid w:val="000909EB"/>
    <w:rsid w:val="00091855"/>
    <w:rsid w:val="00092B02"/>
    <w:rsid w:val="00092E09"/>
    <w:rsid w:val="00092FC9"/>
    <w:rsid w:val="00093969"/>
    <w:rsid w:val="0009448F"/>
    <w:rsid w:val="00094625"/>
    <w:rsid w:val="000949B9"/>
    <w:rsid w:val="00094A8C"/>
    <w:rsid w:val="00094D32"/>
    <w:rsid w:val="00094E33"/>
    <w:rsid w:val="00095628"/>
    <w:rsid w:val="000958BC"/>
    <w:rsid w:val="00095C23"/>
    <w:rsid w:val="000960E5"/>
    <w:rsid w:val="000965F8"/>
    <w:rsid w:val="000967E3"/>
    <w:rsid w:val="00096A47"/>
    <w:rsid w:val="00097546"/>
    <w:rsid w:val="00097948"/>
    <w:rsid w:val="00097D9F"/>
    <w:rsid w:val="000A0513"/>
    <w:rsid w:val="000A105A"/>
    <w:rsid w:val="000A1275"/>
    <w:rsid w:val="000A16D0"/>
    <w:rsid w:val="000A20DB"/>
    <w:rsid w:val="000A2232"/>
    <w:rsid w:val="000A23EF"/>
    <w:rsid w:val="000A2509"/>
    <w:rsid w:val="000A2873"/>
    <w:rsid w:val="000A323F"/>
    <w:rsid w:val="000A3493"/>
    <w:rsid w:val="000A3765"/>
    <w:rsid w:val="000A3E97"/>
    <w:rsid w:val="000A3FD8"/>
    <w:rsid w:val="000A43C4"/>
    <w:rsid w:val="000A4768"/>
    <w:rsid w:val="000A48E1"/>
    <w:rsid w:val="000A4ACE"/>
    <w:rsid w:val="000A4BA1"/>
    <w:rsid w:val="000A5D81"/>
    <w:rsid w:val="000A5DE2"/>
    <w:rsid w:val="000A6A40"/>
    <w:rsid w:val="000A720C"/>
    <w:rsid w:val="000A7691"/>
    <w:rsid w:val="000A797C"/>
    <w:rsid w:val="000A7D61"/>
    <w:rsid w:val="000A7E15"/>
    <w:rsid w:val="000B0CC5"/>
    <w:rsid w:val="000B146C"/>
    <w:rsid w:val="000B1736"/>
    <w:rsid w:val="000B1AAD"/>
    <w:rsid w:val="000B2C1B"/>
    <w:rsid w:val="000B2D54"/>
    <w:rsid w:val="000B302B"/>
    <w:rsid w:val="000B3852"/>
    <w:rsid w:val="000B3871"/>
    <w:rsid w:val="000B3B7C"/>
    <w:rsid w:val="000B3D1A"/>
    <w:rsid w:val="000B3F70"/>
    <w:rsid w:val="000B46C1"/>
    <w:rsid w:val="000B47E5"/>
    <w:rsid w:val="000B4D0D"/>
    <w:rsid w:val="000B5823"/>
    <w:rsid w:val="000B5D71"/>
    <w:rsid w:val="000B5EDE"/>
    <w:rsid w:val="000B7216"/>
    <w:rsid w:val="000B7750"/>
    <w:rsid w:val="000C04BF"/>
    <w:rsid w:val="000C09EC"/>
    <w:rsid w:val="000C0E16"/>
    <w:rsid w:val="000C1B6E"/>
    <w:rsid w:val="000C1CC2"/>
    <w:rsid w:val="000C2207"/>
    <w:rsid w:val="000C247E"/>
    <w:rsid w:val="000C2944"/>
    <w:rsid w:val="000C2981"/>
    <w:rsid w:val="000C2EE7"/>
    <w:rsid w:val="000C3034"/>
    <w:rsid w:val="000C44EE"/>
    <w:rsid w:val="000C48B0"/>
    <w:rsid w:val="000C4D52"/>
    <w:rsid w:val="000C4ECD"/>
    <w:rsid w:val="000C53AE"/>
    <w:rsid w:val="000C57B2"/>
    <w:rsid w:val="000C57DE"/>
    <w:rsid w:val="000C59B6"/>
    <w:rsid w:val="000C63FE"/>
    <w:rsid w:val="000C6760"/>
    <w:rsid w:val="000C6C1B"/>
    <w:rsid w:val="000C7511"/>
    <w:rsid w:val="000C7CBB"/>
    <w:rsid w:val="000C7FED"/>
    <w:rsid w:val="000D0663"/>
    <w:rsid w:val="000D176A"/>
    <w:rsid w:val="000D1C4F"/>
    <w:rsid w:val="000D29B1"/>
    <w:rsid w:val="000D2A33"/>
    <w:rsid w:val="000D2B45"/>
    <w:rsid w:val="000D2FD5"/>
    <w:rsid w:val="000D31E3"/>
    <w:rsid w:val="000D396B"/>
    <w:rsid w:val="000D3A3D"/>
    <w:rsid w:val="000D43CD"/>
    <w:rsid w:val="000D4552"/>
    <w:rsid w:val="000D455C"/>
    <w:rsid w:val="000D4855"/>
    <w:rsid w:val="000D4AD9"/>
    <w:rsid w:val="000D5CE1"/>
    <w:rsid w:val="000D5EF5"/>
    <w:rsid w:val="000D6013"/>
    <w:rsid w:val="000D614F"/>
    <w:rsid w:val="000D6836"/>
    <w:rsid w:val="000D6D51"/>
    <w:rsid w:val="000D7356"/>
    <w:rsid w:val="000D773F"/>
    <w:rsid w:val="000D7A19"/>
    <w:rsid w:val="000D7C48"/>
    <w:rsid w:val="000D7DDC"/>
    <w:rsid w:val="000D7EA2"/>
    <w:rsid w:val="000E02DB"/>
    <w:rsid w:val="000E0655"/>
    <w:rsid w:val="000E082D"/>
    <w:rsid w:val="000E0B19"/>
    <w:rsid w:val="000E0D1C"/>
    <w:rsid w:val="000E11DB"/>
    <w:rsid w:val="000E1B7F"/>
    <w:rsid w:val="000E1D52"/>
    <w:rsid w:val="000E25EA"/>
    <w:rsid w:val="000E2A20"/>
    <w:rsid w:val="000E2ACA"/>
    <w:rsid w:val="000E2B07"/>
    <w:rsid w:val="000E303F"/>
    <w:rsid w:val="000E34CF"/>
    <w:rsid w:val="000E375F"/>
    <w:rsid w:val="000E3E24"/>
    <w:rsid w:val="000E468D"/>
    <w:rsid w:val="000E4751"/>
    <w:rsid w:val="000E4767"/>
    <w:rsid w:val="000E49CA"/>
    <w:rsid w:val="000E4CDC"/>
    <w:rsid w:val="000E54ED"/>
    <w:rsid w:val="000E747C"/>
    <w:rsid w:val="000E7576"/>
    <w:rsid w:val="000E769F"/>
    <w:rsid w:val="000E7F29"/>
    <w:rsid w:val="000F0E1F"/>
    <w:rsid w:val="000F1ECA"/>
    <w:rsid w:val="000F1FEB"/>
    <w:rsid w:val="000F2211"/>
    <w:rsid w:val="000F278B"/>
    <w:rsid w:val="000F2998"/>
    <w:rsid w:val="000F33E2"/>
    <w:rsid w:val="000F3409"/>
    <w:rsid w:val="000F3AA3"/>
    <w:rsid w:val="000F4291"/>
    <w:rsid w:val="000F43F9"/>
    <w:rsid w:val="000F4866"/>
    <w:rsid w:val="000F4982"/>
    <w:rsid w:val="000F4A6F"/>
    <w:rsid w:val="000F4DB2"/>
    <w:rsid w:val="000F5759"/>
    <w:rsid w:val="000F5A8A"/>
    <w:rsid w:val="000F5E0D"/>
    <w:rsid w:val="000F61C4"/>
    <w:rsid w:val="000F63AF"/>
    <w:rsid w:val="000F6A91"/>
    <w:rsid w:val="000F7293"/>
    <w:rsid w:val="000F72BF"/>
    <w:rsid w:val="000F76DF"/>
    <w:rsid w:val="000F7A93"/>
    <w:rsid w:val="000F7B70"/>
    <w:rsid w:val="0010003B"/>
    <w:rsid w:val="001006AF"/>
    <w:rsid w:val="00100783"/>
    <w:rsid w:val="00101376"/>
    <w:rsid w:val="001013E0"/>
    <w:rsid w:val="001019DC"/>
    <w:rsid w:val="00101C2F"/>
    <w:rsid w:val="00101D21"/>
    <w:rsid w:val="0010267D"/>
    <w:rsid w:val="00102821"/>
    <w:rsid w:val="00102F95"/>
    <w:rsid w:val="001038A1"/>
    <w:rsid w:val="00104461"/>
    <w:rsid w:val="001044DB"/>
    <w:rsid w:val="001054C6"/>
    <w:rsid w:val="0010585E"/>
    <w:rsid w:val="001064BC"/>
    <w:rsid w:val="0010772E"/>
    <w:rsid w:val="00107A08"/>
    <w:rsid w:val="00107B3E"/>
    <w:rsid w:val="00107DCC"/>
    <w:rsid w:val="00107E37"/>
    <w:rsid w:val="00110710"/>
    <w:rsid w:val="00110735"/>
    <w:rsid w:val="00110E8D"/>
    <w:rsid w:val="00111618"/>
    <w:rsid w:val="00111ADD"/>
    <w:rsid w:val="00111B8E"/>
    <w:rsid w:val="00111E42"/>
    <w:rsid w:val="001124A6"/>
    <w:rsid w:val="001129DE"/>
    <w:rsid w:val="00112D8D"/>
    <w:rsid w:val="0011374E"/>
    <w:rsid w:val="00113756"/>
    <w:rsid w:val="00114367"/>
    <w:rsid w:val="0011517B"/>
    <w:rsid w:val="00115390"/>
    <w:rsid w:val="00115944"/>
    <w:rsid w:val="00115DEB"/>
    <w:rsid w:val="001161EA"/>
    <w:rsid w:val="0011628A"/>
    <w:rsid w:val="00116589"/>
    <w:rsid w:val="001167D6"/>
    <w:rsid w:val="00117762"/>
    <w:rsid w:val="00120526"/>
    <w:rsid w:val="00120621"/>
    <w:rsid w:val="00120AD8"/>
    <w:rsid w:val="00120C21"/>
    <w:rsid w:val="00120D2B"/>
    <w:rsid w:val="001210D6"/>
    <w:rsid w:val="00121DE9"/>
    <w:rsid w:val="00121E60"/>
    <w:rsid w:val="001224EE"/>
    <w:rsid w:val="00122CEB"/>
    <w:rsid w:val="00123D50"/>
    <w:rsid w:val="001244B7"/>
    <w:rsid w:val="0012461A"/>
    <w:rsid w:val="00124700"/>
    <w:rsid w:val="001247CD"/>
    <w:rsid w:val="00125244"/>
    <w:rsid w:val="001255C8"/>
    <w:rsid w:val="0012592A"/>
    <w:rsid w:val="00125F1A"/>
    <w:rsid w:val="00126361"/>
    <w:rsid w:val="0012695D"/>
    <w:rsid w:val="00127212"/>
    <w:rsid w:val="001275E8"/>
    <w:rsid w:val="001278B7"/>
    <w:rsid w:val="00127B98"/>
    <w:rsid w:val="00130703"/>
    <w:rsid w:val="00130C73"/>
    <w:rsid w:val="001312DF"/>
    <w:rsid w:val="00131381"/>
    <w:rsid w:val="00131E6F"/>
    <w:rsid w:val="00132690"/>
    <w:rsid w:val="00132B88"/>
    <w:rsid w:val="00133263"/>
    <w:rsid w:val="00133982"/>
    <w:rsid w:val="001340CD"/>
    <w:rsid w:val="0013447C"/>
    <w:rsid w:val="00134AA9"/>
    <w:rsid w:val="0013590D"/>
    <w:rsid w:val="00136041"/>
    <w:rsid w:val="0013640B"/>
    <w:rsid w:val="00136481"/>
    <w:rsid w:val="0013689B"/>
    <w:rsid w:val="0013720F"/>
    <w:rsid w:val="00137428"/>
    <w:rsid w:val="00137515"/>
    <w:rsid w:val="00137760"/>
    <w:rsid w:val="0013782B"/>
    <w:rsid w:val="00137A51"/>
    <w:rsid w:val="00137E5C"/>
    <w:rsid w:val="00140102"/>
    <w:rsid w:val="00140340"/>
    <w:rsid w:val="00140497"/>
    <w:rsid w:val="00140857"/>
    <w:rsid w:val="00140C59"/>
    <w:rsid w:val="00140D26"/>
    <w:rsid w:val="00140D2B"/>
    <w:rsid w:val="00141523"/>
    <w:rsid w:val="00141B31"/>
    <w:rsid w:val="00141C3D"/>
    <w:rsid w:val="001423D6"/>
    <w:rsid w:val="0014294D"/>
    <w:rsid w:val="00142D38"/>
    <w:rsid w:val="00142D51"/>
    <w:rsid w:val="00143277"/>
    <w:rsid w:val="00143535"/>
    <w:rsid w:val="001443ED"/>
    <w:rsid w:val="00144E9F"/>
    <w:rsid w:val="00144F1A"/>
    <w:rsid w:val="00145424"/>
    <w:rsid w:val="001455CD"/>
    <w:rsid w:val="00145932"/>
    <w:rsid w:val="00145D01"/>
    <w:rsid w:val="0014648E"/>
    <w:rsid w:val="0014697A"/>
    <w:rsid w:val="001469EA"/>
    <w:rsid w:val="00147589"/>
    <w:rsid w:val="00147C11"/>
    <w:rsid w:val="00147D1B"/>
    <w:rsid w:val="001506B9"/>
    <w:rsid w:val="00150D60"/>
    <w:rsid w:val="00150DAB"/>
    <w:rsid w:val="0015193E"/>
    <w:rsid w:val="00151A88"/>
    <w:rsid w:val="00152211"/>
    <w:rsid w:val="00152E79"/>
    <w:rsid w:val="00152EEE"/>
    <w:rsid w:val="00153428"/>
    <w:rsid w:val="00153652"/>
    <w:rsid w:val="00153DBD"/>
    <w:rsid w:val="00153E64"/>
    <w:rsid w:val="00154156"/>
    <w:rsid w:val="001544FC"/>
    <w:rsid w:val="00154680"/>
    <w:rsid w:val="001546C5"/>
    <w:rsid w:val="0015479B"/>
    <w:rsid w:val="001549DD"/>
    <w:rsid w:val="00154ED2"/>
    <w:rsid w:val="00155176"/>
    <w:rsid w:val="001551AA"/>
    <w:rsid w:val="00155278"/>
    <w:rsid w:val="00155358"/>
    <w:rsid w:val="0015580C"/>
    <w:rsid w:val="00155B00"/>
    <w:rsid w:val="0015615D"/>
    <w:rsid w:val="00157263"/>
    <w:rsid w:val="001578BD"/>
    <w:rsid w:val="00157BF7"/>
    <w:rsid w:val="00160F22"/>
    <w:rsid w:val="001611E4"/>
    <w:rsid w:val="001614A5"/>
    <w:rsid w:val="00161694"/>
    <w:rsid w:val="001620B0"/>
    <w:rsid w:val="00162236"/>
    <w:rsid w:val="001636FC"/>
    <w:rsid w:val="00163ACC"/>
    <w:rsid w:val="00164019"/>
    <w:rsid w:val="00164147"/>
    <w:rsid w:val="001641E8"/>
    <w:rsid w:val="00164F0A"/>
    <w:rsid w:val="00165A57"/>
    <w:rsid w:val="001662B1"/>
    <w:rsid w:val="00166604"/>
    <w:rsid w:val="00166BD5"/>
    <w:rsid w:val="00167C58"/>
    <w:rsid w:val="001700CE"/>
    <w:rsid w:val="00170A53"/>
    <w:rsid w:val="001719D5"/>
    <w:rsid w:val="00171BD7"/>
    <w:rsid w:val="00171BFD"/>
    <w:rsid w:val="0017246F"/>
    <w:rsid w:val="001738D5"/>
    <w:rsid w:val="00173DD4"/>
    <w:rsid w:val="00174EAC"/>
    <w:rsid w:val="0017511D"/>
    <w:rsid w:val="0017541E"/>
    <w:rsid w:val="0017586C"/>
    <w:rsid w:val="00175AFF"/>
    <w:rsid w:val="00176206"/>
    <w:rsid w:val="00176483"/>
    <w:rsid w:val="00176DF3"/>
    <w:rsid w:val="00176E63"/>
    <w:rsid w:val="001774A1"/>
    <w:rsid w:val="00177AC7"/>
    <w:rsid w:val="00180256"/>
    <w:rsid w:val="0018038A"/>
    <w:rsid w:val="00180687"/>
    <w:rsid w:val="00180A6C"/>
    <w:rsid w:val="00180D95"/>
    <w:rsid w:val="0018182A"/>
    <w:rsid w:val="0018187C"/>
    <w:rsid w:val="001818B9"/>
    <w:rsid w:val="00181B7A"/>
    <w:rsid w:val="00182062"/>
    <w:rsid w:val="00182D13"/>
    <w:rsid w:val="001836CB"/>
    <w:rsid w:val="00183812"/>
    <w:rsid w:val="001843FB"/>
    <w:rsid w:val="0018468D"/>
    <w:rsid w:val="001847F5"/>
    <w:rsid w:val="00184A7A"/>
    <w:rsid w:val="00184C70"/>
    <w:rsid w:val="001850CB"/>
    <w:rsid w:val="00186723"/>
    <w:rsid w:val="00186DA5"/>
    <w:rsid w:val="00187179"/>
    <w:rsid w:val="00187768"/>
    <w:rsid w:val="001902F2"/>
    <w:rsid w:val="00190CAC"/>
    <w:rsid w:val="00191036"/>
    <w:rsid w:val="0019111E"/>
    <w:rsid w:val="00191474"/>
    <w:rsid w:val="00191E84"/>
    <w:rsid w:val="00191ED2"/>
    <w:rsid w:val="00192925"/>
    <w:rsid w:val="00193707"/>
    <w:rsid w:val="001937EC"/>
    <w:rsid w:val="0019398B"/>
    <w:rsid w:val="00194DC9"/>
    <w:rsid w:val="001950FA"/>
    <w:rsid w:val="0019554A"/>
    <w:rsid w:val="00195D42"/>
    <w:rsid w:val="001961A0"/>
    <w:rsid w:val="001963B5"/>
    <w:rsid w:val="00196C03"/>
    <w:rsid w:val="00196C86"/>
    <w:rsid w:val="00196C8C"/>
    <w:rsid w:val="00197474"/>
    <w:rsid w:val="001975FC"/>
    <w:rsid w:val="0019791C"/>
    <w:rsid w:val="001979E0"/>
    <w:rsid w:val="001A00EA"/>
    <w:rsid w:val="001A0119"/>
    <w:rsid w:val="001A0C01"/>
    <w:rsid w:val="001A187F"/>
    <w:rsid w:val="001A1CE3"/>
    <w:rsid w:val="001A205E"/>
    <w:rsid w:val="001A2643"/>
    <w:rsid w:val="001A2652"/>
    <w:rsid w:val="001A3353"/>
    <w:rsid w:val="001A3939"/>
    <w:rsid w:val="001A3EB7"/>
    <w:rsid w:val="001A4014"/>
    <w:rsid w:val="001A4D00"/>
    <w:rsid w:val="001A4D39"/>
    <w:rsid w:val="001A67EC"/>
    <w:rsid w:val="001A7787"/>
    <w:rsid w:val="001B01DA"/>
    <w:rsid w:val="001B06AF"/>
    <w:rsid w:val="001B078A"/>
    <w:rsid w:val="001B0841"/>
    <w:rsid w:val="001B0A90"/>
    <w:rsid w:val="001B15A4"/>
    <w:rsid w:val="001B1833"/>
    <w:rsid w:val="001B1A3E"/>
    <w:rsid w:val="001B25FB"/>
    <w:rsid w:val="001B2C92"/>
    <w:rsid w:val="001B30B4"/>
    <w:rsid w:val="001B320F"/>
    <w:rsid w:val="001B36FC"/>
    <w:rsid w:val="001B3762"/>
    <w:rsid w:val="001B44A8"/>
    <w:rsid w:val="001B45F8"/>
    <w:rsid w:val="001B4E9C"/>
    <w:rsid w:val="001B5360"/>
    <w:rsid w:val="001B5C96"/>
    <w:rsid w:val="001B60F6"/>
    <w:rsid w:val="001B64B9"/>
    <w:rsid w:val="001B6B47"/>
    <w:rsid w:val="001B7E2F"/>
    <w:rsid w:val="001C024A"/>
    <w:rsid w:val="001C03F6"/>
    <w:rsid w:val="001C08DE"/>
    <w:rsid w:val="001C10B7"/>
    <w:rsid w:val="001C13EE"/>
    <w:rsid w:val="001C16ED"/>
    <w:rsid w:val="001C1B63"/>
    <w:rsid w:val="001C1C98"/>
    <w:rsid w:val="001C1DB8"/>
    <w:rsid w:val="001C1DED"/>
    <w:rsid w:val="001C1E9D"/>
    <w:rsid w:val="001C25E0"/>
    <w:rsid w:val="001C2CC0"/>
    <w:rsid w:val="001C2EFE"/>
    <w:rsid w:val="001C4098"/>
    <w:rsid w:val="001C4386"/>
    <w:rsid w:val="001C4389"/>
    <w:rsid w:val="001C46BA"/>
    <w:rsid w:val="001C5F63"/>
    <w:rsid w:val="001C5FFD"/>
    <w:rsid w:val="001C6760"/>
    <w:rsid w:val="001C6EBC"/>
    <w:rsid w:val="001C7103"/>
    <w:rsid w:val="001C7321"/>
    <w:rsid w:val="001C7665"/>
    <w:rsid w:val="001C7EA3"/>
    <w:rsid w:val="001D03F9"/>
    <w:rsid w:val="001D0617"/>
    <w:rsid w:val="001D0C22"/>
    <w:rsid w:val="001D1BC5"/>
    <w:rsid w:val="001D1E67"/>
    <w:rsid w:val="001D2729"/>
    <w:rsid w:val="001D3943"/>
    <w:rsid w:val="001D39CE"/>
    <w:rsid w:val="001D3D50"/>
    <w:rsid w:val="001D40BA"/>
    <w:rsid w:val="001D450D"/>
    <w:rsid w:val="001D4B10"/>
    <w:rsid w:val="001D4C80"/>
    <w:rsid w:val="001D4DC0"/>
    <w:rsid w:val="001D509A"/>
    <w:rsid w:val="001D6B42"/>
    <w:rsid w:val="001D6CEE"/>
    <w:rsid w:val="001D6F32"/>
    <w:rsid w:val="001D7E0A"/>
    <w:rsid w:val="001D7E6F"/>
    <w:rsid w:val="001D7EC7"/>
    <w:rsid w:val="001D7FEE"/>
    <w:rsid w:val="001E076A"/>
    <w:rsid w:val="001E104E"/>
    <w:rsid w:val="001E1071"/>
    <w:rsid w:val="001E1E28"/>
    <w:rsid w:val="001E256C"/>
    <w:rsid w:val="001E3695"/>
    <w:rsid w:val="001E4193"/>
    <w:rsid w:val="001E46B1"/>
    <w:rsid w:val="001E4F7C"/>
    <w:rsid w:val="001E518D"/>
    <w:rsid w:val="001E5E84"/>
    <w:rsid w:val="001E6056"/>
    <w:rsid w:val="001E7054"/>
    <w:rsid w:val="001E7298"/>
    <w:rsid w:val="001E7614"/>
    <w:rsid w:val="001E78B8"/>
    <w:rsid w:val="001E7AB7"/>
    <w:rsid w:val="001E7B64"/>
    <w:rsid w:val="001F052A"/>
    <w:rsid w:val="001F0A5C"/>
    <w:rsid w:val="001F11B6"/>
    <w:rsid w:val="001F135C"/>
    <w:rsid w:val="001F142E"/>
    <w:rsid w:val="001F2072"/>
    <w:rsid w:val="001F2384"/>
    <w:rsid w:val="001F2F45"/>
    <w:rsid w:val="001F3271"/>
    <w:rsid w:val="001F3898"/>
    <w:rsid w:val="001F3F63"/>
    <w:rsid w:val="001F425F"/>
    <w:rsid w:val="001F463F"/>
    <w:rsid w:val="001F4978"/>
    <w:rsid w:val="001F4995"/>
    <w:rsid w:val="001F4AAD"/>
    <w:rsid w:val="001F53FB"/>
    <w:rsid w:val="001F5529"/>
    <w:rsid w:val="001F5960"/>
    <w:rsid w:val="001F6005"/>
    <w:rsid w:val="001F7B4C"/>
    <w:rsid w:val="001F7BF3"/>
    <w:rsid w:val="00200A20"/>
    <w:rsid w:val="00201011"/>
    <w:rsid w:val="00201108"/>
    <w:rsid w:val="00201716"/>
    <w:rsid w:val="0020198C"/>
    <w:rsid w:val="00201A07"/>
    <w:rsid w:val="0020215F"/>
    <w:rsid w:val="002023FA"/>
    <w:rsid w:val="0020256A"/>
    <w:rsid w:val="00202872"/>
    <w:rsid w:val="00203000"/>
    <w:rsid w:val="002032A7"/>
    <w:rsid w:val="00203C41"/>
    <w:rsid w:val="00204045"/>
    <w:rsid w:val="00204672"/>
    <w:rsid w:val="00204E06"/>
    <w:rsid w:val="00205661"/>
    <w:rsid w:val="002069A2"/>
    <w:rsid w:val="00206F8B"/>
    <w:rsid w:val="00207676"/>
    <w:rsid w:val="00207CF0"/>
    <w:rsid w:val="0021024F"/>
    <w:rsid w:val="00210E0B"/>
    <w:rsid w:val="00211B0A"/>
    <w:rsid w:val="002121CE"/>
    <w:rsid w:val="00212513"/>
    <w:rsid w:val="00212803"/>
    <w:rsid w:val="00212C6C"/>
    <w:rsid w:val="002150D2"/>
    <w:rsid w:val="002151BA"/>
    <w:rsid w:val="002156A7"/>
    <w:rsid w:val="002156AA"/>
    <w:rsid w:val="00215F1A"/>
    <w:rsid w:val="0021622E"/>
    <w:rsid w:val="00217658"/>
    <w:rsid w:val="0021766B"/>
    <w:rsid w:val="00220647"/>
    <w:rsid w:val="00220B0E"/>
    <w:rsid w:val="00220CD5"/>
    <w:rsid w:val="00221346"/>
    <w:rsid w:val="00221477"/>
    <w:rsid w:val="0022174C"/>
    <w:rsid w:val="002218CD"/>
    <w:rsid w:val="00221932"/>
    <w:rsid w:val="00221E3A"/>
    <w:rsid w:val="0022219D"/>
    <w:rsid w:val="002221AA"/>
    <w:rsid w:val="002221F6"/>
    <w:rsid w:val="00222413"/>
    <w:rsid w:val="00222932"/>
    <w:rsid w:val="00222FE3"/>
    <w:rsid w:val="0022347A"/>
    <w:rsid w:val="00223621"/>
    <w:rsid w:val="0022398E"/>
    <w:rsid w:val="00224218"/>
    <w:rsid w:val="002247E5"/>
    <w:rsid w:val="00224B8F"/>
    <w:rsid w:val="00224E78"/>
    <w:rsid w:val="00225851"/>
    <w:rsid w:val="00225860"/>
    <w:rsid w:val="00225A61"/>
    <w:rsid w:val="0022604F"/>
    <w:rsid w:val="00226362"/>
    <w:rsid w:val="0022648F"/>
    <w:rsid w:val="00226C48"/>
    <w:rsid w:val="00226EC1"/>
    <w:rsid w:val="002270BB"/>
    <w:rsid w:val="002272F8"/>
    <w:rsid w:val="00227688"/>
    <w:rsid w:val="002278DE"/>
    <w:rsid w:val="00230021"/>
    <w:rsid w:val="002300D1"/>
    <w:rsid w:val="00230972"/>
    <w:rsid w:val="00231187"/>
    <w:rsid w:val="00231F8B"/>
    <w:rsid w:val="002326E7"/>
    <w:rsid w:val="00232FBF"/>
    <w:rsid w:val="00234D0C"/>
    <w:rsid w:val="00235E82"/>
    <w:rsid w:val="002363D0"/>
    <w:rsid w:val="00236A95"/>
    <w:rsid w:val="00236E14"/>
    <w:rsid w:val="00237096"/>
    <w:rsid w:val="002372B2"/>
    <w:rsid w:val="0023751D"/>
    <w:rsid w:val="002375B9"/>
    <w:rsid w:val="00237CAD"/>
    <w:rsid w:val="0024013E"/>
    <w:rsid w:val="002403AD"/>
    <w:rsid w:val="002408C3"/>
    <w:rsid w:val="002414D6"/>
    <w:rsid w:val="00241D0C"/>
    <w:rsid w:val="002424A1"/>
    <w:rsid w:val="002426A6"/>
    <w:rsid w:val="00242939"/>
    <w:rsid w:val="00243797"/>
    <w:rsid w:val="00243BA9"/>
    <w:rsid w:val="002444E7"/>
    <w:rsid w:val="002444FE"/>
    <w:rsid w:val="0024550F"/>
    <w:rsid w:val="00245C2A"/>
    <w:rsid w:val="00246939"/>
    <w:rsid w:val="00246A0A"/>
    <w:rsid w:val="00246B57"/>
    <w:rsid w:val="002470C1"/>
    <w:rsid w:val="002472B9"/>
    <w:rsid w:val="002476E4"/>
    <w:rsid w:val="00247782"/>
    <w:rsid w:val="00247F9F"/>
    <w:rsid w:val="002505C0"/>
    <w:rsid w:val="002506A1"/>
    <w:rsid w:val="00250C1D"/>
    <w:rsid w:val="002516AB"/>
    <w:rsid w:val="00251C0F"/>
    <w:rsid w:val="0025213C"/>
    <w:rsid w:val="00252B52"/>
    <w:rsid w:val="00252FB0"/>
    <w:rsid w:val="002544B4"/>
    <w:rsid w:val="00254AFA"/>
    <w:rsid w:val="002554C2"/>
    <w:rsid w:val="0025552A"/>
    <w:rsid w:val="00255CB2"/>
    <w:rsid w:val="0025686A"/>
    <w:rsid w:val="00256B98"/>
    <w:rsid w:val="00257510"/>
    <w:rsid w:val="00257E3B"/>
    <w:rsid w:val="0026203E"/>
    <w:rsid w:val="00262480"/>
    <w:rsid w:val="002624B0"/>
    <w:rsid w:val="00262534"/>
    <w:rsid w:val="002637DD"/>
    <w:rsid w:val="00263B24"/>
    <w:rsid w:val="00264163"/>
    <w:rsid w:val="002644BE"/>
    <w:rsid w:val="00264BAA"/>
    <w:rsid w:val="00264EF1"/>
    <w:rsid w:val="00264F4D"/>
    <w:rsid w:val="002652B3"/>
    <w:rsid w:val="00265799"/>
    <w:rsid w:val="002658A2"/>
    <w:rsid w:val="00265EAB"/>
    <w:rsid w:val="00265F97"/>
    <w:rsid w:val="0026683B"/>
    <w:rsid w:val="00267732"/>
    <w:rsid w:val="0026774B"/>
    <w:rsid w:val="00267DEC"/>
    <w:rsid w:val="00270132"/>
    <w:rsid w:val="00270158"/>
    <w:rsid w:val="002707DA"/>
    <w:rsid w:val="00270AE8"/>
    <w:rsid w:val="00270DAD"/>
    <w:rsid w:val="0027101C"/>
    <w:rsid w:val="00271A81"/>
    <w:rsid w:val="00271F66"/>
    <w:rsid w:val="002729BD"/>
    <w:rsid w:val="0027301D"/>
    <w:rsid w:val="0027317C"/>
    <w:rsid w:val="00273481"/>
    <w:rsid w:val="00273F43"/>
    <w:rsid w:val="00274033"/>
    <w:rsid w:val="00274933"/>
    <w:rsid w:val="002749EE"/>
    <w:rsid w:val="00275373"/>
    <w:rsid w:val="00275932"/>
    <w:rsid w:val="00275C26"/>
    <w:rsid w:val="00275ED3"/>
    <w:rsid w:val="002762E2"/>
    <w:rsid w:val="00276325"/>
    <w:rsid w:val="00276C9D"/>
    <w:rsid w:val="00276E1B"/>
    <w:rsid w:val="00276E5B"/>
    <w:rsid w:val="002772A9"/>
    <w:rsid w:val="00277782"/>
    <w:rsid w:val="00277813"/>
    <w:rsid w:val="00277F97"/>
    <w:rsid w:val="00280336"/>
    <w:rsid w:val="002808CB"/>
    <w:rsid w:val="00280BC0"/>
    <w:rsid w:val="002810E0"/>
    <w:rsid w:val="002822E0"/>
    <w:rsid w:val="002826D4"/>
    <w:rsid w:val="002829F0"/>
    <w:rsid w:val="00282B7A"/>
    <w:rsid w:val="00282C0B"/>
    <w:rsid w:val="00282FC7"/>
    <w:rsid w:val="002836AD"/>
    <w:rsid w:val="002837E8"/>
    <w:rsid w:val="00283A44"/>
    <w:rsid w:val="00284100"/>
    <w:rsid w:val="00284A2C"/>
    <w:rsid w:val="00284F0E"/>
    <w:rsid w:val="00285107"/>
    <w:rsid w:val="002860E0"/>
    <w:rsid w:val="002864A4"/>
    <w:rsid w:val="002868AC"/>
    <w:rsid w:val="0029088F"/>
    <w:rsid w:val="002909C6"/>
    <w:rsid w:val="00291953"/>
    <w:rsid w:val="00291A41"/>
    <w:rsid w:val="0029219B"/>
    <w:rsid w:val="0029298E"/>
    <w:rsid w:val="00292F0D"/>
    <w:rsid w:val="0029310C"/>
    <w:rsid w:val="00293493"/>
    <w:rsid w:val="002937FD"/>
    <w:rsid w:val="00293F51"/>
    <w:rsid w:val="00294067"/>
    <w:rsid w:val="00294429"/>
    <w:rsid w:val="002944A4"/>
    <w:rsid w:val="00294B46"/>
    <w:rsid w:val="00294C0F"/>
    <w:rsid w:val="00294CD6"/>
    <w:rsid w:val="00295239"/>
    <w:rsid w:val="0029525A"/>
    <w:rsid w:val="002953DF"/>
    <w:rsid w:val="0029567B"/>
    <w:rsid w:val="00295C6E"/>
    <w:rsid w:val="0029688F"/>
    <w:rsid w:val="00296FC4"/>
    <w:rsid w:val="00297893"/>
    <w:rsid w:val="002A0D38"/>
    <w:rsid w:val="002A0E8C"/>
    <w:rsid w:val="002A2917"/>
    <w:rsid w:val="002A2918"/>
    <w:rsid w:val="002A313D"/>
    <w:rsid w:val="002A39D8"/>
    <w:rsid w:val="002A482F"/>
    <w:rsid w:val="002A4979"/>
    <w:rsid w:val="002A4BCB"/>
    <w:rsid w:val="002A4CE3"/>
    <w:rsid w:val="002A507C"/>
    <w:rsid w:val="002A5C1C"/>
    <w:rsid w:val="002A5C4C"/>
    <w:rsid w:val="002A6A6B"/>
    <w:rsid w:val="002A7029"/>
    <w:rsid w:val="002A7372"/>
    <w:rsid w:val="002A783D"/>
    <w:rsid w:val="002A7AB2"/>
    <w:rsid w:val="002B0586"/>
    <w:rsid w:val="002B0806"/>
    <w:rsid w:val="002B0FF7"/>
    <w:rsid w:val="002B106E"/>
    <w:rsid w:val="002B145A"/>
    <w:rsid w:val="002B1913"/>
    <w:rsid w:val="002B213F"/>
    <w:rsid w:val="002B2554"/>
    <w:rsid w:val="002B2AF8"/>
    <w:rsid w:val="002B34B9"/>
    <w:rsid w:val="002B3B81"/>
    <w:rsid w:val="002B407C"/>
    <w:rsid w:val="002B413C"/>
    <w:rsid w:val="002B4454"/>
    <w:rsid w:val="002B5175"/>
    <w:rsid w:val="002B5D59"/>
    <w:rsid w:val="002B60C9"/>
    <w:rsid w:val="002B6935"/>
    <w:rsid w:val="002B6BB5"/>
    <w:rsid w:val="002B6C89"/>
    <w:rsid w:val="002B7273"/>
    <w:rsid w:val="002B7305"/>
    <w:rsid w:val="002B77E6"/>
    <w:rsid w:val="002C0742"/>
    <w:rsid w:val="002C1608"/>
    <w:rsid w:val="002C170D"/>
    <w:rsid w:val="002C1C3A"/>
    <w:rsid w:val="002C226E"/>
    <w:rsid w:val="002C227E"/>
    <w:rsid w:val="002C2E00"/>
    <w:rsid w:val="002C34E6"/>
    <w:rsid w:val="002C3C4B"/>
    <w:rsid w:val="002C3C90"/>
    <w:rsid w:val="002C4302"/>
    <w:rsid w:val="002C595D"/>
    <w:rsid w:val="002C5D27"/>
    <w:rsid w:val="002C649D"/>
    <w:rsid w:val="002C6542"/>
    <w:rsid w:val="002C6685"/>
    <w:rsid w:val="002C66E7"/>
    <w:rsid w:val="002C7155"/>
    <w:rsid w:val="002C7291"/>
    <w:rsid w:val="002C75B9"/>
    <w:rsid w:val="002C7927"/>
    <w:rsid w:val="002C7A09"/>
    <w:rsid w:val="002D01F6"/>
    <w:rsid w:val="002D0262"/>
    <w:rsid w:val="002D0DC4"/>
    <w:rsid w:val="002D1757"/>
    <w:rsid w:val="002D21EC"/>
    <w:rsid w:val="002D2ADD"/>
    <w:rsid w:val="002D2EBF"/>
    <w:rsid w:val="002D2F5B"/>
    <w:rsid w:val="002D332F"/>
    <w:rsid w:val="002D37DB"/>
    <w:rsid w:val="002D385C"/>
    <w:rsid w:val="002D4752"/>
    <w:rsid w:val="002D493F"/>
    <w:rsid w:val="002D51F6"/>
    <w:rsid w:val="002D5395"/>
    <w:rsid w:val="002D53CA"/>
    <w:rsid w:val="002D5746"/>
    <w:rsid w:val="002D6016"/>
    <w:rsid w:val="002D62BA"/>
    <w:rsid w:val="002D775C"/>
    <w:rsid w:val="002D7FAE"/>
    <w:rsid w:val="002E0456"/>
    <w:rsid w:val="002E0BAB"/>
    <w:rsid w:val="002E0ED0"/>
    <w:rsid w:val="002E18F6"/>
    <w:rsid w:val="002E19C4"/>
    <w:rsid w:val="002E1A72"/>
    <w:rsid w:val="002E25FD"/>
    <w:rsid w:val="002E29F5"/>
    <w:rsid w:val="002E2E41"/>
    <w:rsid w:val="002E3202"/>
    <w:rsid w:val="002E349D"/>
    <w:rsid w:val="002E3C65"/>
    <w:rsid w:val="002E4A52"/>
    <w:rsid w:val="002E53BA"/>
    <w:rsid w:val="002E5C8A"/>
    <w:rsid w:val="002E5F6A"/>
    <w:rsid w:val="002E6001"/>
    <w:rsid w:val="002E63D7"/>
    <w:rsid w:val="002E683D"/>
    <w:rsid w:val="002E68FB"/>
    <w:rsid w:val="002E6A8D"/>
    <w:rsid w:val="002E7595"/>
    <w:rsid w:val="002E7863"/>
    <w:rsid w:val="002F0200"/>
    <w:rsid w:val="002F020F"/>
    <w:rsid w:val="002F05C5"/>
    <w:rsid w:val="002F0B18"/>
    <w:rsid w:val="002F0FFC"/>
    <w:rsid w:val="002F1081"/>
    <w:rsid w:val="002F1482"/>
    <w:rsid w:val="002F180E"/>
    <w:rsid w:val="002F1DE7"/>
    <w:rsid w:val="002F217E"/>
    <w:rsid w:val="002F2D77"/>
    <w:rsid w:val="002F328A"/>
    <w:rsid w:val="002F33D1"/>
    <w:rsid w:val="002F3DF5"/>
    <w:rsid w:val="002F42DE"/>
    <w:rsid w:val="002F43DF"/>
    <w:rsid w:val="002F54F7"/>
    <w:rsid w:val="002F5664"/>
    <w:rsid w:val="002F6E41"/>
    <w:rsid w:val="002F7074"/>
    <w:rsid w:val="00300148"/>
    <w:rsid w:val="00300C6B"/>
    <w:rsid w:val="00300D03"/>
    <w:rsid w:val="00300D5E"/>
    <w:rsid w:val="00300DDF"/>
    <w:rsid w:val="003012CE"/>
    <w:rsid w:val="00301A72"/>
    <w:rsid w:val="00301AE0"/>
    <w:rsid w:val="00302072"/>
    <w:rsid w:val="0030305E"/>
    <w:rsid w:val="0030377E"/>
    <w:rsid w:val="00304A22"/>
    <w:rsid w:val="00304C5E"/>
    <w:rsid w:val="00305011"/>
    <w:rsid w:val="00305183"/>
    <w:rsid w:val="00305ABB"/>
    <w:rsid w:val="0030600E"/>
    <w:rsid w:val="0030610C"/>
    <w:rsid w:val="00306408"/>
    <w:rsid w:val="00306777"/>
    <w:rsid w:val="003068FD"/>
    <w:rsid w:val="00307164"/>
    <w:rsid w:val="00307368"/>
    <w:rsid w:val="0030737A"/>
    <w:rsid w:val="00307582"/>
    <w:rsid w:val="003078F0"/>
    <w:rsid w:val="00307A58"/>
    <w:rsid w:val="00307FEB"/>
    <w:rsid w:val="0031011E"/>
    <w:rsid w:val="003101F7"/>
    <w:rsid w:val="00310983"/>
    <w:rsid w:val="0031107B"/>
    <w:rsid w:val="00311725"/>
    <w:rsid w:val="00312484"/>
    <w:rsid w:val="0031341B"/>
    <w:rsid w:val="00313C5B"/>
    <w:rsid w:val="00313E12"/>
    <w:rsid w:val="0031407D"/>
    <w:rsid w:val="003146EA"/>
    <w:rsid w:val="003147C8"/>
    <w:rsid w:val="00314AE6"/>
    <w:rsid w:val="00314D71"/>
    <w:rsid w:val="0031598B"/>
    <w:rsid w:val="0031661A"/>
    <w:rsid w:val="00316871"/>
    <w:rsid w:val="00316925"/>
    <w:rsid w:val="00317693"/>
    <w:rsid w:val="00317DA3"/>
    <w:rsid w:val="00320215"/>
    <w:rsid w:val="0032022D"/>
    <w:rsid w:val="00320276"/>
    <w:rsid w:val="00320A07"/>
    <w:rsid w:val="00320C24"/>
    <w:rsid w:val="00320DBB"/>
    <w:rsid w:val="00320E5C"/>
    <w:rsid w:val="0032133D"/>
    <w:rsid w:val="0032183F"/>
    <w:rsid w:val="003225FB"/>
    <w:rsid w:val="00323B5D"/>
    <w:rsid w:val="00323B76"/>
    <w:rsid w:val="00324400"/>
    <w:rsid w:val="00324CB6"/>
    <w:rsid w:val="00324D6C"/>
    <w:rsid w:val="00325EA4"/>
    <w:rsid w:val="00326036"/>
    <w:rsid w:val="003261D8"/>
    <w:rsid w:val="003266C7"/>
    <w:rsid w:val="003268E1"/>
    <w:rsid w:val="00326DE2"/>
    <w:rsid w:val="003276AB"/>
    <w:rsid w:val="00327C7F"/>
    <w:rsid w:val="00327E75"/>
    <w:rsid w:val="00330708"/>
    <w:rsid w:val="00330806"/>
    <w:rsid w:val="00330853"/>
    <w:rsid w:val="00330A91"/>
    <w:rsid w:val="003312E3"/>
    <w:rsid w:val="003323BD"/>
    <w:rsid w:val="00332710"/>
    <w:rsid w:val="0033280B"/>
    <w:rsid w:val="00332B61"/>
    <w:rsid w:val="00333460"/>
    <w:rsid w:val="00333981"/>
    <w:rsid w:val="00333BA1"/>
    <w:rsid w:val="00334709"/>
    <w:rsid w:val="0033479F"/>
    <w:rsid w:val="00334ADA"/>
    <w:rsid w:val="00334ED5"/>
    <w:rsid w:val="00334F87"/>
    <w:rsid w:val="0033640A"/>
    <w:rsid w:val="00336593"/>
    <w:rsid w:val="0033666D"/>
    <w:rsid w:val="00336FE1"/>
    <w:rsid w:val="003379B2"/>
    <w:rsid w:val="00337F97"/>
    <w:rsid w:val="00340165"/>
    <w:rsid w:val="00340D47"/>
    <w:rsid w:val="00340E78"/>
    <w:rsid w:val="003413E7"/>
    <w:rsid w:val="00341A43"/>
    <w:rsid w:val="00341DEC"/>
    <w:rsid w:val="0034234B"/>
    <w:rsid w:val="00342814"/>
    <w:rsid w:val="00342AB7"/>
    <w:rsid w:val="003433EE"/>
    <w:rsid w:val="003437B0"/>
    <w:rsid w:val="00343B57"/>
    <w:rsid w:val="003440F9"/>
    <w:rsid w:val="003442BF"/>
    <w:rsid w:val="00344477"/>
    <w:rsid w:val="0034564B"/>
    <w:rsid w:val="003459D9"/>
    <w:rsid w:val="00346AEC"/>
    <w:rsid w:val="00346E02"/>
    <w:rsid w:val="0034713F"/>
    <w:rsid w:val="0034793D"/>
    <w:rsid w:val="00347C18"/>
    <w:rsid w:val="00347E79"/>
    <w:rsid w:val="0035002F"/>
    <w:rsid w:val="00350AC7"/>
    <w:rsid w:val="00351463"/>
    <w:rsid w:val="003514FA"/>
    <w:rsid w:val="003515A4"/>
    <w:rsid w:val="00351A36"/>
    <w:rsid w:val="00351A75"/>
    <w:rsid w:val="00351D7E"/>
    <w:rsid w:val="00352271"/>
    <w:rsid w:val="003525E3"/>
    <w:rsid w:val="00352FB2"/>
    <w:rsid w:val="003530DE"/>
    <w:rsid w:val="00353910"/>
    <w:rsid w:val="0035394F"/>
    <w:rsid w:val="003540DC"/>
    <w:rsid w:val="00354B4A"/>
    <w:rsid w:val="00354C8B"/>
    <w:rsid w:val="00354E8E"/>
    <w:rsid w:val="0035570A"/>
    <w:rsid w:val="003572B0"/>
    <w:rsid w:val="0035789C"/>
    <w:rsid w:val="00357B4F"/>
    <w:rsid w:val="00357BD4"/>
    <w:rsid w:val="0036059F"/>
    <w:rsid w:val="00360AEB"/>
    <w:rsid w:val="003612BE"/>
    <w:rsid w:val="0036157D"/>
    <w:rsid w:val="00361694"/>
    <w:rsid w:val="003629A7"/>
    <w:rsid w:val="00362FA8"/>
    <w:rsid w:val="0036304C"/>
    <w:rsid w:val="00363D89"/>
    <w:rsid w:val="00364418"/>
    <w:rsid w:val="003649B3"/>
    <w:rsid w:val="003651C5"/>
    <w:rsid w:val="0036577C"/>
    <w:rsid w:val="003657C7"/>
    <w:rsid w:val="00365B8B"/>
    <w:rsid w:val="003669C0"/>
    <w:rsid w:val="00366E34"/>
    <w:rsid w:val="0036728E"/>
    <w:rsid w:val="0036778B"/>
    <w:rsid w:val="00367E73"/>
    <w:rsid w:val="00370209"/>
    <w:rsid w:val="0037092E"/>
    <w:rsid w:val="00370D3D"/>
    <w:rsid w:val="00370FCD"/>
    <w:rsid w:val="0037150E"/>
    <w:rsid w:val="003715C4"/>
    <w:rsid w:val="00371F54"/>
    <w:rsid w:val="0037211E"/>
    <w:rsid w:val="00372938"/>
    <w:rsid w:val="00372EBC"/>
    <w:rsid w:val="00373154"/>
    <w:rsid w:val="003734A7"/>
    <w:rsid w:val="003739FA"/>
    <w:rsid w:val="00374719"/>
    <w:rsid w:val="00374CBF"/>
    <w:rsid w:val="00374D60"/>
    <w:rsid w:val="0037590B"/>
    <w:rsid w:val="0037606D"/>
    <w:rsid w:val="003765FE"/>
    <w:rsid w:val="00376D3D"/>
    <w:rsid w:val="00376EC0"/>
    <w:rsid w:val="003773BE"/>
    <w:rsid w:val="00377BFA"/>
    <w:rsid w:val="00377E3E"/>
    <w:rsid w:val="0038041F"/>
    <w:rsid w:val="003807D1"/>
    <w:rsid w:val="00380918"/>
    <w:rsid w:val="00380C55"/>
    <w:rsid w:val="0038150D"/>
    <w:rsid w:val="00381704"/>
    <w:rsid w:val="0038187C"/>
    <w:rsid w:val="00381A55"/>
    <w:rsid w:val="00381F7D"/>
    <w:rsid w:val="00382E88"/>
    <w:rsid w:val="00383802"/>
    <w:rsid w:val="0038389A"/>
    <w:rsid w:val="00383921"/>
    <w:rsid w:val="00383A8E"/>
    <w:rsid w:val="00383C4D"/>
    <w:rsid w:val="003842DB"/>
    <w:rsid w:val="003850A3"/>
    <w:rsid w:val="003853A5"/>
    <w:rsid w:val="00385401"/>
    <w:rsid w:val="00385FAA"/>
    <w:rsid w:val="00386613"/>
    <w:rsid w:val="003868EC"/>
    <w:rsid w:val="00387DB5"/>
    <w:rsid w:val="00387F68"/>
    <w:rsid w:val="003907EC"/>
    <w:rsid w:val="003908E8"/>
    <w:rsid w:val="00390DE8"/>
    <w:rsid w:val="00390F51"/>
    <w:rsid w:val="003913C8"/>
    <w:rsid w:val="003913F0"/>
    <w:rsid w:val="0039190F"/>
    <w:rsid w:val="00391D4D"/>
    <w:rsid w:val="0039227B"/>
    <w:rsid w:val="00392511"/>
    <w:rsid w:val="00393D88"/>
    <w:rsid w:val="003940AA"/>
    <w:rsid w:val="00394307"/>
    <w:rsid w:val="003946EF"/>
    <w:rsid w:val="00394884"/>
    <w:rsid w:val="00394A71"/>
    <w:rsid w:val="00394C1E"/>
    <w:rsid w:val="00395274"/>
    <w:rsid w:val="0039566F"/>
    <w:rsid w:val="00395B40"/>
    <w:rsid w:val="003963BA"/>
    <w:rsid w:val="00396565"/>
    <w:rsid w:val="00396C99"/>
    <w:rsid w:val="00396D80"/>
    <w:rsid w:val="00396E2F"/>
    <w:rsid w:val="00397A4C"/>
    <w:rsid w:val="00397AAB"/>
    <w:rsid w:val="00397C80"/>
    <w:rsid w:val="003A0D74"/>
    <w:rsid w:val="003A1E2A"/>
    <w:rsid w:val="003A2074"/>
    <w:rsid w:val="003A248A"/>
    <w:rsid w:val="003A285A"/>
    <w:rsid w:val="003A2E9F"/>
    <w:rsid w:val="003A359E"/>
    <w:rsid w:val="003A3DED"/>
    <w:rsid w:val="003A4254"/>
    <w:rsid w:val="003A4643"/>
    <w:rsid w:val="003A5064"/>
    <w:rsid w:val="003A585A"/>
    <w:rsid w:val="003A62D1"/>
    <w:rsid w:val="003A7042"/>
    <w:rsid w:val="003A7520"/>
    <w:rsid w:val="003A78BA"/>
    <w:rsid w:val="003A7DAD"/>
    <w:rsid w:val="003A7E96"/>
    <w:rsid w:val="003A7FB4"/>
    <w:rsid w:val="003B01D8"/>
    <w:rsid w:val="003B079B"/>
    <w:rsid w:val="003B08A9"/>
    <w:rsid w:val="003B0AB2"/>
    <w:rsid w:val="003B0F83"/>
    <w:rsid w:val="003B11BD"/>
    <w:rsid w:val="003B1944"/>
    <w:rsid w:val="003B1B37"/>
    <w:rsid w:val="003B1F95"/>
    <w:rsid w:val="003B209A"/>
    <w:rsid w:val="003B23A0"/>
    <w:rsid w:val="003B2739"/>
    <w:rsid w:val="003B2BE8"/>
    <w:rsid w:val="003B2E6D"/>
    <w:rsid w:val="003B2FF7"/>
    <w:rsid w:val="003B33A3"/>
    <w:rsid w:val="003B386F"/>
    <w:rsid w:val="003B3A6E"/>
    <w:rsid w:val="003B3BD9"/>
    <w:rsid w:val="003B3C8B"/>
    <w:rsid w:val="003B410C"/>
    <w:rsid w:val="003B4424"/>
    <w:rsid w:val="003B45A0"/>
    <w:rsid w:val="003B46AF"/>
    <w:rsid w:val="003B488F"/>
    <w:rsid w:val="003B4987"/>
    <w:rsid w:val="003B4C60"/>
    <w:rsid w:val="003B4F47"/>
    <w:rsid w:val="003B71BD"/>
    <w:rsid w:val="003B721E"/>
    <w:rsid w:val="003B72EC"/>
    <w:rsid w:val="003B775C"/>
    <w:rsid w:val="003B7C07"/>
    <w:rsid w:val="003B7D00"/>
    <w:rsid w:val="003B7E58"/>
    <w:rsid w:val="003B7EF5"/>
    <w:rsid w:val="003C03D2"/>
    <w:rsid w:val="003C07D4"/>
    <w:rsid w:val="003C0F04"/>
    <w:rsid w:val="003C14FB"/>
    <w:rsid w:val="003C184C"/>
    <w:rsid w:val="003C1D23"/>
    <w:rsid w:val="003C1D79"/>
    <w:rsid w:val="003C1F23"/>
    <w:rsid w:val="003C2055"/>
    <w:rsid w:val="003C24DF"/>
    <w:rsid w:val="003C26FF"/>
    <w:rsid w:val="003C28E5"/>
    <w:rsid w:val="003C3581"/>
    <w:rsid w:val="003C3D05"/>
    <w:rsid w:val="003C3ED5"/>
    <w:rsid w:val="003C4247"/>
    <w:rsid w:val="003C5105"/>
    <w:rsid w:val="003C52CC"/>
    <w:rsid w:val="003C5444"/>
    <w:rsid w:val="003C55D2"/>
    <w:rsid w:val="003C59DB"/>
    <w:rsid w:val="003C5A4A"/>
    <w:rsid w:val="003C60D0"/>
    <w:rsid w:val="003C678A"/>
    <w:rsid w:val="003C6A61"/>
    <w:rsid w:val="003C719A"/>
    <w:rsid w:val="003C7771"/>
    <w:rsid w:val="003C7D67"/>
    <w:rsid w:val="003C7DA8"/>
    <w:rsid w:val="003D0369"/>
    <w:rsid w:val="003D07D2"/>
    <w:rsid w:val="003D1675"/>
    <w:rsid w:val="003D1A40"/>
    <w:rsid w:val="003D2343"/>
    <w:rsid w:val="003D241D"/>
    <w:rsid w:val="003D28D3"/>
    <w:rsid w:val="003D2929"/>
    <w:rsid w:val="003D2BC8"/>
    <w:rsid w:val="003D2D54"/>
    <w:rsid w:val="003D2F68"/>
    <w:rsid w:val="003D3252"/>
    <w:rsid w:val="003D3AEA"/>
    <w:rsid w:val="003D3D5F"/>
    <w:rsid w:val="003D41B9"/>
    <w:rsid w:val="003D41F7"/>
    <w:rsid w:val="003D4D8A"/>
    <w:rsid w:val="003D58D7"/>
    <w:rsid w:val="003D5967"/>
    <w:rsid w:val="003D5ABA"/>
    <w:rsid w:val="003D5ED5"/>
    <w:rsid w:val="003D6307"/>
    <w:rsid w:val="003D63A2"/>
    <w:rsid w:val="003D6890"/>
    <w:rsid w:val="003D6ED9"/>
    <w:rsid w:val="003D760B"/>
    <w:rsid w:val="003D7C86"/>
    <w:rsid w:val="003D7EA8"/>
    <w:rsid w:val="003E0C1C"/>
    <w:rsid w:val="003E0CD8"/>
    <w:rsid w:val="003E0F0B"/>
    <w:rsid w:val="003E1985"/>
    <w:rsid w:val="003E19B2"/>
    <w:rsid w:val="003E2139"/>
    <w:rsid w:val="003E264A"/>
    <w:rsid w:val="003E3847"/>
    <w:rsid w:val="003E39A5"/>
    <w:rsid w:val="003E44CF"/>
    <w:rsid w:val="003E48BF"/>
    <w:rsid w:val="003E4BBE"/>
    <w:rsid w:val="003E4FEB"/>
    <w:rsid w:val="003E5F27"/>
    <w:rsid w:val="003E6E12"/>
    <w:rsid w:val="003F04CC"/>
    <w:rsid w:val="003F0B2E"/>
    <w:rsid w:val="003F1EEB"/>
    <w:rsid w:val="003F20E9"/>
    <w:rsid w:val="003F2395"/>
    <w:rsid w:val="003F3774"/>
    <w:rsid w:val="003F43C0"/>
    <w:rsid w:val="003F59A8"/>
    <w:rsid w:val="003F5CDF"/>
    <w:rsid w:val="003F5E2D"/>
    <w:rsid w:val="003F6127"/>
    <w:rsid w:val="003F623B"/>
    <w:rsid w:val="003F67A9"/>
    <w:rsid w:val="003F6922"/>
    <w:rsid w:val="003F695D"/>
    <w:rsid w:val="003F751F"/>
    <w:rsid w:val="003F795C"/>
    <w:rsid w:val="003F7AB2"/>
    <w:rsid w:val="003F7F5D"/>
    <w:rsid w:val="004000AF"/>
    <w:rsid w:val="00400F1A"/>
    <w:rsid w:val="00401124"/>
    <w:rsid w:val="00401755"/>
    <w:rsid w:val="004019B4"/>
    <w:rsid w:val="00401F66"/>
    <w:rsid w:val="004026B2"/>
    <w:rsid w:val="00402739"/>
    <w:rsid w:val="004028B8"/>
    <w:rsid w:val="00403266"/>
    <w:rsid w:val="0040364C"/>
    <w:rsid w:val="00404EDD"/>
    <w:rsid w:val="00405006"/>
    <w:rsid w:val="00405E8B"/>
    <w:rsid w:val="0040659F"/>
    <w:rsid w:val="00406CD7"/>
    <w:rsid w:val="00406CE0"/>
    <w:rsid w:val="00407245"/>
    <w:rsid w:val="004073A2"/>
    <w:rsid w:val="00407E3C"/>
    <w:rsid w:val="0041004E"/>
    <w:rsid w:val="004100BA"/>
    <w:rsid w:val="004101C2"/>
    <w:rsid w:val="004103A6"/>
    <w:rsid w:val="00410B1C"/>
    <w:rsid w:val="00410DDB"/>
    <w:rsid w:val="00410EFC"/>
    <w:rsid w:val="00412175"/>
    <w:rsid w:val="004122AC"/>
    <w:rsid w:val="00412340"/>
    <w:rsid w:val="00412BE1"/>
    <w:rsid w:val="00412C57"/>
    <w:rsid w:val="00412DE2"/>
    <w:rsid w:val="00412EA6"/>
    <w:rsid w:val="00413961"/>
    <w:rsid w:val="004143E1"/>
    <w:rsid w:val="00414B0C"/>
    <w:rsid w:val="004154CB"/>
    <w:rsid w:val="00415B0E"/>
    <w:rsid w:val="00415BE3"/>
    <w:rsid w:val="00417BCA"/>
    <w:rsid w:val="0042032B"/>
    <w:rsid w:val="0042075C"/>
    <w:rsid w:val="00420A19"/>
    <w:rsid w:val="00420D34"/>
    <w:rsid w:val="00420D96"/>
    <w:rsid w:val="00421585"/>
    <w:rsid w:val="00421905"/>
    <w:rsid w:val="0042218E"/>
    <w:rsid w:val="00422908"/>
    <w:rsid w:val="00422F73"/>
    <w:rsid w:val="004237AE"/>
    <w:rsid w:val="00423F71"/>
    <w:rsid w:val="0042403B"/>
    <w:rsid w:val="0042454B"/>
    <w:rsid w:val="00424695"/>
    <w:rsid w:val="00424A95"/>
    <w:rsid w:val="00425112"/>
    <w:rsid w:val="004262F9"/>
    <w:rsid w:val="0042631E"/>
    <w:rsid w:val="0042647C"/>
    <w:rsid w:val="004264D9"/>
    <w:rsid w:val="004266FF"/>
    <w:rsid w:val="004267CA"/>
    <w:rsid w:val="004271C5"/>
    <w:rsid w:val="00427249"/>
    <w:rsid w:val="00427C06"/>
    <w:rsid w:val="004307C3"/>
    <w:rsid w:val="00430C40"/>
    <w:rsid w:val="00430F05"/>
    <w:rsid w:val="00430F6E"/>
    <w:rsid w:val="00431532"/>
    <w:rsid w:val="00431D38"/>
    <w:rsid w:val="00431E3E"/>
    <w:rsid w:val="00431F27"/>
    <w:rsid w:val="00432131"/>
    <w:rsid w:val="00432370"/>
    <w:rsid w:val="00432CCB"/>
    <w:rsid w:val="00432F51"/>
    <w:rsid w:val="004336C0"/>
    <w:rsid w:val="0043388D"/>
    <w:rsid w:val="0043446F"/>
    <w:rsid w:val="004347C7"/>
    <w:rsid w:val="00434B71"/>
    <w:rsid w:val="004354F6"/>
    <w:rsid w:val="004355B7"/>
    <w:rsid w:val="004358C2"/>
    <w:rsid w:val="00435968"/>
    <w:rsid w:val="00435A56"/>
    <w:rsid w:val="00436082"/>
    <w:rsid w:val="004361C4"/>
    <w:rsid w:val="004366A5"/>
    <w:rsid w:val="00436814"/>
    <w:rsid w:val="00436DEB"/>
    <w:rsid w:val="00436E7B"/>
    <w:rsid w:val="00436ED1"/>
    <w:rsid w:val="004418B8"/>
    <w:rsid w:val="004428C5"/>
    <w:rsid w:val="00442C5D"/>
    <w:rsid w:val="00442E4A"/>
    <w:rsid w:val="00443115"/>
    <w:rsid w:val="004435A6"/>
    <w:rsid w:val="00444E97"/>
    <w:rsid w:val="00444F16"/>
    <w:rsid w:val="00445117"/>
    <w:rsid w:val="0044536D"/>
    <w:rsid w:val="00445AC4"/>
    <w:rsid w:val="004461C9"/>
    <w:rsid w:val="00446201"/>
    <w:rsid w:val="0044642E"/>
    <w:rsid w:val="004467CD"/>
    <w:rsid w:val="00446EA7"/>
    <w:rsid w:val="0044700C"/>
    <w:rsid w:val="00447FB7"/>
    <w:rsid w:val="0045004F"/>
    <w:rsid w:val="004501D2"/>
    <w:rsid w:val="0045043A"/>
    <w:rsid w:val="004504B7"/>
    <w:rsid w:val="00451603"/>
    <w:rsid w:val="00451FD7"/>
    <w:rsid w:val="00452B05"/>
    <w:rsid w:val="00453241"/>
    <w:rsid w:val="004535E7"/>
    <w:rsid w:val="00453AA0"/>
    <w:rsid w:val="00453E52"/>
    <w:rsid w:val="00453E54"/>
    <w:rsid w:val="00453E66"/>
    <w:rsid w:val="004553C6"/>
    <w:rsid w:val="004554C2"/>
    <w:rsid w:val="004554EE"/>
    <w:rsid w:val="00455586"/>
    <w:rsid w:val="00455B6B"/>
    <w:rsid w:val="00456384"/>
    <w:rsid w:val="004563C6"/>
    <w:rsid w:val="00456A04"/>
    <w:rsid w:val="00456D8E"/>
    <w:rsid w:val="004577EA"/>
    <w:rsid w:val="004578FF"/>
    <w:rsid w:val="00460768"/>
    <w:rsid w:val="004609DC"/>
    <w:rsid w:val="004611B2"/>
    <w:rsid w:val="00461290"/>
    <w:rsid w:val="00461415"/>
    <w:rsid w:val="004626C6"/>
    <w:rsid w:val="00462754"/>
    <w:rsid w:val="004627AA"/>
    <w:rsid w:val="00462925"/>
    <w:rsid w:val="00463E6F"/>
    <w:rsid w:val="004649AB"/>
    <w:rsid w:val="00464ECC"/>
    <w:rsid w:val="00465247"/>
    <w:rsid w:val="00465582"/>
    <w:rsid w:val="004656EC"/>
    <w:rsid w:val="00465AF0"/>
    <w:rsid w:val="00465C18"/>
    <w:rsid w:val="004660DC"/>
    <w:rsid w:val="0046680B"/>
    <w:rsid w:val="00466C6E"/>
    <w:rsid w:val="00466EE7"/>
    <w:rsid w:val="004675FC"/>
    <w:rsid w:val="004677A7"/>
    <w:rsid w:val="00467BFF"/>
    <w:rsid w:val="00467C83"/>
    <w:rsid w:val="004705F6"/>
    <w:rsid w:val="0047062F"/>
    <w:rsid w:val="00471113"/>
    <w:rsid w:val="004711E3"/>
    <w:rsid w:val="00471541"/>
    <w:rsid w:val="0047174C"/>
    <w:rsid w:val="00472911"/>
    <w:rsid w:val="00473379"/>
    <w:rsid w:val="0047400B"/>
    <w:rsid w:val="004741BA"/>
    <w:rsid w:val="0047507A"/>
    <w:rsid w:val="00475F91"/>
    <w:rsid w:val="00476059"/>
    <w:rsid w:val="00476220"/>
    <w:rsid w:val="00477BE4"/>
    <w:rsid w:val="00480154"/>
    <w:rsid w:val="00480498"/>
    <w:rsid w:val="0048091D"/>
    <w:rsid w:val="0048095E"/>
    <w:rsid w:val="004811B9"/>
    <w:rsid w:val="00481BD8"/>
    <w:rsid w:val="004824A4"/>
    <w:rsid w:val="00483017"/>
    <w:rsid w:val="00483353"/>
    <w:rsid w:val="004836C7"/>
    <w:rsid w:val="0048390D"/>
    <w:rsid w:val="00483976"/>
    <w:rsid w:val="00483CDC"/>
    <w:rsid w:val="00484634"/>
    <w:rsid w:val="00485572"/>
    <w:rsid w:val="004858AC"/>
    <w:rsid w:val="00485944"/>
    <w:rsid w:val="00485B65"/>
    <w:rsid w:val="00485C24"/>
    <w:rsid w:val="0048635B"/>
    <w:rsid w:val="00486863"/>
    <w:rsid w:val="00486FBF"/>
    <w:rsid w:val="00487016"/>
    <w:rsid w:val="0048738D"/>
    <w:rsid w:val="00487C2A"/>
    <w:rsid w:val="0049093B"/>
    <w:rsid w:val="00490D9E"/>
    <w:rsid w:val="00490FDA"/>
    <w:rsid w:val="0049131F"/>
    <w:rsid w:val="00491471"/>
    <w:rsid w:val="00491655"/>
    <w:rsid w:val="004918F7"/>
    <w:rsid w:val="00491D60"/>
    <w:rsid w:val="004927D1"/>
    <w:rsid w:val="0049288E"/>
    <w:rsid w:val="00493A07"/>
    <w:rsid w:val="00493A9B"/>
    <w:rsid w:val="0049441B"/>
    <w:rsid w:val="004947A1"/>
    <w:rsid w:val="00494C8E"/>
    <w:rsid w:val="00494CD2"/>
    <w:rsid w:val="00494F90"/>
    <w:rsid w:val="0049505E"/>
    <w:rsid w:val="00495537"/>
    <w:rsid w:val="00495CF1"/>
    <w:rsid w:val="00495FAB"/>
    <w:rsid w:val="0049619D"/>
    <w:rsid w:val="00497756"/>
    <w:rsid w:val="00497DA5"/>
    <w:rsid w:val="00497E40"/>
    <w:rsid w:val="00497F72"/>
    <w:rsid w:val="004A01FC"/>
    <w:rsid w:val="004A0281"/>
    <w:rsid w:val="004A02E7"/>
    <w:rsid w:val="004A14D8"/>
    <w:rsid w:val="004A23F4"/>
    <w:rsid w:val="004A249B"/>
    <w:rsid w:val="004A2BEA"/>
    <w:rsid w:val="004A30D1"/>
    <w:rsid w:val="004A38D5"/>
    <w:rsid w:val="004A3DE0"/>
    <w:rsid w:val="004A3E1E"/>
    <w:rsid w:val="004A4221"/>
    <w:rsid w:val="004A43DB"/>
    <w:rsid w:val="004A6568"/>
    <w:rsid w:val="004A6CB0"/>
    <w:rsid w:val="004A70C4"/>
    <w:rsid w:val="004A75F6"/>
    <w:rsid w:val="004A7EF7"/>
    <w:rsid w:val="004B02CE"/>
    <w:rsid w:val="004B0841"/>
    <w:rsid w:val="004B098A"/>
    <w:rsid w:val="004B11DD"/>
    <w:rsid w:val="004B16C1"/>
    <w:rsid w:val="004B1B4A"/>
    <w:rsid w:val="004B208A"/>
    <w:rsid w:val="004B2DB7"/>
    <w:rsid w:val="004B2E99"/>
    <w:rsid w:val="004B3436"/>
    <w:rsid w:val="004B4A86"/>
    <w:rsid w:val="004B5547"/>
    <w:rsid w:val="004B5B8F"/>
    <w:rsid w:val="004B5BE2"/>
    <w:rsid w:val="004B6648"/>
    <w:rsid w:val="004B700A"/>
    <w:rsid w:val="004B724E"/>
    <w:rsid w:val="004B73EA"/>
    <w:rsid w:val="004B7607"/>
    <w:rsid w:val="004B7F63"/>
    <w:rsid w:val="004C02B3"/>
    <w:rsid w:val="004C03F1"/>
    <w:rsid w:val="004C0792"/>
    <w:rsid w:val="004C0D93"/>
    <w:rsid w:val="004C14D6"/>
    <w:rsid w:val="004C1B66"/>
    <w:rsid w:val="004C1E11"/>
    <w:rsid w:val="004C2D8F"/>
    <w:rsid w:val="004C30CC"/>
    <w:rsid w:val="004C3E1C"/>
    <w:rsid w:val="004C4027"/>
    <w:rsid w:val="004C4D71"/>
    <w:rsid w:val="004C4F3C"/>
    <w:rsid w:val="004C5B2A"/>
    <w:rsid w:val="004C5C53"/>
    <w:rsid w:val="004C5C77"/>
    <w:rsid w:val="004C5DA8"/>
    <w:rsid w:val="004C5E67"/>
    <w:rsid w:val="004C6214"/>
    <w:rsid w:val="004C65AA"/>
    <w:rsid w:val="004C6673"/>
    <w:rsid w:val="004C67C9"/>
    <w:rsid w:val="004C6FA3"/>
    <w:rsid w:val="004C70AE"/>
    <w:rsid w:val="004D011C"/>
    <w:rsid w:val="004D0234"/>
    <w:rsid w:val="004D0435"/>
    <w:rsid w:val="004D055F"/>
    <w:rsid w:val="004D09FE"/>
    <w:rsid w:val="004D163A"/>
    <w:rsid w:val="004D1966"/>
    <w:rsid w:val="004D1B5F"/>
    <w:rsid w:val="004D2170"/>
    <w:rsid w:val="004D26A3"/>
    <w:rsid w:val="004D2C4C"/>
    <w:rsid w:val="004D2F4B"/>
    <w:rsid w:val="004D321C"/>
    <w:rsid w:val="004D324E"/>
    <w:rsid w:val="004D392E"/>
    <w:rsid w:val="004D3FB8"/>
    <w:rsid w:val="004D4054"/>
    <w:rsid w:val="004D4829"/>
    <w:rsid w:val="004D4E71"/>
    <w:rsid w:val="004D54B1"/>
    <w:rsid w:val="004D5696"/>
    <w:rsid w:val="004D6586"/>
    <w:rsid w:val="004D6CF7"/>
    <w:rsid w:val="004D7FBB"/>
    <w:rsid w:val="004E0698"/>
    <w:rsid w:val="004E0BA4"/>
    <w:rsid w:val="004E0BFE"/>
    <w:rsid w:val="004E10D9"/>
    <w:rsid w:val="004E123F"/>
    <w:rsid w:val="004E1AA3"/>
    <w:rsid w:val="004E1D72"/>
    <w:rsid w:val="004E1ECE"/>
    <w:rsid w:val="004E21AC"/>
    <w:rsid w:val="004E231E"/>
    <w:rsid w:val="004E2782"/>
    <w:rsid w:val="004E2959"/>
    <w:rsid w:val="004E2A18"/>
    <w:rsid w:val="004E3157"/>
    <w:rsid w:val="004E34F4"/>
    <w:rsid w:val="004E3910"/>
    <w:rsid w:val="004E3F7F"/>
    <w:rsid w:val="004E40BB"/>
    <w:rsid w:val="004E4293"/>
    <w:rsid w:val="004E4761"/>
    <w:rsid w:val="004E4E2A"/>
    <w:rsid w:val="004E535F"/>
    <w:rsid w:val="004E6089"/>
    <w:rsid w:val="004E615F"/>
    <w:rsid w:val="004E61E5"/>
    <w:rsid w:val="004E64C8"/>
    <w:rsid w:val="004E67FA"/>
    <w:rsid w:val="004E6921"/>
    <w:rsid w:val="004E6C84"/>
    <w:rsid w:val="004E6DA6"/>
    <w:rsid w:val="004E7C50"/>
    <w:rsid w:val="004F0103"/>
    <w:rsid w:val="004F0401"/>
    <w:rsid w:val="004F086D"/>
    <w:rsid w:val="004F0B83"/>
    <w:rsid w:val="004F0DAD"/>
    <w:rsid w:val="004F10B3"/>
    <w:rsid w:val="004F157E"/>
    <w:rsid w:val="004F192F"/>
    <w:rsid w:val="004F1FA6"/>
    <w:rsid w:val="004F2775"/>
    <w:rsid w:val="004F277F"/>
    <w:rsid w:val="004F2B10"/>
    <w:rsid w:val="004F2B36"/>
    <w:rsid w:val="004F2B5E"/>
    <w:rsid w:val="004F345A"/>
    <w:rsid w:val="004F3EE2"/>
    <w:rsid w:val="004F475C"/>
    <w:rsid w:val="004F50B0"/>
    <w:rsid w:val="004F594D"/>
    <w:rsid w:val="004F5D6E"/>
    <w:rsid w:val="004F5DC7"/>
    <w:rsid w:val="004F6110"/>
    <w:rsid w:val="004F6280"/>
    <w:rsid w:val="004F69AF"/>
    <w:rsid w:val="004F6A58"/>
    <w:rsid w:val="004F6DA9"/>
    <w:rsid w:val="004F771E"/>
    <w:rsid w:val="00500075"/>
    <w:rsid w:val="005000EB"/>
    <w:rsid w:val="00500661"/>
    <w:rsid w:val="00500705"/>
    <w:rsid w:val="0050099B"/>
    <w:rsid w:val="005016C0"/>
    <w:rsid w:val="005017CF"/>
    <w:rsid w:val="0050224D"/>
    <w:rsid w:val="005026E7"/>
    <w:rsid w:val="00502BF3"/>
    <w:rsid w:val="00503B93"/>
    <w:rsid w:val="00504958"/>
    <w:rsid w:val="005062CB"/>
    <w:rsid w:val="00506CF2"/>
    <w:rsid w:val="00510A4F"/>
    <w:rsid w:val="005117AB"/>
    <w:rsid w:val="00511D5D"/>
    <w:rsid w:val="0051218B"/>
    <w:rsid w:val="0051285B"/>
    <w:rsid w:val="00513BB0"/>
    <w:rsid w:val="005144F4"/>
    <w:rsid w:val="005146C0"/>
    <w:rsid w:val="00515315"/>
    <w:rsid w:val="00515429"/>
    <w:rsid w:val="005156DC"/>
    <w:rsid w:val="00516E81"/>
    <w:rsid w:val="00517178"/>
    <w:rsid w:val="0052046C"/>
    <w:rsid w:val="00520518"/>
    <w:rsid w:val="00521286"/>
    <w:rsid w:val="005212D0"/>
    <w:rsid w:val="005212F4"/>
    <w:rsid w:val="00521602"/>
    <w:rsid w:val="00521909"/>
    <w:rsid w:val="00521BCF"/>
    <w:rsid w:val="00521C8D"/>
    <w:rsid w:val="0052238F"/>
    <w:rsid w:val="0052268A"/>
    <w:rsid w:val="00522C60"/>
    <w:rsid w:val="00522CF4"/>
    <w:rsid w:val="00522E39"/>
    <w:rsid w:val="005231DF"/>
    <w:rsid w:val="005234EE"/>
    <w:rsid w:val="00523665"/>
    <w:rsid w:val="005237A9"/>
    <w:rsid w:val="0052406A"/>
    <w:rsid w:val="00524245"/>
    <w:rsid w:val="00524387"/>
    <w:rsid w:val="00524551"/>
    <w:rsid w:val="005245EF"/>
    <w:rsid w:val="005246BA"/>
    <w:rsid w:val="00524924"/>
    <w:rsid w:val="0052561F"/>
    <w:rsid w:val="00525ED5"/>
    <w:rsid w:val="00526191"/>
    <w:rsid w:val="00526632"/>
    <w:rsid w:val="005266D4"/>
    <w:rsid w:val="005268FE"/>
    <w:rsid w:val="00527B6D"/>
    <w:rsid w:val="00527E3B"/>
    <w:rsid w:val="00530386"/>
    <w:rsid w:val="00530882"/>
    <w:rsid w:val="00532247"/>
    <w:rsid w:val="00532337"/>
    <w:rsid w:val="00532554"/>
    <w:rsid w:val="00532685"/>
    <w:rsid w:val="00532B32"/>
    <w:rsid w:val="00532CE9"/>
    <w:rsid w:val="0053333B"/>
    <w:rsid w:val="0053398B"/>
    <w:rsid w:val="0053426E"/>
    <w:rsid w:val="00534CC7"/>
    <w:rsid w:val="0053591D"/>
    <w:rsid w:val="00535CC1"/>
    <w:rsid w:val="00535F97"/>
    <w:rsid w:val="00536142"/>
    <w:rsid w:val="00536FAA"/>
    <w:rsid w:val="005370CE"/>
    <w:rsid w:val="005374D0"/>
    <w:rsid w:val="005378ED"/>
    <w:rsid w:val="00537DFA"/>
    <w:rsid w:val="0054009F"/>
    <w:rsid w:val="00540828"/>
    <w:rsid w:val="0054090C"/>
    <w:rsid w:val="005409FA"/>
    <w:rsid w:val="00540EB8"/>
    <w:rsid w:val="00541191"/>
    <w:rsid w:val="00541510"/>
    <w:rsid w:val="005417FD"/>
    <w:rsid w:val="00541974"/>
    <w:rsid w:val="00541D3A"/>
    <w:rsid w:val="00541DB5"/>
    <w:rsid w:val="00541E4F"/>
    <w:rsid w:val="0054202F"/>
    <w:rsid w:val="00542406"/>
    <w:rsid w:val="005424F3"/>
    <w:rsid w:val="0054263B"/>
    <w:rsid w:val="0054334D"/>
    <w:rsid w:val="005438BA"/>
    <w:rsid w:val="005438C2"/>
    <w:rsid w:val="00543A6F"/>
    <w:rsid w:val="005449CA"/>
    <w:rsid w:val="00544A91"/>
    <w:rsid w:val="00544ADB"/>
    <w:rsid w:val="00544C9B"/>
    <w:rsid w:val="00544E23"/>
    <w:rsid w:val="0054563C"/>
    <w:rsid w:val="0054566B"/>
    <w:rsid w:val="00545C78"/>
    <w:rsid w:val="00545D20"/>
    <w:rsid w:val="00546049"/>
    <w:rsid w:val="00546B49"/>
    <w:rsid w:val="00546EC2"/>
    <w:rsid w:val="00546F1B"/>
    <w:rsid w:val="005471FF"/>
    <w:rsid w:val="005472AE"/>
    <w:rsid w:val="005472E7"/>
    <w:rsid w:val="0054745C"/>
    <w:rsid w:val="005478B2"/>
    <w:rsid w:val="0055028A"/>
    <w:rsid w:val="00550407"/>
    <w:rsid w:val="00550B22"/>
    <w:rsid w:val="00551484"/>
    <w:rsid w:val="00551A0D"/>
    <w:rsid w:val="005522BF"/>
    <w:rsid w:val="005526AB"/>
    <w:rsid w:val="00553DDA"/>
    <w:rsid w:val="00553E03"/>
    <w:rsid w:val="005541C8"/>
    <w:rsid w:val="00554493"/>
    <w:rsid w:val="00554561"/>
    <w:rsid w:val="00554632"/>
    <w:rsid w:val="00554658"/>
    <w:rsid w:val="0055504D"/>
    <w:rsid w:val="00555A04"/>
    <w:rsid w:val="005562B2"/>
    <w:rsid w:val="0055640F"/>
    <w:rsid w:val="005569AD"/>
    <w:rsid w:val="00557782"/>
    <w:rsid w:val="00557A7D"/>
    <w:rsid w:val="00557D51"/>
    <w:rsid w:val="00557E5D"/>
    <w:rsid w:val="0056035B"/>
    <w:rsid w:val="00560447"/>
    <w:rsid w:val="005604C9"/>
    <w:rsid w:val="00561205"/>
    <w:rsid w:val="005615E4"/>
    <w:rsid w:val="0056373D"/>
    <w:rsid w:val="00563C48"/>
    <w:rsid w:val="005655C7"/>
    <w:rsid w:val="00565632"/>
    <w:rsid w:val="005668CE"/>
    <w:rsid w:val="00567579"/>
    <w:rsid w:val="005678C6"/>
    <w:rsid w:val="00567BBD"/>
    <w:rsid w:val="00567DC8"/>
    <w:rsid w:val="00567E11"/>
    <w:rsid w:val="0057055D"/>
    <w:rsid w:val="005705B6"/>
    <w:rsid w:val="00571424"/>
    <w:rsid w:val="00571857"/>
    <w:rsid w:val="005735C3"/>
    <w:rsid w:val="00573FB1"/>
    <w:rsid w:val="005743CC"/>
    <w:rsid w:val="00575771"/>
    <w:rsid w:val="005767A1"/>
    <w:rsid w:val="005769BD"/>
    <w:rsid w:val="00576E2B"/>
    <w:rsid w:val="0057779B"/>
    <w:rsid w:val="00577856"/>
    <w:rsid w:val="00577B9F"/>
    <w:rsid w:val="00580E33"/>
    <w:rsid w:val="0058148A"/>
    <w:rsid w:val="00581959"/>
    <w:rsid w:val="00581D1A"/>
    <w:rsid w:val="00581D20"/>
    <w:rsid w:val="005825A1"/>
    <w:rsid w:val="00582A15"/>
    <w:rsid w:val="005833A8"/>
    <w:rsid w:val="00583400"/>
    <w:rsid w:val="00583A93"/>
    <w:rsid w:val="00583C7E"/>
    <w:rsid w:val="00584200"/>
    <w:rsid w:val="00584286"/>
    <w:rsid w:val="00584436"/>
    <w:rsid w:val="005845BF"/>
    <w:rsid w:val="00585081"/>
    <w:rsid w:val="0058513A"/>
    <w:rsid w:val="00585276"/>
    <w:rsid w:val="00585686"/>
    <w:rsid w:val="005856D0"/>
    <w:rsid w:val="00585E60"/>
    <w:rsid w:val="0058610A"/>
    <w:rsid w:val="005863BC"/>
    <w:rsid w:val="00586432"/>
    <w:rsid w:val="005864CA"/>
    <w:rsid w:val="005865B0"/>
    <w:rsid w:val="005865D0"/>
    <w:rsid w:val="00586861"/>
    <w:rsid w:val="005868B4"/>
    <w:rsid w:val="00586A89"/>
    <w:rsid w:val="00586CA3"/>
    <w:rsid w:val="00586DAF"/>
    <w:rsid w:val="00586EEA"/>
    <w:rsid w:val="00587293"/>
    <w:rsid w:val="00587D47"/>
    <w:rsid w:val="0059070D"/>
    <w:rsid w:val="005908ED"/>
    <w:rsid w:val="00590CD9"/>
    <w:rsid w:val="00591C46"/>
    <w:rsid w:val="00591E0E"/>
    <w:rsid w:val="00592292"/>
    <w:rsid w:val="0059267E"/>
    <w:rsid w:val="00592C8B"/>
    <w:rsid w:val="00592E56"/>
    <w:rsid w:val="0059301D"/>
    <w:rsid w:val="00593286"/>
    <w:rsid w:val="00596225"/>
    <w:rsid w:val="00596500"/>
    <w:rsid w:val="00596575"/>
    <w:rsid w:val="0059668D"/>
    <w:rsid w:val="00596AA3"/>
    <w:rsid w:val="00596C52"/>
    <w:rsid w:val="00596FDD"/>
    <w:rsid w:val="005A01EF"/>
    <w:rsid w:val="005A06A5"/>
    <w:rsid w:val="005A06A7"/>
    <w:rsid w:val="005A0BB8"/>
    <w:rsid w:val="005A12B2"/>
    <w:rsid w:val="005A1A9A"/>
    <w:rsid w:val="005A1CBD"/>
    <w:rsid w:val="005A1F8B"/>
    <w:rsid w:val="005A201A"/>
    <w:rsid w:val="005A2568"/>
    <w:rsid w:val="005A2582"/>
    <w:rsid w:val="005A25AD"/>
    <w:rsid w:val="005A28EF"/>
    <w:rsid w:val="005A306B"/>
    <w:rsid w:val="005A3131"/>
    <w:rsid w:val="005A31CD"/>
    <w:rsid w:val="005A3D88"/>
    <w:rsid w:val="005A3F16"/>
    <w:rsid w:val="005A4522"/>
    <w:rsid w:val="005A480E"/>
    <w:rsid w:val="005A4ABF"/>
    <w:rsid w:val="005A4B68"/>
    <w:rsid w:val="005A4FA5"/>
    <w:rsid w:val="005A5671"/>
    <w:rsid w:val="005A5713"/>
    <w:rsid w:val="005A5F7E"/>
    <w:rsid w:val="005A65E8"/>
    <w:rsid w:val="005A6DD7"/>
    <w:rsid w:val="005A6EB3"/>
    <w:rsid w:val="005A72E9"/>
    <w:rsid w:val="005A73F6"/>
    <w:rsid w:val="005A7647"/>
    <w:rsid w:val="005B0790"/>
    <w:rsid w:val="005B07DE"/>
    <w:rsid w:val="005B0CC7"/>
    <w:rsid w:val="005B1035"/>
    <w:rsid w:val="005B142A"/>
    <w:rsid w:val="005B177B"/>
    <w:rsid w:val="005B286E"/>
    <w:rsid w:val="005B31BF"/>
    <w:rsid w:val="005B31C4"/>
    <w:rsid w:val="005B3207"/>
    <w:rsid w:val="005B3428"/>
    <w:rsid w:val="005B357E"/>
    <w:rsid w:val="005B35E8"/>
    <w:rsid w:val="005B3842"/>
    <w:rsid w:val="005B39FD"/>
    <w:rsid w:val="005B3A4C"/>
    <w:rsid w:val="005B3B08"/>
    <w:rsid w:val="005B4848"/>
    <w:rsid w:val="005B49C3"/>
    <w:rsid w:val="005B4DF9"/>
    <w:rsid w:val="005B4EDB"/>
    <w:rsid w:val="005B5523"/>
    <w:rsid w:val="005B6039"/>
    <w:rsid w:val="005B62E0"/>
    <w:rsid w:val="005B64A7"/>
    <w:rsid w:val="005B6AE6"/>
    <w:rsid w:val="005B7328"/>
    <w:rsid w:val="005B7619"/>
    <w:rsid w:val="005B768A"/>
    <w:rsid w:val="005B78E2"/>
    <w:rsid w:val="005B7D7C"/>
    <w:rsid w:val="005B7EE4"/>
    <w:rsid w:val="005C0405"/>
    <w:rsid w:val="005C0B1E"/>
    <w:rsid w:val="005C0DF9"/>
    <w:rsid w:val="005C18E5"/>
    <w:rsid w:val="005C1907"/>
    <w:rsid w:val="005C1E87"/>
    <w:rsid w:val="005C21FA"/>
    <w:rsid w:val="005C3062"/>
    <w:rsid w:val="005C3C06"/>
    <w:rsid w:val="005C406E"/>
    <w:rsid w:val="005C4887"/>
    <w:rsid w:val="005C4D19"/>
    <w:rsid w:val="005C51CF"/>
    <w:rsid w:val="005C5AE0"/>
    <w:rsid w:val="005C5BF2"/>
    <w:rsid w:val="005C5C47"/>
    <w:rsid w:val="005C5DE3"/>
    <w:rsid w:val="005C64C4"/>
    <w:rsid w:val="005C66A1"/>
    <w:rsid w:val="005C7121"/>
    <w:rsid w:val="005C724F"/>
    <w:rsid w:val="005C753E"/>
    <w:rsid w:val="005C7E53"/>
    <w:rsid w:val="005D0158"/>
    <w:rsid w:val="005D0222"/>
    <w:rsid w:val="005D0409"/>
    <w:rsid w:val="005D07C3"/>
    <w:rsid w:val="005D0E8D"/>
    <w:rsid w:val="005D123D"/>
    <w:rsid w:val="005D135C"/>
    <w:rsid w:val="005D144A"/>
    <w:rsid w:val="005D1BDF"/>
    <w:rsid w:val="005D23E9"/>
    <w:rsid w:val="005D283C"/>
    <w:rsid w:val="005D28C3"/>
    <w:rsid w:val="005D2D83"/>
    <w:rsid w:val="005D3193"/>
    <w:rsid w:val="005D365D"/>
    <w:rsid w:val="005D3AA2"/>
    <w:rsid w:val="005D47B3"/>
    <w:rsid w:val="005D49F0"/>
    <w:rsid w:val="005D4A37"/>
    <w:rsid w:val="005D4D2C"/>
    <w:rsid w:val="005D5460"/>
    <w:rsid w:val="005D5536"/>
    <w:rsid w:val="005D5662"/>
    <w:rsid w:val="005D5797"/>
    <w:rsid w:val="005D5D30"/>
    <w:rsid w:val="005D62A9"/>
    <w:rsid w:val="005D6C88"/>
    <w:rsid w:val="005D6D0F"/>
    <w:rsid w:val="005D6DF6"/>
    <w:rsid w:val="005D6FDA"/>
    <w:rsid w:val="005D71A5"/>
    <w:rsid w:val="005D72A5"/>
    <w:rsid w:val="005D73CF"/>
    <w:rsid w:val="005D73F0"/>
    <w:rsid w:val="005D7554"/>
    <w:rsid w:val="005D79C4"/>
    <w:rsid w:val="005D7C84"/>
    <w:rsid w:val="005D7F15"/>
    <w:rsid w:val="005E005A"/>
    <w:rsid w:val="005E034E"/>
    <w:rsid w:val="005E074E"/>
    <w:rsid w:val="005E0B7A"/>
    <w:rsid w:val="005E1093"/>
    <w:rsid w:val="005E1953"/>
    <w:rsid w:val="005E1AFA"/>
    <w:rsid w:val="005E1B2D"/>
    <w:rsid w:val="005E20EA"/>
    <w:rsid w:val="005E269D"/>
    <w:rsid w:val="005E2AEC"/>
    <w:rsid w:val="005E30BD"/>
    <w:rsid w:val="005E35A4"/>
    <w:rsid w:val="005E40E0"/>
    <w:rsid w:val="005E41A1"/>
    <w:rsid w:val="005E424F"/>
    <w:rsid w:val="005E4628"/>
    <w:rsid w:val="005E4751"/>
    <w:rsid w:val="005E5D2C"/>
    <w:rsid w:val="005E6050"/>
    <w:rsid w:val="005E6711"/>
    <w:rsid w:val="005E70A7"/>
    <w:rsid w:val="005E7821"/>
    <w:rsid w:val="005E7C5D"/>
    <w:rsid w:val="005F01C6"/>
    <w:rsid w:val="005F0856"/>
    <w:rsid w:val="005F13D1"/>
    <w:rsid w:val="005F1672"/>
    <w:rsid w:val="005F216A"/>
    <w:rsid w:val="005F2207"/>
    <w:rsid w:val="005F2286"/>
    <w:rsid w:val="005F2CC1"/>
    <w:rsid w:val="005F3C42"/>
    <w:rsid w:val="005F4780"/>
    <w:rsid w:val="005F51BB"/>
    <w:rsid w:val="005F52E7"/>
    <w:rsid w:val="005F58E7"/>
    <w:rsid w:val="005F6DBD"/>
    <w:rsid w:val="005F6E0A"/>
    <w:rsid w:val="005F6F63"/>
    <w:rsid w:val="005F709D"/>
    <w:rsid w:val="005F7352"/>
    <w:rsid w:val="005F75AF"/>
    <w:rsid w:val="00600088"/>
    <w:rsid w:val="00600569"/>
    <w:rsid w:val="0060104D"/>
    <w:rsid w:val="00601394"/>
    <w:rsid w:val="006013F0"/>
    <w:rsid w:val="006015A8"/>
    <w:rsid w:val="00601D5C"/>
    <w:rsid w:val="00601E89"/>
    <w:rsid w:val="006023FF"/>
    <w:rsid w:val="00602C14"/>
    <w:rsid w:val="006031F4"/>
    <w:rsid w:val="0060333D"/>
    <w:rsid w:val="00603611"/>
    <w:rsid w:val="00603D43"/>
    <w:rsid w:val="00603E74"/>
    <w:rsid w:val="006040EB"/>
    <w:rsid w:val="00604337"/>
    <w:rsid w:val="00604574"/>
    <w:rsid w:val="00605AAF"/>
    <w:rsid w:val="00605F23"/>
    <w:rsid w:val="0060635F"/>
    <w:rsid w:val="006069B3"/>
    <w:rsid w:val="00606EAE"/>
    <w:rsid w:val="00607528"/>
    <w:rsid w:val="00607BE1"/>
    <w:rsid w:val="00610186"/>
    <w:rsid w:val="0061024E"/>
    <w:rsid w:val="00610A26"/>
    <w:rsid w:val="00610C00"/>
    <w:rsid w:val="0061103D"/>
    <w:rsid w:val="00611612"/>
    <w:rsid w:val="0061191F"/>
    <w:rsid w:val="00612016"/>
    <w:rsid w:val="006124DB"/>
    <w:rsid w:val="00612F72"/>
    <w:rsid w:val="00613404"/>
    <w:rsid w:val="0061369C"/>
    <w:rsid w:val="006136B8"/>
    <w:rsid w:val="0061476F"/>
    <w:rsid w:val="00614B30"/>
    <w:rsid w:val="0061560E"/>
    <w:rsid w:val="00615DAD"/>
    <w:rsid w:val="00615FEB"/>
    <w:rsid w:val="006168A0"/>
    <w:rsid w:val="0061692F"/>
    <w:rsid w:val="0061697E"/>
    <w:rsid w:val="006169BB"/>
    <w:rsid w:val="00616D54"/>
    <w:rsid w:val="00617C1B"/>
    <w:rsid w:val="006200CE"/>
    <w:rsid w:val="006201C3"/>
    <w:rsid w:val="0062041A"/>
    <w:rsid w:val="00620D41"/>
    <w:rsid w:val="006220D8"/>
    <w:rsid w:val="00622170"/>
    <w:rsid w:val="00622591"/>
    <w:rsid w:val="006225C7"/>
    <w:rsid w:val="0062313F"/>
    <w:rsid w:val="00623330"/>
    <w:rsid w:val="0062348A"/>
    <w:rsid w:val="0062394B"/>
    <w:rsid w:val="00624BDD"/>
    <w:rsid w:val="006253EE"/>
    <w:rsid w:val="006255E2"/>
    <w:rsid w:val="00625666"/>
    <w:rsid w:val="006256BC"/>
    <w:rsid w:val="0062605C"/>
    <w:rsid w:val="0062612B"/>
    <w:rsid w:val="00626BFC"/>
    <w:rsid w:val="006270E8"/>
    <w:rsid w:val="00627685"/>
    <w:rsid w:val="00627959"/>
    <w:rsid w:val="00627B2E"/>
    <w:rsid w:val="006300B4"/>
    <w:rsid w:val="00630232"/>
    <w:rsid w:val="006303DD"/>
    <w:rsid w:val="00630699"/>
    <w:rsid w:val="00630C52"/>
    <w:rsid w:val="0063113D"/>
    <w:rsid w:val="00631389"/>
    <w:rsid w:val="00631720"/>
    <w:rsid w:val="00631DE7"/>
    <w:rsid w:val="00631F5F"/>
    <w:rsid w:val="0063270E"/>
    <w:rsid w:val="00632DE8"/>
    <w:rsid w:val="00632E8C"/>
    <w:rsid w:val="00632FA3"/>
    <w:rsid w:val="0063357C"/>
    <w:rsid w:val="006338D1"/>
    <w:rsid w:val="00633A87"/>
    <w:rsid w:val="00633B18"/>
    <w:rsid w:val="00634746"/>
    <w:rsid w:val="00635A7C"/>
    <w:rsid w:val="00635BC1"/>
    <w:rsid w:val="00636950"/>
    <w:rsid w:val="00636B95"/>
    <w:rsid w:val="00636FC9"/>
    <w:rsid w:val="00640245"/>
    <w:rsid w:val="00640461"/>
    <w:rsid w:val="0064057F"/>
    <w:rsid w:val="00640995"/>
    <w:rsid w:val="00640C10"/>
    <w:rsid w:val="0064107F"/>
    <w:rsid w:val="0064160F"/>
    <w:rsid w:val="006416C7"/>
    <w:rsid w:val="00641802"/>
    <w:rsid w:val="00641B4F"/>
    <w:rsid w:val="0064278B"/>
    <w:rsid w:val="0064312C"/>
    <w:rsid w:val="006433AE"/>
    <w:rsid w:val="006434FF"/>
    <w:rsid w:val="00643763"/>
    <w:rsid w:val="00643A1A"/>
    <w:rsid w:val="00643F16"/>
    <w:rsid w:val="00643F8B"/>
    <w:rsid w:val="0064415F"/>
    <w:rsid w:val="0064458C"/>
    <w:rsid w:val="00645982"/>
    <w:rsid w:val="00645B9D"/>
    <w:rsid w:val="00645F00"/>
    <w:rsid w:val="00645FE6"/>
    <w:rsid w:val="006460E1"/>
    <w:rsid w:val="00646530"/>
    <w:rsid w:val="006469E7"/>
    <w:rsid w:val="00646FAA"/>
    <w:rsid w:val="006475BB"/>
    <w:rsid w:val="00650487"/>
    <w:rsid w:val="006506F8"/>
    <w:rsid w:val="006508DF"/>
    <w:rsid w:val="006514DF"/>
    <w:rsid w:val="006516A7"/>
    <w:rsid w:val="00652431"/>
    <w:rsid w:val="00652564"/>
    <w:rsid w:val="006530B1"/>
    <w:rsid w:val="006538C7"/>
    <w:rsid w:val="00653F29"/>
    <w:rsid w:val="006541D2"/>
    <w:rsid w:val="0065438A"/>
    <w:rsid w:val="00655109"/>
    <w:rsid w:val="00655384"/>
    <w:rsid w:val="006555D4"/>
    <w:rsid w:val="006562EB"/>
    <w:rsid w:val="0065638C"/>
    <w:rsid w:val="006563BB"/>
    <w:rsid w:val="0065693F"/>
    <w:rsid w:val="00656A32"/>
    <w:rsid w:val="00656EDD"/>
    <w:rsid w:val="00657054"/>
    <w:rsid w:val="006576DC"/>
    <w:rsid w:val="00657751"/>
    <w:rsid w:val="0065798B"/>
    <w:rsid w:val="00657BA4"/>
    <w:rsid w:val="006604ED"/>
    <w:rsid w:val="0066088A"/>
    <w:rsid w:val="00661128"/>
    <w:rsid w:val="006614FA"/>
    <w:rsid w:val="0066175F"/>
    <w:rsid w:val="00661B48"/>
    <w:rsid w:val="00661D3A"/>
    <w:rsid w:val="00661F7B"/>
    <w:rsid w:val="00662317"/>
    <w:rsid w:val="00662CEB"/>
    <w:rsid w:val="00662E5C"/>
    <w:rsid w:val="00663390"/>
    <w:rsid w:val="00663877"/>
    <w:rsid w:val="0066388D"/>
    <w:rsid w:val="00663E4B"/>
    <w:rsid w:val="00663F95"/>
    <w:rsid w:val="00664A1C"/>
    <w:rsid w:val="00664E7A"/>
    <w:rsid w:val="0066593E"/>
    <w:rsid w:val="00665A6B"/>
    <w:rsid w:val="00666451"/>
    <w:rsid w:val="00666671"/>
    <w:rsid w:val="0066686B"/>
    <w:rsid w:val="0066696F"/>
    <w:rsid w:val="006669A1"/>
    <w:rsid w:val="00666BA6"/>
    <w:rsid w:val="00666CCD"/>
    <w:rsid w:val="00667026"/>
    <w:rsid w:val="0066782E"/>
    <w:rsid w:val="006678BD"/>
    <w:rsid w:val="006679AF"/>
    <w:rsid w:val="00667FC4"/>
    <w:rsid w:val="00670085"/>
    <w:rsid w:val="006702CA"/>
    <w:rsid w:val="0067041D"/>
    <w:rsid w:val="00670518"/>
    <w:rsid w:val="00670541"/>
    <w:rsid w:val="006706F0"/>
    <w:rsid w:val="00671865"/>
    <w:rsid w:val="00672E3B"/>
    <w:rsid w:val="00672EF3"/>
    <w:rsid w:val="00673409"/>
    <w:rsid w:val="006736A7"/>
    <w:rsid w:val="006739CF"/>
    <w:rsid w:val="00675244"/>
    <w:rsid w:val="0067528C"/>
    <w:rsid w:val="006752A8"/>
    <w:rsid w:val="00675413"/>
    <w:rsid w:val="00675637"/>
    <w:rsid w:val="00675660"/>
    <w:rsid w:val="00675B95"/>
    <w:rsid w:val="006766D2"/>
    <w:rsid w:val="00676BC2"/>
    <w:rsid w:val="00676D4F"/>
    <w:rsid w:val="00677161"/>
    <w:rsid w:val="00677362"/>
    <w:rsid w:val="00677892"/>
    <w:rsid w:val="006801F9"/>
    <w:rsid w:val="006805FA"/>
    <w:rsid w:val="00680C7C"/>
    <w:rsid w:val="00680DCC"/>
    <w:rsid w:val="00680E0B"/>
    <w:rsid w:val="0068118C"/>
    <w:rsid w:val="00681632"/>
    <w:rsid w:val="00681733"/>
    <w:rsid w:val="00681FD6"/>
    <w:rsid w:val="00682828"/>
    <w:rsid w:val="00682FA6"/>
    <w:rsid w:val="00683013"/>
    <w:rsid w:val="006830D0"/>
    <w:rsid w:val="0068324D"/>
    <w:rsid w:val="00683AA1"/>
    <w:rsid w:val="00683CC9"/>
    <w:rsid w:val="00683FA7"/>
    <w:rsid w:val="006841DF"/>
    <w:rsid w:val="00684B6C"/>
    <w:rsid w:val="00684DA9"/>
    <w:rsid w:val="00684DB4"/>
    <w:rsid w:val="0068507B"/>
    <w:rsid w:val="0068546A"/>
    <w:rsid w:val="0068562E"/>
    <w:rsid w:val="006856A0"/>
    <w:rsid w:val="00685D3E"/>
    <w:rsid w:val="006861F7"/>
    <w:rsid w:val="00686F4A"/>
    <w:rsid w:val="00687482"/>
    <w:rsid w:val="00690560"/>
    <w:rsid w:val="006906F7"/>
    <w:rsid w:val="00690D90"/>
    <w:rsid w:val="00690EC3"/>
    <w:rsid w:val="006914E2"/>
    <w:rsid w:val="00691B2F"/>
    <w:rsid w:val="00691E97"/>
    <w:rsid w:val="006920E6"/>
    <w:rsid w:val="006927DF"/>
    <w:rsid w:val="00692978"/>
    <w:rsid w:val="00692EA0"/>
    <w:rsid w:val="00693B9C"/>
    <w:rsid w:val="006942BF"/>
    <w:rsid w:val="00694325"/>
    <w:rsid w:val="00694BF9"/>
    <w:rsid w:val="00695018"/>
    <w:rsid w:val="00695CD6"/>
    <w:rsid w:val="00695FCC"/>
    <w:rsid w:val="006963C0"/>
    <w:rsid w:val="006963F2"/>
    <w:rsid w:val="006963FF"/>
    <w:rsid w:val="00696B00"/>
    <w:rsid w:val="00697068"/>
    <w:rsid w:val="00697341"/>
    <w:rsid w:val="0069752F"/>
    <w:rsid w:val="006979EA"/>
    <w:rsid w:val="00697C61"/>
    <w:rsid w:val="006A0184"/>
    <w:rsid w:val="006A0446"/>
    <w:rsid w:val="006A0946"/>
    <w:rsid w:val="006A11D2"/>
    <w:rsid w:val="006A204E"/>
    <w:rsid w:val="006A20E1"/>
    <w:rsid w:val="006A250A"/>
    <w:rsid w:val="006A2CC1"/>
    <w:rsid w:val="006A3434"/>
    <w:rsid w:val="006A3CA2"/>
    <w:rsid w:val="006A3F7B"/>
    <w:rsid w:val="006A4045"/>
    <w:rsid w:val="006A513E"/>
    <w:rsid w:val="006A576E"/>
    <w:rsid w:val="006A5A43"/>
    <w:rsid w:val="006A608F"/>
    <w:rsid w:val="006A64E6"/>
    <w:rsid w:val="006A660E"/>
    <w:rsid w:val="006A747A"/>
    <w:rsid w:val="006A75F3"/>
    <w:rsid w:val="006A79DB"/>
    <w:rsid w:val="006A7C0E"/>
    <w:rsid w:val="006A7E5D"/>
    <w:rsid w:val="006B1159"/>
    <w:rsid w:val="006B1AA7"/>
    <w:rsid w:val="006B1AE7"/>
    <w:rsid w:val="006B26A3"/>
    <w:rsid w:val="006B2EC5"/>
    <w:rsid w:val="006B302D"/>
    <w:rsid w:val="006B34DC"/>
    <w:rsid w:val="006B367F"/>
    <w:rsid w:val="006B38ED"/>
    <w:rsid w:val="006B3967"/>
    <w:rsid w:val="006B3ECD"/>
    <w:rsid w:val="006B40DC"/>
    <w:rsid w:val="006B4352"/>
    <w:rsid w:val="006B49FC"/>
    <w:rsid w:val="006B529F"/>
    <w:rsid w:val="006B559B"/>
    <w:rsid w:val="006B5892"/>
    <w:rsid w:val="006B5F96"/>
    <w:rsid w:val="006B600A"/>
    <w:rsid w:val="006B637C"/>
    <w:rsid w:val="006B6E4D"/>
    <w:rsid w:val="006B76B2"/>
    <w:rsid w:val="006B7782"/>
    <w:rsid w:val="006B7A11"/>
    <w:rsid w:val="006B7F8B"/>
    <w:rsid w:val="006C05BB"/>
    <w:rsid w:val="006C17A8"/>
    <w:rsid w:val="006C2020"/>
    <w:rsid w:val="006C21FE"/>
    <w:rsid w:val="006C24F5"/>
    <w:rsid w:val="006C2BB3"/>
    <w:rsid w:val="006C2CB8"/>
    <w:rsid w:val="006C2FBC"/>
    <w:rsid w:val="006C30B0"/>
    <w:rsid w:val="006C3538"/>
    <w:rsid w:val="006C3564"/>
    <w:rsid w:val="006C4084"/>
    <w:rsid w:val="006C4506"/>
    <w:rsid w:val="006C4EDE"/>
    <w:rsid w:val="006C4F6E"/>
    <w:rsid w:val="006C51E1"/>
    <w:rsid w:val="006C579A"/>
    <w:rsid w:val="006C5C59"/>
    <w:rsid w:val="006C6224"/>
    <w:rsid w:val="006C62F3"/>
    <w:rsid w:val="006C6384"/>
    <w:rsid w:val="006C67D1"/>
    <w:rsid w:val="006C6A3A"/>
    <w:rsid w:val="006C6EB0"/>
    <w:rsid w:val="006C71B6"/>
    <w:rsid w:val="006C7676"/>
    <w:rsid w:val="006C7924"/>
    <w:rsid w:val="006C793E"/>
    <w:rsid w:val="006C79C2"/>
    <w:rsid w:val="006C7CF8"/>
    <w:rsid w:val="006D0B75"/>
    <w:rsid w:val="006D153D"/>
    <w:rsid w:val="006D2154"/>
    <w:rsid w:val="006D270E"/>
    <w:rsid w:val="006D2B21"/>
    <w:rsid w:val="006D2DD1"/>
    <w:rsid w:val="006D30DD"/>
    <w:rsid w:val="006D315A"/>
    <w:rsid w:val="006D31B1"/>
    <w:rsid w:val="006D3853"/>
    <w:rsid w:val="006D445C"/>
    <w:rsid w:val="006D4A92"/>
    <w:rsid w:val="006D577B"/>
    <w:rsid w:val="006D6BD8"/>
    <w:rsid w:val="006D7130"/>
    <w:rsid w:val="006D7184"/>
    <w:rsid w:val="006D7758"/>
    <w:rsid w:val="006D7B52"/>
    <w:rsid w:val="006E00DE"/>
    <w:rsid w:val="006E0A5C"/>
    <w:rsid w:val="006E0DF6"/>
    <w:rsid w:val="006E1265"/>
    <w:rsid w:val="006E1485"/>
    <w:rsid w:val="006E1827"/>
    <w:rsid w:val="006E1C20"/>
    <w:rsid w:val="006E1F12"/>
    <w:rsid w:val="006E2504"/>
    <w:rsid w:val="006E2857"/>
    <w:rsid w:val="006E2A77"/>
    <w:rsid w:val="006E31CA"/>
    <w:rsid w:val="006E360B"/>
    <w:rsid w:val="006E3627"/>
    <w:rsid w:val="006E3A39"/>
    <w:rsid w:val="006E45C7"/>
    <w:rsid w:val="006E4974"/>
    <w:rsid w:val="006E5686"/>
    <w:rsid w:val="006E6298"/>
    <w:rsid w:val="006E643A"/>
    <w:rsid w:val="006E6708"/>
    <w:rsid w:val="006E6D77"/>
    <w:rsid w:val="006E7BE9"/>
    <w:rsid w:val="006E7FC5"/>
    <w:rsid w:val="006F09CB"/>
    <w:rsid w:val="006F0A9D"/>
    <w:rsid w:val="006F0E14"/>
    <w:rsid w:val="006F104E"/>
    <w:rsid w:val="006F127E"/>
    <w:rsid w:val="006F1873"/>
    <w:rsid w:val="006F18B1"/>
    <w:rsid w:val="006F1C02"/>
    <w:rsid w:val="006F1D1D"/>
    <w:rsid w:val="006F2CCF"/>
    <w:rsid w:val="006F2F9C"/>
    <w:rsid w:val="006F368C"/>
    <w:rsid w:val="006F37D3"/>
    <w:rsid w:val="006F3CC4"/>
    <w:rsid w:val="006F3EB3"/>
    <w:rsid w:val="006F3F20"/>
    <w:rsid w:val="006F4481"/>
    <w:rsid w:val="006F47CF"/>
    <w:rsid w:val="006F4C4A"/>
    <w:rsid w:val="006F52D9"/>
    <w:rsid w:val="006F6143"/>
    <w:rsid w:val="006F6997"/>
    <w:rsid w:val="006F7781"/>
    <w:rsid w:val="006F7F99"/>
    <w:rsid w:val="007002E4"/>
    <w:rsid w:val="00700E23"/>
    <w:rsid w:val="00700FBD"/>
    <w:rsid w:val="0070143F"/>
    <w:rsid w:val="0070242E"/>
    <w:rsid w:val="0070280A"/>
    <w:rsid w:val="007042BB"/>
    <w:rsid w:val="007048A8"/>
    <w:rsid w:val="00704A2D"/>
    <w:rsid w:val="007051F0"/>
    <w:rsid w:val="007057B5"/>
    <w:rsid w:val="00705817"/>
    <w:rsid w:val="0070588E"/>
    <w:rsid w:val="00705B57"/>
    <w:rsid w:val="00705D87"/>
    <w:rsid w:val="00705FB7"/>
    <w:rsid w:val="007067BC"/>
    <w:rsid w:val="00706A77"/>
    <w:rsid w:val="00706EA2"/>
    <w:rsid w:val="007072A3"/>
    <w:rsid w:val="00707B8D"/>
    <w:rsid w:val="00707CAD"/>
    <w:rsid w:val="00707CF7"/>
    <w:rsid w:val="007106F3"/>
    <w:rsid w:val="00710766"/>
    <w:rsid w:val="00710D05"/>
    <w:rsid w:val="00710E47"/>
    <w:rsid w:val="00710F9E"/>
    <w:rsid w:val="00711781"/>
    <w:rsid w:val="00711ADA"/>
    <w:rsid w:val="00711D8F"/>
    <w:rsid w:val="0071210C"/>
    <w:rsid w:val="007129FC"/>
    <w:rsid w:val="00712C2B"/>
    <w:rsid w:val="007138CC"/>
    <w:rsid w:val="00713A1F"/>
    <w:rsid w:val="0071452E"/>
    <w:rsid w:val="0071496A"/>
    <w:rsid w:val="00714CF1"/>
    <w:rsid w:val="00714D24"/>
    <w:rsid w:val="00715002"/>
    <w:rsid w:val="007151AB"/>
    <w:rsid w:val="0071540B"/>
    <w:rsid w:val="00715F22"/>
    <w:rsid w:val="007177A4"/>
    <w:rsid w:val="00717B23"/>
    <w:rsid w:val="00717F63"/>
    <w:rsid w:val="007200E1"/>
    <w:rsid w:val="0072064B"/>
    <w:rsid w:val="007206A1"/>
    <w:rsid w:val="00720799"/>
    <w:rsid w:val="007209D9"/>
    <w:rsid w:val="00720CEB"/>
    <w:rsid w:val="00720D08"/>
    <w:rsid w:val="00721744"/>
    <w:rsid w:val="007221D7"/>
    <w:rsid w:val="00722263"/>
    <w:rsid w:val="007225FF"/>
    <w:rsid w:val="00722C02"/>
    <w:rsid w:val="0072304A"/>
    <w:rsid w:val="00723431"/>
    <w:rsid w:val="00723860"/>
    <w:rsid w:val="00723A07"/>
    <w:rsid w:val="00723AF5"/>
    <w:rsid w:val="007241D2"/>
    <w:rsid w:val="00724709"/>
    <w:rsid w:val="007249C3"/>
    <w:rsid w:val="00724F9C"/>
    <w:rsid w:val="00725246"/>
    <w:rsid w:val="007255CB"/>
    <w:rsid w:val="00725844"/>
    <w:rsid w:val="00725BC4"/>
    <w:rsid w:val="007260C8"/>
    <w:rsid w:val="00726643"/>
    <w:rsid w:val="00726C83"/>
    <w:rsid w:val="00726F94"/>
    <w:rsid w:val="00727067"/>
    <w:rsid w:val="0072791A"/>
    <w:rsid w:val="00727B06"/>
    <w:rsid w:val="00730484"/>
    <w:rsid w:val="007308AA"/>
    <w:rsid w:val="00731443"/>
    <w:rsid w:val="007314E8"/>
    <w:rsid w:val="00732275"/>
    <w:rsid w:val="00732B0E"/>
    <w:rsid w:val="00732E53"/>
    <w:rsid w:val="00733488"/>
    <w:rsid w:val="00733A72"/>
    <w:rsid w:val="00733CF0"/>
    <w:rsid w:val="00733D51"/>
    <w:rsid w:val="007346E4"/>
    <w:rsid w:val="00734C8D"/>
    <w:rsid w:val="00735194"/>
    <w:rsid w:val="00735215"/>
    <w:rsid w:val="00735BC0"/>
    <w:rsid w:val="00737083"/>
    <w:rsid w:val="00737180"/>
    <w:rsid w:val="007377CD"/>
    <w:rsid w:val="00737A5E"/>
    <w:rsid w:val="00737AA9"/>
    <w:rsid w:val="00737FE0"/>
    <w:rsid w:val="0074006F"/>
    <w:rsid w:val="007404A7"/>
    <w:rsid w:val="00740C65"/>
    <w:rsid w:val="00740D2A"/>
    <w:rsid w:val="00740D76"/>
    <w:rsid w:val="007418F7"/>
    <w:rsid w:val="00741A3C"/>
    <w:rsid w:val="007421A2"/>
    <w:rsid w:val="00742788"/>
    <w:rsid w:val="00742883"/>
    <w:rsid w:val="00742A7B"/>
    <w:rsid w:val="00742A8C"/>
    <w:rsid w:val="00742D77"/>
    <w:rsid w:val="00743434"/>
    <w:rsid w:val="00744234"/>
    <w:rsid w:val="00744D40"/>
    <w:rsid w:val="00744F00"/>
    <w:rsid w:val="0074524D"/>
    <w:rsid w:val="00745345"/>
    <w:rsid w:val="00745C62"/>
    <w:rsid w:val="00745F67"/>
    <w:rsid w:val="007468CD"/>
    <w:rsid w:val="00746A2A"/>
    <w:rsid w:val="00746B93"/>
    <w:rsid w:val="0075044D"/>
    <w:rsid w:val="00750670"/>
    <w:rsid w:val="007511E7"/>
    <w:rsid w:val="00751352"/>
    <w:rsid w:val="00751E21"/>
    <w:rsid w:val="00752528"/>
    <w:rsid w:val="0075279E"/>
    <w:rsid w:val="007527C4"/>
    <w:rsid w:val="00752BF1"/>
    <w:rsid w:val="00752C67"/>
    <w:rsid w:val="007545F3"/>
    <w:rsid w:val="00754816"/>
    <w:rsid w:val="007549A8"/>
    <w:rsid w:val="00754C17"/>
    <w:rsid w:val="00754E3A"/>
    <w:rsid w:val="00754E73"/>
    <w:rsid w:val="00755286"/>
    <w:rsid w:val="00755A03"/>
    <w:rsid w:val="0075602A"/>
    <w:rsid w:val="007562AD"/>
    <w:rsid w:val="0075640A"/>
    <w:rsid w:val="007569E5"/>
    <w:rsid w:val="00756A12"/>
    <w:rsid w:val="0075738C"/>
    <w:rsid w:val="007575F9"/>
    <w:rsid w:val="0076073F"/>
    <w:rsid w:val="007608AA"/>
    <w:rsid w:val="00760C00"/>
    <w:rsid w:val="0076100D"/>
    <w:rsid w:val="0076116E"/>
    <w:rsid w:val="007616CB"/>
    <w:rsid w:val="0076178D"/>
    <w:rsid w:val="00761A80"/>
    <w:rsid w:val="0076225C"/>
    <w:rsid w:val="00762AAB"/>
    <w:rsid w:val="00763410"/>
    <w:rsid w:val="00763455"/>
    <w:rsid w:val="00763DDB"/>
    <w:rsid w:val="00764393"/>
    <w:rsid w:val="00764854"/>
    <w:rsid w:val="007653B8"/>
    <w:rsid w:val="007656CF"/>
    <w:rsid w:val="007656D0"/>
    <w:rsid w:val="00765F25"/>
    <w:rsid w:val="00766BFF"/>
    <w:rsid w:val="0077079B"/>
    <w:rsid w:val="00770807"/>
    <w:rsid w:val="00770C6C"/>
    <w:rsid w:val="00771802"/>
    <w:rsid w:val="0077276F"/>
    <w:rsid w:val="0077281D"/>
    <w:rsid w:val="00773308"/>
    <w:rsid w:val="0077356B"/>
    <w:rsid w:val="007742B3"/>
    <w:rsid w:val="007749F7"/>
    <w:rsid w:val="00774B4A"/>
    <w:rsid w:val="00774B54"/>
    <w:rsid w:val="00774DA8"/>
    <w:rsid w:val="00774E73"/>
    <w:rsid w:val="0077506B"/>
    <w:rsid w:val="00775451"/>
    <w:rsid w:val="00775AF9"/>
    <w:rsid w:val="007762EE"/>
    <w:rsid w:val="00776445"/>
    <w:rsid w:val="007768E9"/>
    <w:rsid w:val="007772AF"/>
    <w:rsid w:val="00777A37"/>
    <w:rsid w:val="0078077A"/>
    <w:rsid w:val="0078082C"/>
    <w:rsid w:val="00780999"/>
    <w:rsid w:val="00780F33"/>
    <w:rsid w:val="00781B3A"/>
    <w:rsid w:val="007822A5"/>
    <w:rsid w:val="007822E5"/>
    <w:rsid w:val="007824F8"/>
    <w:rsid w:val="007825B1"/>
    <w:rsid w:val="00782D5F"/>
    <w:rsid w:val="00782FC3"/>
    <w:rsid w:val="00783202"/>
    <w:rsid w:val="00783308"/>
    <w:rsid w:val="0078385C"/>
    <w:rsid w:val="00783FDE"/>
    <w:rsid w:val="007842AD"/>
    <w:rsid w:val="007845E8"/>
    <w:rsid w:val="0078553A"/>
    <w:rsid w:val="00785659"/>
    <w:rsid w:val="00786343"/>
    <w:rsid w:val="00786516"/>
    <w:rsid w:val="007865EE"/>
    <w:rsid w:val="007868EB"/>
    <w:rsid w:val="00786B8E"/>
    <w:rsid w:val="0078732A"/>
    <w:rsid w:val="00790108"/>
    <w:rsid w:val="0079047F"/>
    <w:rsid w:val="007906B4"/>
    <w:rsid w:val="00790CCE"/>
    <w:rsid w:val="00791897"/>
    <w:rsid w:val="007918C8"/>
    <w:rsid w:val="00792303"/>
    <w:rsid w:val="0079303C"/>
    <w:rsid w:val="00793244"/>
    <w:rsid w:val="00793D1A"/>
    <w:rsid w:val="00793ECF"/>
    <w:rsid w:val="00794019"/>
    <w:rsid w:val="007943F7"/>
    <w:rsid w:val="007944E1"/>
    <w:rsid w:val="0079495F"/>
    <w:rsid w:val="00794E62"/>
    <w:rsid w:val="00795694"/>
    <w:rsid w:val="0079576D"/>
    <w:rsid w:val="00795F1B"/>
    <w:rsid w:val="00795F3F"/>
    <w:rsid w:val="00796429"/>
    <w:rsid w:val="0079676C"/>
    <w:rsid w:val="00797A8B"/>
    <w:rsid w:val="00797C14"/>
    <w:rsid w:val="007A0438"/>
    <w:rsid w:val="007A13A5"/>
    <w:rsid w:val="007A13E0"/>
    <w:rsid w:val="007A14C7"/>
    <w:rsid w:val="007A15DE"/>
    <w:rsid w:val="007A1905"/>
    <w:rsid w:val="007A200F"/>
    <w:rsid w:val="007A21DD"/>
    <w:rsid w:val="007A3B15"/>
    <w:rsid w:val="007A4104"/>
    <w:rsid w:val="007A439E"/>
    <w:rsid w:val="007A469D"/>
    <w:rsid w:val="007A4A63"/>
    <w:rsid w:val="007A59D2"/>
    <w:rsid w:val="007A5D33"/>
    <w:rsid w:val="007A65F3"/>
    <w:rsid w:val="007A6A18"/>
    <w:rsid w:val="007A6A63"/>
    <w:rsid w:val="007A6F22"/>
    <w:rsid w:val="007A740B"/>
    <w:rsid w:val="007A7605"/>
    <w:rsid w:val="007A7DCC"/>
    <w:rsid w:val="007A7FE2"/>
    <w:rsid w:val="007B001F"/>
    <w:rsid w:val="007B0459"/>
    <w:rsid w:val="007B0FEA"/>
    <w:rsid w:val="007B1118"/>
    <w:rsid w:val="007B116B"/>
    <w:rsid w:val="007B1186"/>
    <w:rsid w:val="007B14C0"/>
    <w:rsid w:val="007B174F"/>
    <w:rsid w:val="007B1854"/>
    <w:rsid w:val="007B218F"/>
    <w:rsid w:val="007B2454"/>
    <w:rsid w:val="007B2C8C"/>
    <w:rsid w:val="007B2F3D"/>
    <w:rsid w:val="007B3833"/>
    <w:rsid w:val="007B49C0"/>
    <w:rsid w:val="007B5070"/>
    <w:rsid w:val="007B55F4"/>
    <w:rsid w:val="007B5CBF"/>
    <w:rsid w:val="007B62A0"/>
    <w:rsid w:val="007B6332"/>
    <w:rsid w:val="007B65E2"/>
    <w:rsid w:val="007B698B"/>
    <w:rsid w:val="007B701F"/>
    <w:rsid w:val="007B70AF"/>
    <w:rsid w:val="007B718C"/>
    <w:rsid w:val="007C08AA"/>
    <w:rsid w:val="007C0A2A"/>
    <w:rsid w:val="007C0BF1"/>
    <w:rsid w:val="007C0EBD"/>
    <w:rsid w:val="007C1E2D"/>
    <w:rsid w:val="007C248D"/>
    <w:rsid w:val="007C2BFF"/>
    <w:rsid w:val="007C3B07"/>
    <w:rsid w:val="007C409A"/>
    <w:rsid w:val="007C526D"/>
    <w:rsid w:val="007C560F"/>
    <w:rsid w:val="007C5721"/>
    <w:rsid w:val="007C5AD0"/>
    <w:rsid w:val="007C6B2C"/>
    <w:rsid w:val="007C6DF6"/>
    <w:rsid w:val="007C72F4"/>
    <w:rsid w:val="007C7F77"/>
    <w:rsid w:val="007D1051"/>
    <w:rsid w:val="007D1968"/>
    <w:rsid w:val="007D1CE8"/>
    <w:rsid w:val="007D1D64"/>
    <w:rsid w:val="007D22B4"/>
    <w:rsid w:val="007D248F"/>
    <w:rsid w:val="007D25CF"/>
    <w:rsid w:val="007D2A96"/>
    <w:rsid w:val="007D385B"/>
    <w:rsid w:val="007D50A5"/>
    <w:rsid w:val="007D5896"/>
    <w:rsid w:val="007D5908"/>
    <w:rsid w:val="007D5ACA"/>
    <w:rsid w:val="007D5D4F"/>
    <w:rsid w:val="007D5FB5"/>
    <w:rsid w:val="007D6732"/>
    <w:rsid w:val="007D72D9"/>
    <w:rsid w:val="007E0760"/>
    <w:rsid w:val="007E08FF"/>
    <w:rsid w:val="007E0C06"/>
    <w:rsid w:val="007E0E7C"/>
    <w:rsid w:val="007E1079"/>
    <w:rsid w:val="007E133B"/>
    <w:rsid w:val="007E37D6"/>
    <w:rsid w:val="007E3C15"/>
    <w:rsid w:val="007E3D39"/>
    <w:rsid w:val="007E40A7"/>
    <w:rsid w:val="007E46A6"/>
    <w:rsid w:val="007E4E74"/>
    <w:rsid w:val="007E5410"/>
    <w:rsid w:val="007E5780"/>
    <w:rsid w:val="007E652C"/>
    <w:rsid w:val="007E6D7A"/>
    <w:rsid w:val="007E77CD"/>
    <w:rsid w:val="007E7A91"/>
    <w:rsid w:val="007E7C2E"/>
    <w:rsid w:val="007F0042"/>
    <w:rsid w:val="007F0868"/>
    <w:rsid w:val="007F0CC5"/>
    <w:rsid w:val="007F12FB"/>
    <w:rsid w:val="007F1451"/>
    <w:rsid w:val="007F14A6"/>
    <w:rsid w:val="007F207E"/>
    <w:rsid w:val="007F228E"/>
    <w:rsid w:val="007F2ABB"/>
    <w:rsid w:val="007F2F06"/>
    <w:rsid w:val="007F36BC"/>
    <w:rsid w:val="007F3D9D"/>
    <w:rsid w:val="007F412B"/>
    <w:rsid w:val="007F4A54"/>
    <w:rsid w:val="007F4F6A"/>
    <w:rsid w:val="007F5165"/>
    <w:rsid w:val="007F520C"/>
    <w:rsid w:val="007F52EF"/>
    <w:rsid w:val="007F5D37"/>
    <w:rsid w:val="007F5FB6"/>
    <w:rsid w:val="007F610F"/>
    <w:rsid w:val="007F6A26"/>
    <w:rsid w:val="007F6B2E"/>
    <w:rsid w:val="007F749B"/>
    <w:rsid w:val="007F7781"/>
    <w:rsid w:val="007F7E9C"/>
    <w:rsid w:val="0080083B"/>
    <w:rsid w:val="00800BD2"/>
    <w:rsid w:val="00800C1A"/>
    <w:rsid w:val="008019A9"/>
    <w:rsid w:val="00801EFB"/>
    <w:rsid w:val="008020C1"/>
    <w:rsid w:val="00802127"/>
    <w:rsid w:val="00802AE3"/>
    <w:rsid w:val="00803143"/>
    <w:rsid w:val="0080424A"/>
    <w:rsid w:val="008045DD"/>
    <w:rsid w:val="0080468F"/>
    <w:rsid w:val="008048CC"/>
    <w:rsid w:val="00805256"/>
    <w:rsid w:val="00805566"/>
    <w:rsid w:val="00805621"/>
    <w:rsid w:val="00805D6A"/>
    <w:rsid w:val="008063CA"/>
    <w:rsid w:val="0081003D"/>
    <w:rsid w:val="008113D7"/>
    <w:rsid w:val="00811C0C"/>
    <w:rsid w:val="00811D1B"/>
    <w:rsid w:val="00812220"/>
    <w:rsid w:val="00812E03"/>
    <w:rsid w:val="00814858"/>
    <w:rsid w:val="00814902"/>
    <w:rsid w:val="00814B88"/>
    <w:rsid w:val="00815CD2"/>
    <w:rsid w:val="00816382"/>
    <w:rsid w:val="00816A4C"/>
    <w:rsid w:val="00816DDC"/>
    <w:rsid w:val="00816EEA"/>
    <w:rsid w:val="00817155"/>
    <w:rsid w:val="00817804"/>
    <w:rsid w:val="008204A4"/>
    <w:rsid w:val="00820647"/>
    <w:rsid w:val="008219A5"/>
    <w:rsid w:val="00821C4D"/>
    <w:rsid w:val="0082263C"/>
    <w:rsid w:val="00822883"/>
    <w:rsid w:val="00823802"/>
    <w:rsid w:val="00823B0A"/>
    <w:rsid w:val="00824532"/>
    <w:rsid w:val="008246E1"/>
    <w:rsid w:val="00824BEE"/>
    <w:rsid w:val="00824F28"/>
    <w:rsid w:val="0082547E"/>
    <w:rsid w:val="008254BB"/>
    <w:rsid w:val="00825B83"/>
    <w:rsid w:val="008261B6"/>
    <w:rsid w:val="008265CF"/>
    <w:rsid w:val="00826AA5"/>
    <w:rsid w:val="00826C9F"/>
    <w:rsid w:val="00826CE6"/>
    <w:rsid w:val="0082722B"/>
    <w:rsid w:val="008278EA"/>
    <w:rsid w:val="00827B07"/>
    <w:rsid w:val="00827B9B"/>
    <w:rsid w:val="00827E36"/>
    <w:rsid w:val="00830332"/>
    <w:rsid w:val="008303D4"/>
    <w:rsid w:val="00831122"/>
    <w:rsid w:val="00831C6E"/>
    <w:rsid w:val="0083209D"/>
    <w:rsid w:val="00832491"/>
    <w:rsid w:val="00832DB4"/>
    <w:rsid w:val="00833A6A"/>
    <w:rsid w:val="00833AF4"/>
    <w:rsid w:val="008340FB"/>
    <w:rsid w:val="00834320"/>
    <w:rsid w:val="008347A6"/>
    <w:rsid w:val="00834A07"/>
    <w:rsid w:val="00834B07"/>
    <w:rsid w:val="0083505F"/>
    <w:rsid w:val="008352AA"/>
    <w:rsid w:val="00835780"/>
    <w:rsid w:val="0083582C"/>
    <w:rsid w:val="00835A51"/>
    <w:rsid w:val="00836AEE"/>
    <w:rsid w:val="00836E96"/>
    <w:rsid w:val="00837B13"/>
    <w:rsid w:val="00837BF6"/>
    <w:rsid w:val="00840739"/>
    <w:rsid w:val="00840E27"/>
    <w:rsid w:val="008414C6"/>
    <w:rsid w:val="0084163D"/>
    <w:rsid w:val="00841855"/>
    <w:rsid w:val="00841D9B"/>
    <w:rsid w:val="008427DB"/>
    <w:rsid w:val="00842A91"/>
    <w:rsid w:val="00842D4A"/>
    <w:rsid w:val="00842E14"/>
    <w:rsid w:val="00843190"/>
    <w:rsid w:val="0084369D"/>
    <w:rsid w:val="008442FA"/>
    <w:rsid w:val="0084474A"/>
    <w:rsid w:val="00844758"/>
    <w:rsid w:val="00844BC5"/>
    <w:rsid w:val="008455B4"/>
    <w:rsid w:val="00845B73"/>
    <w:rsid w:val="0084686A"/>
    <w:rsid w:val="00846AD5"/>
    <w:rsid w:val="00846EAC"/>
    <w:rsid w:val="0084702A"/>
    <w:rsid w:val="00847708"/>
    <w:rsid w:val="0084774A"/>
    <w:rsid w:val="00847D2E"/>
    <w:rsid w:val="008503DF"/>
    <w:rsid w:val="00850888"/>
    <w:rsid w:val="0085147A"/>
    <w:rsid w:val="00851AAA"/>
    <w:rsid w:val="00851BE3"/>
    <w:rsid w:val="00851EED"/>
    <w:rsid w:val="008522D7"/>
    <w:rsid w:val="00852DB7"/>
    <w:rsid w:val="008535BA"/>
    <w:rsid w:val="00853B48"/>
    <w:rsid w:val="00853D07"/>
    <w:rsid w:val="00853F3B"/>
    <w:rsid w:val="00854567"/>
    <w:rsid w:val="008546E8"/>
    <w:rsid w:val="00854793"/>
    <w:rsid w:val="008553D1"/>
    <w:rsid w:val="00855BD0"/>
    <w:rsid w:val="00855C15"/>
    <w:rsid w:val="00855F6E"/>
    <w:rsid w:val="008569AE"/>
    <w:rsid w:val="00856B89"/>
    <w:rsid w:val="00856DDF"/>
    <w:rsid w:val="00857646"/>
    <w:rsid w:val="00857890"/>
    <w:rsid w:val="008578E5"/>
    <w:rsid w:val="00857B62"/>
    <w:rsid w:val="008601CE"/>
    <w:rsid w:val="00860D2D"/>
    <w:rsid w:val="00861B72"/>
    <w:rsid w:val="00861D2E"/>
    <w:rsid w:val="0086299E"/>
    <w:rsid w:val="00862D6C"/>
    <w:rsid w:val="00863569"/>
    <w:rsid w:val="008635F0"/>
    <w:rsid w:val="00863943"/>
    <w:rsid w:val="00863A13"/>
    <w:rsid w:val="0086461B"/>
    <w:rsid w:val="0086467F"/>
    <w:rsid w:val="00864707"/>
    <w:rsid w:val="00864773"/>
    <w:rsid w:val="00864E6C"/>
    <w:rsid w:val="00865752"/>
    <w:rsid w:val="008658FA"/>
    <w:rsid w:val="00865D0C"/>
    <w:rsid w:val="00865D5E"/>
    <w:rsid w:val="0086680E"/>
    <w:rsid w:val="00867D35"/>
    <w:rsid w:val="00870015"/>
    <w:rsid w:val="008704D0"/>
    <w:rsid w:val="008704DF"/>
    <w:rsid w:val="008706CF"/>
    <w:rsid w:val="008708E3"/>
    <w:rsid w:val="008717F8"/>
    <w:rsid w:val="00872FA0"/>
    <w:rsid w:val="00873314"/>
    <w:rsid w:val="00873353"/>
    <w:rsid w:val="00873803"/>
    <w:rsid w:val="008738BD"/>
    <w:rsid w:val="00874475"/>
    <w:rsid w:val="00874615"/>
    <w:rsid w:val="0087474D"/>
    <w:rsid w:val="008749A9"/>
    <w:rsid w:val="00875451"/>
    <w:rsid w:val="008755E4"/>
    <w:rsid w:val="00875A61"/>
    <w:rsid w:val="00875BCD"/>
    <w:rsid w:val="00875CD3"/>
    <w:rsid w:val="00875E8D"/>
    <w:rsid w:val="008767F6"/>
    <w:rsid w:val="00876D58"/>
    <w:rsid w:val="0087723A"/>
    <w:rsid w:val="0087735F"/>
    <w:rsid w:val="008802FB"/>
    <w:rsid w:val="00880355"/>
    <w:rsid w:val="008803D5"/>
    <w:rsid w:val="00881452"/>
    <w:rsid w:val="00881844"/>
    <w:rsid w:val="00881E54"/>
    <w:rsid w:val="0088216F"/>
    <w:rsid w:val="00882405"/>
    <w:rsid w:val="008833A3"/>
    <w:rsid w:val="00884B5A"/>
    <w:rsid w:val="00884BCC"/>
    <w:rsid w:val="008850E0"/>
    <w:rsid w:val="0088519C"/>
    <w:rsid w:val="008851C4"/>
    <w:rsid w:val="00885212"/>
    <w:rsid w:val="00885233"/>
    <w:rsid w:val="00885E24"/>
    <w:rsid w:val="0088619E"/>
    <w:rsid w:val="008867F3"/>
    <w:rsid w:val="00886B84"/>
    <w:rsid w:val="00886DD7"/>
    <w:rsid w:val="008870A9"/>
    <w:rsid w:val="008872CB"/>
    <w:rsid w:val="008879E3"/>
    <w:rsid w:val="00887C99"/>
    <w:rsid w:val="00890588"/>
    <w:rsid w:val="0089083A"/>
    <w:rsid w:val="00890937"/>
    <w:rsid w:val="00890B55"/>
    <w:rsid w:val="0089134F"/>
    <w:rsid w:val="00891570"/>
    <w:rsid w:val="008919DF"/>
    <w:rsid w:val="00891B20"/>
    <w:rsid w:val="00891FD3"/>
    <w:rsid w:val="00892EFE"/>
    <w:rsid w:val="00894495"/>
    <w:rsid w:val="00894B2B"/>
    <w:rsid w:val="00894C90"/>
    <w:rsid w:val="00894D86"/>
    <w:rsid w:val="00894DB0"/>
    <w:rsid w:val="00895429"/>
    <w:rsid w:val="00895BBA"/>
    <w:rsid w:val="00895DE3"/>
    <w:rsid w:val="00896BCA"/>
    <w:rsid w:val="00897AFF"/>
    <w:rsid w:val="00897E6F"/>
    <w:rsid w:val="008A0336"/>
    <w:rsid w:val="008A0BF9"/>
    <w:rsid w:val="008A0DC3"/>
    <w:rsid w:val="008A123F"/>
    <w:rsid w:val="008A15AC"/>
    <w:rsid w:val="008A1655"/>
    <w:rsid w:val="008A175C"/>
    <w:rsid w:val="008A1814"/>
    <w:rsid w:val="008A1F47"/>
    <w:rsid w:val="008A225B"/>
    <w:rsid w:val="008A289E"/>
    <w:rsid w:val="008A3F4F"/>
    <w:rsid w:val="008A43D5"/>
    <w:rsid w:val="008A578A"/>
    <w:rsid w:val="008A60BB"/>
    <w:rsid w:val="008A62DE"/>
    <w:rsid w:val="008A6CDC"/>
    <w:rsid w:val="008A7047"/>
    <w:rsid w:val="008A737A"/>
    <w:rsid w:val="008A762C"/>
    <w:rsid w:val="008A7808"/>
    <w:rsid w:val="008A79D5"/>
    <w:rsid w:val="008B08C4"/>
    <w:rsid w:val="008B0F8F"/>
    <w:rsid w:val="008B1461"/>
    <w:rsid w:val="008B1837"/>
    <w:rsid w:val="008B1955"/>
    <w:rsid w:val="008B1BA6"/>
    <w:rsid w:val="008B1CF9"/>
    <w:rsid w:val="008B2032"/>
    <w:rsid w:val="008B2345"/>
    <w:rsid w:val="008B2E76"/>
    <w:rsid w:val="008B3072"/>
    <w:rsid w:val="008B312A"/>
    <w:rsid w:val="008B3BEE"/>
    <w:rsid w:val="008B435B"/>
    <w:rsid w:val="008B4872"/>
    <w:rsid w:val="008B49AD"/>
    <w:rsid w:val="008B56C6"/>
    <w:rsid w:val="008B5BA4"/>
    <w:rsid w:val="008B5F6A"/>
    <w:rsid w:val="008B6368"/>
    <w:rsid w:val="008B6732"/>
    <w:rsid w:val="008B68E2"/>
    <w:rsid w:val="008B69E4"/>
    <w:rsid w:val="008B7594"/>
    <w:rsid w:val="008C0D5B"/>
    <w:rsid w:val="008C0F37"/>
    <w:rsid w:val="008C107B"/>
    <w:rsid w:val="008C122B"/>
    <w:rsid w:val="008C14C9"/>
    <w:rsid w:val="008C1545"/>
    <w:rsid w:val="008C24AD"/>
    <w:rsid w:val="008C326E"/>
    <w:rsid w:val="008C3C4C"/>
    <w:rsid w:val="008C4756"/>
    <w:rsid w:val="008C4D19"/>
    <w:rsid w:val="008C556A"/>
    <w:rsid w:val="008C55E4"/>
    <w:rsid w:val="008C65C4"/>
    <w:rsid w:val="008C6AE4"/>
    <w:rsid w:val="008C6D5E"/>
    <w:rsid w:val="008C75F4"/>
    <w:rsid w:val="008C7983"/>
    <w:rsid w:val="008C7A8B"/>
    <w:rsid w:val="008C7AE6"/>
    <w:rsid w:val="008C7B6F"/>
    <w:rsid w:val="008D0880"/>
    <w:rsid w:val="008D0B15"/>
    <w:rsid w:val="008D114C"/>
    <w:rsid w:val="008D13E8"/>
    <w:rsid w:val="008D217E"/>
    <w:rsid w:val="008D22C3"/>
    <w:rsid w:val="008D2578"/>
    <w:rsid w:val="008D2979"/>
    <w:rsid w:val="008D2B27"/>
    <w:rsid w:val="008D3F57"/>
    <w:rsid w:val="008D477D"/>
    <w:rsid w:val="008D4D7A"/>
    <w:rsid w:val="008D540F"/>
    <w:rsid w:val="008D579C"/>
    <w:rsid w:val="008D71A5"/>
    <w:rsid w:val="008D773C"/>
    <w:rsid w:val="008D7AC8"/>
    <w:rsid w:val="008E1100"/>
    <w:rsid w:val="008E11CD"/>
    <w:rsid w:val="008E1FC8"/>
    <w:rsid w:val="008E265A"/>
    <w:rsid w:val="008E2737"/>
    <w:rsid w:val="008E282B"/>
    <w:rsid w:val="008E3235"/>
    <w:rsid w:val="008E33C0"/>
    <w:rsid w:val="008E34C5"/>
    <w:rsid w:val="008E430F"/>
    <w:rsid w:val="008E4343"/>
    <w:rsid w:val="008E43CC"/>
    <w:rsid w:val="008E4BD1"/>
    <w:rsid w:val="008E4FAD"/>
    <w:rsid w:val="008E52A9"/>
    <w:rsid w:val="008E54FB"/>
    <w:rsid w:val="008E553B"/>
    <w:rsid w:val="008E5D02"/>
    <w:rsid w:val="008E5FFC"/>
    <w:rsid w:val="008E6311"/>
    <w:rsid w:val="008E72AF"/>
    <w:rsid w:val="008E7481"/>
    <w:rsid w:val="008E7485"/>
    <w:rsid w:val="008F03F3"/>
    <w:rsid w:val="008F0999"/>
    <w:rsid w:val="008F0DA0"/>
    <w:rsid w:val="008F1628"/>
    <w:rsid w:val="008F19B6"/>
    <w:rsid w:val="008F219B"/>
    <w:rsid w:val="008F2385"/>
    <w:rsid w:val="008F28E6"/>
    <w:rsid w:val="008F2A92"/>
    <w:rsid w:val="008F3B66"/>
    <w:rsid w:val="008F3E8B"/>
    <w:rsid w:val="008F4471"/>
    <w:rsid w:val="008F46FC"/>
    <w:rsid w:val="008F4824"/>
    <w:rsid w:val="008F4EEA"/>
    <w:rsid w:val="008F4EFD"/>
    <w:rsid w:val="008F513C"/>
    <w:rsid w:val="008F53C3"/>
    <w:rsid w:val="008F5951"/>
    <w:rsid w:val="008F59AA"/>
    <w:rsid w:val="008F5A43"/>
    <w:rsid w:val="008F6033"/>
    <w:rsid w:val="008F65BC"/>
    <w:rsid w:val="008F67AB"/>
    <w:rsid w:val="008F739D"/>
    <w:rsid w:val="008F73FC"/>
    <w:rsid w:val="008F79DB"/>
    <w:rsid w:val="008F7C9A"/>
    <w:rsid w:val="008F7E82"/>
    <w:rsid w:val="008F7FE2"/>
    <w:rsid w:val="008F7FF2"/>
    <w:rsid w:val="009003BB"/>
    <w:rsid w:val="00900C9D"/>
    <w:rsid w:val="00900F00"/>
    <w:rsid w:val="00901099"/>
    <w:rsid w:val="009014D4"/>
    <w:rsid w:val="00901A18"/>
    <w:rsid w:val="00901A2E"/>
    <w:rsid w:val="00901D66"/>
    <w:rsid w:val="009025B9"/>
    <w:rsid w:val="009025FD"/>
    <w:rsid w:val="00902D07"/>
    <w:rsid w:val="00902DD1"/>
    <w:rsid w:val="00903282"/>
    <w:rsid w:val="00903BE1"/>
    <w:rsid w:val="00903F4F"/>
    <w:rsid w:val="009042E2"/>
    <w:rsid w:val="00904636"/>
    <w:rsid w:val="009046CC"/>
    <w:rsid w:val="0090487D"/>
    <w:rsid w:val="0090537B"/>
    <w:rsid w:val="00905F8F"/>
    <w:rsid w:val="00907131"/>
    <w:rsid w:val="0090744C"/>
    <w:rsid w:val="0090749B"/>
    <w:rsid w:val="0090784F"/>
    <w:rsid w:val="009078E1"/>
    <w:rsid w:val="00907A81"/>
    <w:rsid w:val="00910001"/>
    <w:rsid w:val="00910302"/>
    <w:rsid w:val="00910A8B"/>
    <w:rsid w:val="00910AA9"/>
    <w:rsid w:val="00910C9E"/>
    <w:rsid w:val="00910E3A"/>
    <w:rsid w:val="00911B78"/>
    <w:rsid w:val="0091218B"/>
    <w:rsid w:val="00912511"/>
    <w:rsid w:val="00912793"/>
    <w:rsid w:val="009128A4"/>
    <w:rsid w:val="00912BB4"/>
    <w:rsid w:val="009130DF"/>
    <w:rsid w:val="009136AE"/>
    <w:rsid w:val="009146D4"/>
    <w:rsid w:val="00914AEC"/>
    <w:rsid w:val="00914C81"/>
    <w:rsid w:val="00914FC0"/>
    <w:rsid w:val="009151B7"/>
    <w:rsid w:val="00915264"/>
    <w:rsid w:val="00915326"/>
    <w:rsid w:val="00915885"/>
    <w:rsid w:val="00915A2C"/>
    <w:rsid w:val="00915EED"/>
    <w:rsid w:val="00915FB8"/>
    <w:rsid w:val="0091688C"/>
    <w:rsid w:val="0091704F"/>
    <w:rsid w:val="0091714E"/>
    <w:rsid w:val="009171E9"/>
    <w:rsid w:val="009178B4"/>
    <w:rsid w:val="00917A7E"/>
    <w:rsid w:val="00920278"/>
    <w:rsid w:val="00920BC8"/>
    <w:rsid w:val="00920D00"/>
    <w:rsid w:val="00920EB0"/>
    <w:rsid w:val="00921785"/>
    <w:rsid w:val="009217A1"/>
    <w:rsid w:val="00921CC5"/>
    <w:rsid w:val="009220CF"/>
    <w:rsid w:val="00922B4E"/>
    <w:rsid w:val="00922E84"/>
    <w:rsid w:val="00923350"/>
    <w:rsid w:val="00923754"/>
    <w:rsid w:val="0092457D"/>
    <w:rsid w:val="0092476A"/>
    <w:rsid w:val="00924E5B"/>
    <w:rsid w:val="00925049"/>
    <w:rsid w:val="00925220"/>
    <w:rsid w:val="00925288"/>
    <w:rsid w:val="00925601"/>
    <w:rsid w:val="009259A1"/>
    <w:rsid w:val="009266A0"/>
    <w:rsid w:val="009267C9"/>
    <w:rsid w:val="0092685C"/>
    <w:rsid w:val="0092698A"/>
    <w:rsid w:val="00926A2D"/>
    <w:rsid w:val="00926BEE"/>
    <w:rsid w:val="00926D5D"/>
    <w:rsid w:val="00927529"/>
    <w:rsid w:val="00927EBB"/>
    <w:rsid w:val="009302DA"/>
    <w:rsid w:val="00930C17"/>
    <w:rsid w:val="009319D9"/>
    <w:rsid w:val="00932712"/>
    <w:rsid w:val="00933896"/>
    <w:rsid w:val="00933B85"/>
    <w:rsid w:val="00934AC4"/>
    <w:rsid w:val="0093528B"/>
    <w:rsid w:val="00935D1E"/>
    <w:rsid w:val="00935FB1"/>
    <w:rsid w:val="00936079"/>
    <w:rsid w:val="009367E7"/>
    <w:rsid w:val="00937403"/>
    <w:rsid w:val="00937503"/>
    <w:rsid w:val="0093758F"/>
    <w:rsid w:val="0093793A"/>
    <w:rsid w:val="00937CE2"/>
    <w:rsid w:val="009403AD"/>
    <w:rsid w:val="009409D6"/>
    <w:rsid w:val="00940BB2"/>
    <w:rsid w:val="00941F79"/>
    <w:rsid w:val="00942707"/>
    <w:rsid w:val="0094275D"/>
    <w:rsid w:val="00942EC1"/>
    <w:rsid w:val="00943719"/>
    <w:rsid w:val="009438A3"/>
    <w:rsid w:val="009438C3"/>
    <w:rsid w:val="00943915"/>
    <w:rsid w:val="00943ACD"/>
    <w:rsid w:val="00943CAF"/>
    <w:rsid w:val="00943E41"/>
    <w:rsid w:val="009448E3"/>
    <w:rsid w:val="00944BE9"/>
    <w:rsid w:val="00944F8C"/>
    <w:rsid w:val="009455C1"/>
    <w:rsid w:val="00946108"/>
    <w:rsid w:val="0094631E"/>
    <w:rsid w:val="00946427"/>
    <w:rsid w:val="00946532"/>
    <w:rsid w:val="009473A4"/>
    <w:rsid w:val="00947563"/>
    <w:rsid w:val="009507CA"/>
    <w:rsid w:val="00950F74"/>
    <w:rsid w:val="009514DB"/>
    <w:rsid w:val="009520AD"/>
    <w:rsid w:val="00952D56"/>
    <w:rsid w:val="00953553"/>
    <w:rsid w:val="00954078"/>
    <w:rsid w:val="00954350"/>
    <w:rsid w:val="00954556"/>
    <w:rsid w:val="00954822"/>
    <w:rsid w:val="00954D2B"/>
    <w:rsid w:val="00954E7E"/>
    <w:rsid w:val="009555B6"/>
    <w:rsid w:val="009556CA"/>
    <w:rsid w:val="0095649B"/>
    <w:rsid w:val="009566CC"/>
    <w:rsid w:val="0095692C"/>
    <w:rsid w:val="00956B2B"/>
    <w:rsid w:val="00957427"/>
    <w:rsid w:val="00957923"/>
    <w:rsid w:val="00957DE9"/>
    <w:rsid w:val="009602B9"/>
    <w:rsid w:val="00960D07"/>
    <w:rsid w:val="00960F2F"/>
    <w:rsid w:val="0096110A"/>
    <w:rsid w:val="00961D71"/>
    <w:rsid w:val="009622C1"/>
    <w:rsid w:val="00962B47"/>
    <w:rsid w:val="00962FD8"/>
    <w:rsid w:val="00963397"/>
    <w:rsid w:val="00963693"/>
    <w:rsid w:val="00963A50"/>
    <w:rsid w:val="00963F96"/>
    <w:rsid w:val="00967466"/>
    <w:rsid w:val="00967FC8"/>
    <w:rsid w:val="00970784"/>
    <w:rsid w:val="0097097F"/>
    <w:rsid w:val="00970E3A"/>
    <w:rsid w:val="00971610"/>
    <w:rsid w:val="00971A56"/>
    <w:rsid w:val="00971D2C"/>
    <w:rsid w:val="00971F10"/>
    <w:rsid w:val="00972BA1"/>
    <w:rsid w:val="0097369B"/>
    <w:rsid w:val="00973EFB"/>
    <w:rsid w:val="00974185"/>
    <w:rsid w:val="00974AC1"/>
    <w:rsid w:val="00974C5C"/>
    <w:rsid w:val="0097598A"/>
    <w:rsid w:val="00975ECE"/>
    <w:rsid w:val="00975FF6"/>
    <w:rsid w:val="00976008"/>
    <w:rsid w:val="00976495"/>
    <w:rsid w:val="00976579"/>
    <w:rsid w:val="009769FD"/>
    <w:rsid w:val="00976C9E"/>
    <w:rsid w:val="00977F02"/>
    <w:rsid w:val="00980272"/>
    <w:rsid w:val="00980920"/>
    <w:rsid w:val="00980AC3"/>
    <w:rsid w:val="009814B5"/>
    <w:rsid w:val="009814BA"/>
    <w:rsid w:val="00981DA9"/>
    <w:rsid w:val="00981E55"/>
    <w:rsid w:val="00983CB3"/>
    <w:rsid w:val="009842D1"/>
    <w:rsid w:val="00984367"/>
    <w:rsid w:val="009855F0"/>
    <w:rsid w:val="00985B0B"/>
    <w:rsid w:val="00986144"/>
    <w:rsid w:val="00986333"/>
    <w:rsid w:val="00986630"/>
    <w:rsid w:val="009869E5"/>
    <w:rsid w:val="00987FBB"/>
    <w:rsid w:val="00990520"/>
    <w:rsid w:val="00990AE0"/>
    <w:rsid w:val="009917E1"/>
    <w:rsid w:val="00991DEC"/>
    <w:rsid w:val="00992354"/>
    <w:rsid w:val="009925E1"/>
    <w:rsid w:val="0099322E"/>
    <w:rsid w:val="0099359C"/>
    <w:rsid w:val="009937F9"/>
    <w:rsid w:val="00993E04"/>
    <w:rsid w:val="0099458B"/>
    <w:rsid w:val="009945B5"/>
    <w:rsid w:val="00994E4C"/>
    <w:rsid w:val="00995523"/>
    <w:rsid w:val="009958A1"/>
    <w:rsid w:val="00995B5C"/>
    <w:rsid w:val="0099626F"/>
    <w:rsid w:val="00996391"/>
    <w:rsid w:val="0099642C"/>
    <w:rsid w:val="009965CF"/>
    <w:rsid w:val="009967C6"/>
    <w:rsid w:val="00996E2F"/>
    <w:rsid w:val="0099701B"/>
    <w:rsid w:val="00997C9F"/>
    <w:rsid w:val="009A0011"/>
    <w:rsid w:val="009A087C"/>
    <w:rsid w:val="009A0B19"/>
    <w:rsid w:val="009A19C3"/>
    <w:rsid w:val="009A1BF1"/>
    <w:rsid w:val="009A1C60"/>
    <w:rsid w:val="009A2562"/>
    <w:rsid w:val="009A2C63"/>
    <w:rsid w:val="009A2E2D"/>
    <w:rsid w:val="009A427B"/>
    <w:rsid w:val="009A4AD7"/>
    <w:rsid w:val="009A4EC5"/>
    <w:rsid w:val="009A522B"/>
    <w:rsid w:val="009A640B"/>
    <w:rsid w:val="009A653D"/>
    <w:rsid w:val="009A6549"/>
    <w:rsid w:val="009A71E3"/>
    <w:rsid w:val="009A73E2"/>
    <w:rsid w:val="009A7B1B"/>
    <w:rsid w:val="009A7CDE"/>
    <w:rsid w:val="009B06D6"/>
    <w:rsid w:val="009B0A12"/>
    <w:rsid w:val="009B0ADC"/>
    <w:rsid w:val="009B0B16"/>
    <w:rsid w:val="009B0C81"/>
    <w:rsid w:val="009B0FBE"/>
    <w:rsid w:val="009B11A0"/>
    <w:rsid w:val="009B13DF"/>
    <w:rsid w:val="009B1EBB"/>
    <w:rsid w:val="009B2E0F"/>
    <w:rsid w:val="009B2F9B"/>
    <w:rsid w:val="009B349A"/>
    <w:rsid w:val="009B3683"/>
    <w:rsid w:val="009B38C2"/>
    <w:rsid w:val="009B4355"/>
    <w:rsid w:val="009B4CD7"/>
    <w:rsid w:val="009B4D9F"/>
    <w:rsid w:val="009B4FF1"/>
    <w:rsid w:val="009B5648"/>
    <w:rsid w:val="009B59EA"/>
    <w:rsid w:val="009B6F10"/>
    <w:rsid w:val="009B714F"/>
    <w:rsid w:val="009B7327"/>
    <w:rsid w:val="009B79B0"/>
    <w:rsid w:val="009B7BE1"/>
    <w:rsid w:val="009C0085"/>
    <w:rsid w:val="009C0805"/>
    <w:rsid w:val="009C0DEB"/>
    <w:rsid w:val="009C0E18"/>
    <w:rsid w:val="009C0F34"/>
    <w:rsid w:val="009C15E2"/>
    <w:rsid w:val="009C1DBA"/>
    <w:rsid w:val="009C1EE2"/>
    <w:rsid w:val="009C2807"/>
    <w:rsid w:val="009C28A4"/>
    <w:rsid w:val="009C377B"/>
    <w:rsid w:val="009C390E"/>
    <w:rsid w:val="009C3D8A"/>
    <w:rsid w:val="009C3FA2"/>
    <w:rsid w:val="009C543E"/>
    <w:rsid w:val="009C58B0"/>
    <w:rsid w:val="009C58D5"/>
    <w:rsid w:val="009C659B"/>
    <w:rsid w:val="009C667B"/>
    <w:rsid w:val="009C6C5E"/>
    <w:rsid w:val="009C7EE4"/>
    <w:rsid w:val="009D02CA"/>
    <w:rsid w:val="009D06F8"/>
    <w:rsid w:val="009D083F"/>
    <w:rsid w:val="009D0F80"/>
    <w:rsid w:val="009D1107"/>
    <w:rsid w:val="009D1EA1"/>
    <w:rsid w:val="009D288E"/>
    <w:rsid w:val="009D2E6C"/>
    <w:rsid w:val="009D32B8"/>
    <w:rsid w:val="009D3A96"/>
    <w:rsid w:val="009D3AFA"/>
    <w:rsid w:val="009D3B73"/>
    <w:rsid w:val="009D3D12"/>
    <w:rsid w:val="009D3DFB"/>
    <w:rsid w:val="009D413C"/>
    <w:rsid w:val="009D4D66"/>
    <w:rsid w:val="009D51A9"/>
    <w:rsid w:val="009D6527"/>
    <w:rsid w:val="009D69F9"/>
    <w:rsid w:val="009D71C8"/>
    <w:rsid w:val="009D7545"/>
    <w:rsid w:val="009E126B"/>
    <w:rsid w:val="009E2500"/>
    <w:rsid w:val="009E2550"/>
    <w:rsid w:val="009E2E8A"/>
    <w:rsid w:val="009E31F4"/>
    <w:rsid w:val="009E3B81"/>
    <w:rsid w:val="009E4A5A"/>
    <w:rsid w:val="009E4ACE"/>
    <w:rsid w:val="009E5014"/>
    <w:rsid w:val="009E51BC"/>
    <w:rsid w:val="009E52B1"/>
    <w:rsid w:val="009E54E9"/>
    <w:rsid w:val="009E599F"/>
    <w:rsid w:val="009E6051"/>
    <w:rsid w:val="009E6277"/>
    <w:rsid w:val="009E62AD"/>
    <w:rsid w:val="009E6839"/>
    <w:rsid w:val="009E710F"/>
    <w:rsid w:val="009E78A4"/>
    <w:rsid w:val="009F0274"/>
    <w:rsid w:val="009F0A90"/>
    <w:rsid w:val="009F121E"/>
    <w:rsid w:val="009F134C"/>
    <w:rsid w:val="009F14EE"/>
    <w:rsid w:val="009F1774"/>
    <w:rsid w:val="009F1802"/>
    <w:rsid w:val="009F20E9"/>
    <w:rsid w:val="009F2161"/>
    <w:rsid w:val="009F217C"/>
    <w:rsid w:val="009F3516"/>
    <w:rsid w:val="009F3849"/>
    <w:rsid w:val="009F3C3E"/>
    <w:rsid w:val="009F427A"/>
    <w:rsid w:val="009F4B87"/>
    <w:rsid w:val="009F4D34"/>
    <w:rsid w:val="009F5460"/>
    <w:rsid w:val="009F56DF"/>
    <w:rsid w:val="009F5EFA"/>
    <w:rsid w:val="009F5F0D"/>
    <w:rsid w:val="009F6034"/>
    <w:rsid w:val="009F6EC7"/>
    <w:rsid w:val="009F6F87"/>
    <w:rsid w:val="009F713D"/>
    <w:rsid w:val="00A007E4"/>
    <w:rsid w:val="00A010AF"/>
    <w:rsid w:val="00A0171E"/>
    <w:rsid w:val="00A019C8"/>
    <w:rsid w:val="00A01E74"/>
    <w:rsid w:val="00A02176"/>
    <w:rsid w:val="00A02707"/>
    <w:rsid w:val="00A02D90"/>
    <w:rsid w:val="00A02DA0"/>
    <w:rsid w:val="00A0328A"/>
    <w:rsid w:val="00A033CE"/>
    <w:rsid w:val="00A03503"/>
    <w:rsid w:val="00A03754"/>
    <w:rsid w:val="00A03AE7"/>
    <w:rsid w:val="00A0430B"/>
    <w:rsid w:val="00A044F6"/>
    <w:rsid w:val="00A055A7"/>
    <w:rsid w:val="00A0579E"/>
    <w:rsid w:val="00A05EBB"/>
    <w:rsid w:val="00A06205"/>
    <w:rsid w:val="00A065CC"/>
    <w:rsid w:val="00A065D0"/>
    <w:rsid w:val="00A06CFC"/>
    <w:rsid w:val="00A06DE9"/>
    <w:rsid w:val="00A075A0"/>
    <w:rsid w:val="00A07CC5"/>
    <w:rsid w:val="00A100E4"/>
    <w:rsid w:val="00A1036C"/>
    <w:rsid w:val="00A1044C"/>
    <w:rsid w:val="00A105BB"/>
    <w:rsid w:val="00A107BF"/>
    <w:rsid w:val="00A108B5"/>
    <w:rsid w:val="00A10EED"/>
    <w:rsid w:val="00A10FC0"/>
    <w:rsid w:val="00A11152"/>
    <w:rsid w:val="00A11157"/>
    <w:rsid w:val="00A11585"/>
    <w:rsid w:val="00A115B7"/>
    <w:rsid w:val="00A1161D"/>
    <w:rsid w:val="00A126DF"/>
    <w:rsid w:val="00A12735"/>
    <w:rsid w:val="00A127F3"/>
    <w:rsid w:val="00A12B89"/>
    <w:rsid w:val="00A12D0D"/>
    <w:rsid w:val="00A1401E"/>
    <w:rsid w:val="00A14239"/>
    <w:rsid w:val="00A146CB"/>
    <w:rsid w:val="00A14FBC"/>
    <w:rsid w:val="00A151B6"/>
    <w:rsid w:val="00A15C8B"/>
    <w:rsid w:val="00A15DC0"/>
    <w:rsid w:val="00A1615C"/>
    <w:rsid w:val="00A164B8"/>
    <w:rsid w:val="00A16BF8"/>
    <w:rsid w:val="00A16DC5"/>
    <w:rsid w:val="00A17251"/>
    <w:rsid w:val="00A178A9"/>
    <w:rsid w:val="00A178E4"/>
    <w:rsid w:val="00A20277"/>
    <w:rsid w:val="00A206DC"/>
    <w:rsid w:val="00A208C2"/>
    <w:rsid w:val="00A21259"/>
    <w:rsid w:val="00A2187D"/>
    <w:rsid w:val="00A21AE4"/>
    <w:rsid w:val="00A22012"/>
    <w:rsid w:val="00A22309"/>
    <w:rsid w:val="00A2303D"/>
    <w:rsid w:val="00A23FA9"/>
    <w:rsid w:val="00A248BD"/>
    <w:rsid w:val="00A24D69"/>
    <w:rsid w:val="00A24E43"/>
    <w:rsid w:val="00A25127"/>
    <w:rsid w:val="00A25496"/>
    <w:rsid w:val="00A255A9"/>
    <w:rsid w:val="00A25694"/>
    <w:rsid w:val="00A257F9"/>
    <w:rsid w:val="00A25883"/>
    <w:rsid w:val="00A2606C"/>
    <w:rsid w:val="00A26188"/>
    <w:rsid w:val="00A26198"/>
    <w:rsid w:val="00A263CE"/>
    <w:rsid w:val="00A26E43"/>
    <w:rsid w:val="00A270CF"/>
    <w:rsid w:val="00A27BB4"/>
    <w:rsid w:val="00A27EEB"/>
    <w:rsid w:val="00A3001E"/>
    <w:rsid w:val="00A3029E"/>
    <w:rsid w:val="00A30361"/>
    <w:rsid w:val="00A30388"/>
    <w:rsid w:val="00A30508"/>
    <w:rsid w:val="00A305B4"/>
    <w:rsid w:val="00A30E2D"/>
    <w:rsid w:val="00A31370"/>
    <w:rsid w:val="00A317A2"/>
    <w:rsid w:val="00A31B9C"/>
    <w:rsid w:val="00A322F1"/>
    <w:rsid w:val="00A325E5"/>
    <w:rsid w:val="00A32E66"/>
    <w:rsid w:val="00A32F6F"/>
    <w:rsid w:val="00A33449"/>
    <w:rsid w:val="00A33EA1"/>
    <w:rsid w:val="00A34122"/>
    <w:rsid w:val="00A349D0"/>
    <w:rsid w:val="00A35050"/>
    <w:rsid w:val="00A3529D"/>
    <w:rsid w:val="00A35578"/>
    <w:rsid w:val="00A35A17"/>
    <w:rsid w:val="00A36360"/>
    <w:rsid w:val="00A36C84"/>
    <w:rsid w:val="00A36D63"/>
    <w:rsid w:val="00A373F2"/>
    <w:rsid w:val="00A3771A"/>
    <w:rsid w:val="00A40654"/>
    <w:rsid w:val="00A41DD4"/>
    <w:rsid w:val="00A42052"/>
    <w:rsid w:val="00A427ED"/>
    <w:rsid w:val="00A427F1"/>
    <w:rsid w:val="00A42F8A"/>
    <w:rsid w:val="00A4367D"/>
    <w:rsid w:val="00A436F8"/>
    <w:rsid w:val="00A43BAE"/>
    <w:rsid w:val="00A444B8"/>
    <w:rsid w:val="00A44E8D"/>
    <w:rsid w:val="00A459DE"/>
    <w:rsid w:val="00A46054"/>
    <w:rsid w:val="00A46BA7"/>
    <w:rsid w:val="00A4706E"/>
    <w:rsid w:val="00A47919"/>
    <w:rsid w:val="00A50DC7"/>
    <w:rsid w:val="00A511D0"/>
    <w:rsid w:val="00A51322"/>
    <w:rsid w:val="00A51967"/>
    <w:rsid w:val="00A51A83"/>
    <w:rsid w:val="00A5215D"/>
    <w:rsid w:val="00A523FB"/>
    <w:rsid w:val="00A52B9D"/>
    <w:rsid w:val="00A5337F"/>
    <w:rsid w:val="00A548AA"/>
    <w:rsid w:val="00A548BC"/>
    <w:rsid w:val="00A54C33"/>
    <w:rsid w:val="00A54E29"/>
    <w:rsid w:val="00A557D0"/>
    <w:rsid w:val="00A557E7"/>
    <w:rsid w:val="00A55C64"/>
    <w:rsid w:val="00A56023"/>
    <w:rsid w:val="00A56214"/>
    <w:rsid w:val="00A56644"/>
    <w:rsid w:val="00A56996"/>
    <w:rsid w:val="00A56A69"/>
    <w:rsid w:val="00A56EBD"/>
    <w:rsid w:val="00A574D8"/>
    <w:rsid w:val="00A57AA2"/>
    <w:rsid w:val="00A60CD3"/>
    <w:rsid w:val="00A60DEC"/>
    <w:rsid w:val="00A60EDE"/>
    <w:rsid w:val="00A618D9"/>
    <w:rsid w:val="00A61A19"/>
    <w:rsid w:val="00A6217B"/>
    <w:rsid w:val="00A62AB4"/>
    <w:rsid w:val="00A62AC8"/>
    <w:rsid w:val="00A62E3D"/>
    <w:rsid w:val="00A62EFC"/>
    <w:rsid w:val="00A62F84"/>
    <w:rsid w:val="00A645DF"/>
    <w:rsid w:val="00A64737"/>
    <w:rsid w:val="00A64764"/>
    <w:rsid w:val="00A65624"/>
    <w:rsid w:val="00A65BF3"/>
    <w:rsid w:val="00A65C17"/>
    <w:rsid w:val="00A65CF9"/>
    <w:rsid w:val="00A65D45"/>
    <w:rsid w:val="00A65D9F"/>
    <w:rsid w:val="00A65F79"/>
    <w:rsid w:val="00A661D6"/>
    <w:rsid w:val="00A661DA"/>
    <w:rsid w:val="00A66206"/>
    <w:rsid w:val="00A66645"/>
    <w:rsid w:val="00A66F33"/>
    <w:rsid w:val="00A6736B"/>
    <w:rsid w:val="00A67871"/>
    <w:rsid w:val="00A67B92"/>
    <w:rsid w:val="00A67EC6"/>
    <w:rsid w:val="00A70188"/>
    <w:rsid w:val="00A7081B"/>
    <w:rsid w:val="00A70BB3"/>
    <w:rsid w:val="00A70D43"/>
    <w:rsid w:val="00A70D84"/>
    <w:rsid w:val="00A70F70"/>
    <w:rsid w:val="00A7101F"/>
    <w:rsid w:val="00A71657"/>
    <w:rsid w:val="00A71B94"/>
    <w:rsid w:val="00A71CA7"/>
    <w:rsid w:val="00A71D9E"/>
    <w:rsid w:val="00A71F4B"/>
    <w:rsid w:val="00A724D8"/>
    <w:rsid w:val="00A72521"/>
    <w:rsid w:val="00A7259C"/>
    <w:rsid w:val="00A7284A"/>
    <w:rsid w:val="00A72C78"/>
    <w:rsid w:val="00A72DB7"/>
    <w:rsid w:val="00A72E3D"/>
    <w:rsid w:val="00A72EDE"/>
    <w:rsid w:val="00A72EF3"/>
    <w:rsid w:val="00A7363B"/>
    <w:rsid w:val="00A7396C"/>
    <w:rsid w:val="00A73C5A"/>
    <w:rsid w:val="00A73F85"/>
    <w:rsid w:val="00A74556"/>
    <w:rsid w:val="00A74639"/>
    <w:rsid w:val="00A74C12"/>
    <w:rsid w:val="00A75564"/>
    <w:rsid w:val="00A75714"/>
    <w:rsid w:val="00A75A47"/>
    <w:rsid w:val="00A75B20"/>
    <w:rsid w:val="00A7674E"/>
    <w:rsid w:val="00A778AB"/>
    <w:rsid w:val="00A7793F"/>
    <w:rsid w:val="00A77BA2"/>
    <w:rsid w:val="00A80199"/>
    <w:rsid w:val="00A80CAC"/>
    <w:rsid w:val="00A80F37"/>
    <w:rsid w:val="00A80FD5"/>
    <w:rsid w:val="00A8123C"/>
    <w:rsid w:val="00A815DF"/>
    <w:rsid w:val="00A817EB"/>
    <w:rsid w:val="00A8240E"/>
    <w:rsid w:val="00A82538"/>
    <w:rsid w:val="00A82C98"/>
    <w:rsid w:val="00A835C4"/>
    <w:rsid w:val="00A838FD"/>
    <w:rsid w:val="00A83B29"/>
    <w:rsid w:val="00A83B67"/>
    <w:rsid w:val="00A84089"/>
    <w:rsid w:val="00A8475A"/>
    <w:rsid w:val="00A847CB"/>
    <w:rsid w:val="00A849E4"/>
    <w:rsid w:val="00A85705"/>
    <w:rsid w:val="00A85A16"/>
    <w:rsid w:val="00A85A1E"/>
    <w:rsid w:val="00A86EAB"/>
    <w:rsid w:val="00A87052"/>
    <w:rsid w:val="00A8755D"/>
    <w:rsid w:val="00A87FA5"/>
    <w:rsid w:val="00A900DF"/>
    <w:rsid w:val="00A9091D"/>
    <w:rsid w:val="00A90C54"/>
    <w:rsid w:val="00A90C6C"/>
    <w:rsid w:val="00A91514"/>
    <w:rsid w:val="00A91A7A"/>
    <w:rsid w:val="00A92506"/>
    <w:rsid w:val="00A92A72"/>
    <w:rsid w:val="00A92C94"/>
    <w:rsid w:val="00A92E33"/>
    <w:rsid w:val="00A92E71"/>
    <w:rsid w:val="00A9303A"/>
    <w:rsid w:val="00A935D1"/>
    <w:rsid w:val="00A9361C"/>
    <w:rsid w:val="00A937ED"/>
    <w:rsid w:val="00A93AD0"/>
    <w:rsid w:val="00A93D43"/>
    <w:rsid w:val="00A94371"/>
    <w:rsid w:val="00A94739"/>
    <w:rsid w:val="00A94969"/>
    <w:rsid w:val="00A967C0"/>
    <w:rsid w:val="00A97885"/>
    <w:rsid w:val="00A97A7D"/>
    <w:rsid w:val="00AA0105"/>
    <w:rsid w:val="00AA02DE"/>
    <w:rsid w:val="00AA0B09"/>
    <w:rsid w:val="00AA0CB6"/>
    <w:rsid w:val="00AA1D16"/>
    <w:rsid w:val="00AA1EA3"/>
    <w:rsid w:val="00AA2657"/>
    <w:rsid w:val="00AA27A0"/>
    <w:rsid w:val="00AA3245"/>
    <w:rsid w:val="00AA3D23"/>
    <w:rsid w:val="00AA3D51"/>
    <w:rsid w:val="00AA42E4"/>
    <w:rsid w:val="00AA48B3"/>
    <w:rsid w:val="00AA4C14"/>
    <w:rsid w:val="00AA5232"/>
    <w:rsid w:val="00AA5899"/>
    <w:rsid w:val="00AA5A7A"/>
    <w:rsid w:val="00AA5CD4"/>
    <w:rsid w:val="00AA5DFF"/>
    <w:rsid w:val="00AA6B21"/>
    <w:rsid w:val="00AA6C15"/>
    <w:rsid w:val="00AA6D52"/>
    <w:rsid w:val="00AA7299"/>
    <w:rsid w:val="00AA79A4"/>
    <w:rsid w:val="00AA7E11"/>
    <w:rsid w:val="00AB0072"/>
    <w:rsid w:val="00AB03CA"/>
    <w:rsid w:val="00AB07C2"/>
    <w:rsid w:val="00AB0A59"/>
    <w:rsid w:val="00AB1C6E"/>
    <w:rsid w:val="00AB2A3D"/>
    <w:rsid w:val="00AB2EC1"/>
    <w:rsid w:val="00AB310F"/>
    <w:rsid w:val="00AB3A46"/>
    <w:rsid w:val="00AB414B"/>
    <w:rsid w:val="00AB46E5"/>
    <w:rsid w:val="00AB4899"/>
    <w:rsid w:val="00AB501E"/>
    <w:rsid w:val="00AB527B"/>
    <w:rsid w:val="00AB5899"/>
    <w:rsid w:val="00AB6038"/>
    <w:rsid w:val="00AB60AE"/>
    <w:rsid w:val="00AB6398"/>
    <w:rsid w:val="00AB6BD4"/>
    <w:rsid w:val="00AB71E7"/>
    <w:rsid w:val="00AB74F0"/>
    <w:rsid w:val="00AB7897"/>
    <w:rsid w:val="00AC0038"/>
    <w:rsid w:val="00AC00D0"/>
    <w:rsid w:val="00AC0637"/>
    <w:rsid w:val="00AC0895"/>
    <w:rsid w:val="00AC0A3D"/>
    <w:rsid w:val="00AC17A6"/>
    <w:rsid w:val="00AC1ACB"/>
    <w:rsid w:val="00AC1B70"/>
    <w:rsid w:val="00AC1F78"/>
    <w:rsid w:val="00AC1F89"/>
    <w:rsid w:val="00AC2A33"/>
    <w:rsid w:val="00AC2E3B"/>
    <w:rsid w:val="00AC345A"/>
    <w:rsid w:val="00AC366E"/>
    <w:rsid w:val="00AC37C0"/>
    <w:rsid w:val="00AC3CBF"/>
    <w:rsid w:val="00AC3CD4"/>
    <w:rsid w:val="00AC3D62"/>
    <w:rsid w:val="00AC406C"/>
    <w:rsid w:val="00AC42DB"/>
    <w:rsid w:val="00AC46E6"/>
    <w:rsid w:val="00AC486E"/>
    <w:rsid w:val="00AC4EB0"/>
    <w:rsid w:val="00AC5193"/>
    <w:rsid w:val="00AC549A"/>
    <w:rsid w:val="00AC555C"/>
    <w:rsid w:val="00AC59FE"/>
    <w:rsid w:val="00AC5ADB"/>
    <w:rsid w:val="00AC5C14"/>
    <w:rsid w:val="00AC61AF"/>
    <w:rsid w:val="00AC629C"/>
    <w:rsid w:val="00AC658F"/>
    <w:rsid w:val="00AC7380"/>
    <w:rsid w:val="00AC7C78"/>
    <w:rsid w:val="00AD0255"/>
    <w:rsid w:val="00AD0543"/>
    <w:rsid w:val="00AD07CC"/>
    <w:rsid w:val="00AD0862"/>
    <w:rsid w:val="00AD0C2E"/>
    <w:rsid w:val="00AD0D91"/>
    <w:rsid w:val="00AD1472"/>
    <w:rsid w:val="00AD1572"/>
    <w:rsid w:val="00AD1790"/>
    <w:rsid w:val="00AD182E"/>
    <w:rsid w:val="00AD1D0E"/>
    <w:rsid w:val="00AD203C"/>
    <w:rsid w:val="00AD227E"/>
    <w:rsid w:val="00AD2495"/>
    <w:rsid w:val="00AD25B8"/>
    <w:rsid w:val="00AD3856"/>
    <w:rsid w:val="00AD4294"/>
    <w:rsid w:val="00AD4605"/>
    <w:rsid w:val="00AD4BBC"/>
    <w:rsid w:val="00AD4E33"/>
    <w:rsid w:val="00AD552B"/>
    <w:rsid w:val="00AD56D5"/>
    <w:rsid w:val="00AD5F10"/>
    <w:rsid w:val="00AD5F96"/>
    <w:rsid w:val="00AD613D"/>
    <w:rsid w:val="00AD70E9"/>
    <w:rsid w:val="00AD7420"/>
    <w:rsid w:val="00AD7999"/>
    <w:rsid w:val="00AD7A28"/>
    <w:rsid w:val="00AD7C85"/>
    <w:rsid w:val="00AD7D33"/>
    <w:rsid w:val="00AD7F4A"/>
    <w:rsid w:val="00AE002E"/>
    <w:rsid w:val="00AE0096"/>
    <w:rsid w:val="00AE05AC"/>
    <w:rsid w:val="00AE0766"/>
    <w:rsid w:val="00AE0E80"/>
    <w:rsid w:val="00AE0F66"/>
    <w:rsid w:val="00AE117A"/>
    <w:rsid w:val="00AE1A89"/>
    <w:rsid w:val="00AE1BC1"/>
    <w:rsid w:val="00AE224B"/>
    <w:rsid w:val="00AE290C"/>
    <w:rsid w:val="00AE3378"/>
    <w:rsid w:val="00AE359D"/>
    <w:rsid w:val="00AE3788"/>
    <w:rsid w:val="00AE3EB5"/>
    <w:rsid w:val="00AE4008"/>
    <w:rsid w:val="00AE42E6"/>
    <w:rsid w:val="00AE4A79"/>
    <w:rsid w:val="00AE5030"/>
    <w:rsid w:val="00AE50DB"/>
    <w:rsid w:val="00AE5F44"/>
    <w:rsid w:val="00AE6486"/>
    <w:rsid w:val="00AE6EC7"/>
    <w:rsid w:val="00AF0392"/>
    <w:rsid w:val="00AF0422"/>
    <w:rsid w:val="00AF0E14"/>
    <w:rsid w:val="00AF0FDE"/>
    <w:rsid w:val="00AF160D"/>
    <w:rsid w:val="00AF19CC"/>
    <w:rsid w:val="00AF1DBD"/>
    <w:rsid w:val="00AF217D"/>
    <w:rsid w:val="00AF232C"/>
    <w:rsid w:val="00AF2B04"/>
    <w:rsid w:val="00AF2D92"/>
    <w:rsid w:val="00AF31DC"/>
    <w:rsid w:val="00AF348A"/>
    <w:rsid w:val="00AF381E"/>
    <w:rsid w:val="00AF3891"/>
    <w:rsid w:val="00AF3C2C"/>
    <w:rsid w:val="00AF3C47"/>
    <w:rsid w:val="00AF52EC"/>
    <w:rsid w:val="00AF5BDE"/>
    <w:rsid w:val="00AF7860"/>
    <w:rsid w:val="00AF799D"/>
    <w:rsid w:val="00B00EFE"/>
    <w:rsid w:val="00B01416"/>
    <w:rsid w:val="00B016BB"/>
    <w:rsid w:val="00B019BC"/>
    <w:rsid w:val="00B02571"/>
    <w:rsid w:val="00B02A81"/>
    <w:rsid w:val="00B035B8"/>
    <w:rsid w:val="00B03850"/>
    <w:rsid w:val="00B04A00"/>
    <w:rsid w:val="00B04AE2"/>
    <w:rsid w:val="00B052C2"/>
    <w:rsid w:val="00B057B7"/>
    <w:rsid w:val="00B05813"/>
    <w:rsid w:val="00B05818"/>
    <w:rsid w:val="00B05CDE"/>
    <w:rsid w:val="00B06E6E"/>
    <w:rsid w:val="00B07709"/>
    <w:rsid w:val="00B079DE"/>
    <w:rsid w:val="00B10508"/>
    <w:rsid w:val="00B105FC"/>
    <w:rsid w:val="00B10CA6"/>
    <w:rsid w:val="00B10E7C"/>
    <w:rsid w:val="00B10FF6"/>
    <w:rsid w:val="00B1144A"/>
    <w:rsid w:val="00B115A2"/>
    <w:rsid w:val="00B11D4D"/>
    <w:rsid w:val="00B12199"/>
    <w:rsid w:val="00B12586"/>
    <w:rsid w:val="00B12998"/>
    <w:rsid w:val="00B139CC"/>
    <w:rsid w:val="00B13ED4"/>
    <w:rsid w:val="00B144C3"/>
    <w:rsid w:val="00B1455C"/>
    <w:rsid w:val="00B14FC7"/>
    <w:rsid w:val="00B15BD3"/>
    <w:rsid w:val="00B15D4B"/>
    <w:rsid w:val="00B16843"/>
    <w:rsid w:val="00B170EB"/>
    <w:rsid w:val="00B173AA"/>
    <w:rsid w:val="00B175EE"/>
    <w:rsid w:val="00B17B7B"/>
    <w:rsid w:val="00B17F67"/>
    <w:rsid w:val="00B202F8"/>
    <w:rsid w:val="00B20401"/>
    <w:rsid w:val="00B2062C"/>
    <w:rsid w:val="00B21E5B"/>
    <w:rsid w:val="00B22287"/>
    <w:rsid w:val="00B236EE"/>
    <w:rsid w:val="00B2392A"/>
    <w:rsid w:val="00B23CD6"/>
    <w:rsid w:val="00B24367"/>
    <w:rsid w:val="00B24391"/>
    <w:rsid w:val="00B245EF"/>
    <w:rsid w:val="00B24BF2"/>
    <w:rsid w:val="00B24F8C"/>
    <w:rsid w:val="00B2661F"/>
    <w:rsid w:val="00B267B9"/>
    <w:rsid w:val="00B2696E"/>
    <w:rsid w:val="00B26CBD"/>
    <w:rsid w:val="00B276B0"/>
    <w:rsid w:val="00B27888"/>
    <w:rsid w:val="00B278E7"/>
    <w:rsid w:val="00B27989"/>
    <w:rsid w:val="00B2798E"/>
    <w:rsid w:val="00B27BE2"/>
    <w:rsid w:val="00B27D12"/>
    <w:rsid w:val="00B3055E"/>
    <w:rsid w:val="00B305B1"/>
    <w:rsid w:val="00B307F6"/>
    <w:rsid w:val="00B30AE3"/>
    <w:rsid w:val="00B31461"/>
    <w:rsid w:val="00B317D7"/>
    <w:rsid w:val="00B31D42"/>
    <w:rsid w:val="00B31EB2"/>
    <w:rsid w:val="00B31F2C"/>
    <w:rsid w:val="00B321E6"/>
    <w:rsid w:val="00B32B60"/>
    <w:rsid w:val="00B32B9C"/>
    <w:rsid w:val="00B33718"/>
    <w:rsid w:val="00B33962"/>
    <w:rsid w:val="00B33BE2"/>
    <w:rsid w:val="00B33C1C"/>
    <w:rsid w:val="00B33DBE"/>
    <w:rsid w:val="00B34649"/>
    <w:rsid w:val="00B34A1E"/>
    <w:rsid w:val="00B34F47"/>
    <w:rsid w:val="00B355AA"/>
    <w:rsid w:val="00B35694"/>
    <w:rsid w:val="00B35C39"/>
    <w:rsid w:val="00B36491"/>
    <w:rsid w:val="00B37054"/>
    <w:rsid w:val="00B37061"/>
    <w:rsid w:val="00B375AB"/>
    <w:rsid w:val="00B37B11"/>
    <w:rsid w:val="00B37B54"/>
    <w:rsid w:val="00B40576"/>
    <w:rsid w:val="00B40650"/>
    <w:rsid w:val="00B40811"/>
    <w:rsid w:val="00B40CB3"/>
    <w:rsid w:val="00B417B9"/>
    <w:rsid w:val="00B41E7A"/>
    <w:rsid w:val="00B4343F"/>
    <w:rsid w:val="00B43885"/>
    <w:rsid w:val="00B43A21"/>
    <w:rsid w:val="00B43F61"/>
    <w:rsid w:val="00B44B37"/>
    <w:rsid w:val="00B44E81"/>
    <w:rsid w:val="00B4524B"/>
    <w:rsid w:val="00B4544C"/>
    <w:rsid w:val="00B4546A"/>
    <w:rsid w:val="00B458C7"/>
    <w:rsid w:val="00B45B8A"/>
    <w:rsid w:val="00B46116"/>
    <w:rsid w:val="00B4657E"/>
    <w:rsid w:val="00B46D35"/>
    <w:rsid w:val="00B473DF"/>
    <w:rsid w:val="00B4788A"/>
    <w:rsid w:val="00B47E55"/>
    <w:rsid w:val="00B501E5"/>
    <w:rsid w:val="00B51277"/>
    <w:rsid w:val="00B513FB"/>
    <w:rsid w:val="00B51763"/>
    <w:rsid w:val="00B51897"/>
    <w:rsid w:val="00B51A2F"/>
    <w:rsid w:val="00B51D72"/>
    <w:rsid w:val="00B5225F"/>
    <w:rsid w:val="00B52489"/>
    <w:rsid w:val="00B52D42"/>
    <w:rsid w:val="00B52FC7"/>
    <w:rsid w:val="00B532D6"/>
    <w:rsid w:val="00B536E5"/>
    <w:rsid w:val="00B53C75"/>
    <w:rsid w:val="00B53CC3"/>
    <w:rsid w:val="00B53E9B"/>
    <w:rsid w:val="00B54DA8"/>
    <w:rsid w:val="00B550CA"/>
    <w:rsid w:val="00B55233"/>
    <w:rsid w:val="00B55E7D"/>
    <w:rsid w:val="00B56CC8"/>
    <w:rsid w:val="00B56EA5"/>
    <w:rsid w:val="00B575D6"/>
    <w:rsid w:val="00B57F33"/>
    <w:rsid w:val="00B60BC4"/>
    <w:rsid w:val="00B60FD9"/>
    <w:rsid w:val="00B61369"/>
    <w:rsid w:val="00B61436"/>
    <w:rsid w:val="00B61611"/>
    <w:rsid w:val="00B61B8E"/>
    <w:rsid w:val="00B61BBE"/>
    <w:rsid w:val="00B62ECD"/>
    <w:rsid w:val="00B6411D"/>
    <w:rsid w:val="00B643EE"/>
    <w:rsid w:val="00B6466C"/>
    <w:rsid w:val="00B64CD0"/>
    <w:rsid w:val="00B64E64"/>
    <w:rsid w:val="00B64F4F"/>
    <w:rsid w:val="00B654D8"/>
    <w:rsid w:val="00B658D9"/>
    <w:rsid w:val="00B65BE6"/>
    <w:rsid w:val="00B66428"/>
    <w:rsid w:val="00B66819"/>
    <w:rsid w:val="00B66ABF"/>
    <w:rsid w:val="00B678AB"/>
    <w:rsid w:val="00B67F5B"/>
    <w:rsid w:val="00B70BA0"/>
    <w:rsid w:val="00B70C49"/>
    <w:rsid w:val="00B70F0E"/>
    <w:rsid w:val="00B713A0"/>
    <w:rsid w:val="00B717DF"/>
    <w:rsid w:val="00B71D37"/>
    <w:rsid w:val="00B71E85"/>
    <w:rsid w:val="00B72052"/>
    <w:rsid w:val="00B7246A"/>
    <w:rsid w:val="00B72A54"/>
    <w:rsid w:val="00B73252"/>
    <w:rsid w:val="00B74134"/>
    <w:rsid w:val="00B741EF"/>
    <w:rsid w:val="00B74CCA"/>
    <w:rsid w:val="00B75967"/>
    <w:rsid w:val="00B759C8"/>
    <w:rsid w:val="00B75B59"/>
    <w:rsid w:val="00B75E00"/>
    <w:rsid w:val="00B75F7B"/>
    <w:rsid w:val="00B7625B"/>
    <w:rsid w:val="00B77142"/>
    <w:rsid w:val="00B77A9F"/>
    <w:rsid w:val="00B77DE7"/>
    <w:rsid w:val="00B77F17"/>
    <w:rsid w:val="00B80891"/>
    <w:rsid w:val="00B8120B"/>
    <w:rsid w:val="00B813ED"/>
    <w:rsid w:val="00B81466"/>
    <w:rsid w:val="00B82B79"/>
    <w:rsid w:val="00B82D9F"/>
    <w:rsid w:val="00B82FB6"/>
    <w:rsid w:val="00B830EE"/>
    <w:rsid w:val="00B837EE"/>
    <w:rsid w:val="00B83B86"/>
    <w:rsid w:val="00B84222"/>
    <w:rsid w:val="00B84543"/>
    <w:rsid w:val="00B8466B"/>
    <w:rsid w:val="00B846C9"/>
    <w:rsid w:val="00B84878"/>
    <w:rsid w:val="00B849A7"/>
    <w:rsid w:val="00B84CA8"/>
    <w:rsid w:val="00B84FFE"/>
    <w:rsid w:val="00B87059"/>
    <w:rsid w:val="00B87269"/>
    <w:rsid w:val="00B87A63"/>
    <w:rsid w:val="00B87BAA"/>
    <w:rsid w:val="00B9067A"/>
    <w:rsid w:val="00B907E6"/>
    <w:rsid w:val="00B91962"/>
    <w:rsid w:val="00B91E82"/>
    <w:rsid w:val="00B91F90"/>
    <w:rsid w:val="00B931E3"/>
    <w:rsid w:val="00B93224"/>
    <w:rsid w:val="00B932AB"/>
    <w:rsid w:val="00B933D4"/>
    <w:rsid w:val="00B9355C"/>
    <w:rsid w:val="00B9368E"/>
    <w:rsid w:val="00B93E0F"/>
    <w:rsid w:val="00B943BE"/>
    <w:rsid w:val="00B9440E"/>
    <w:rsid w:val="00B9461D"/>
    <w:rsid w:val="00B950D6"/>
    <w:rsid w:val="00B95720"/>
    <w:rsid w:val="00B95A13"/>
    <w:rsid w:val="00B96A95"/>
    <w:rsid w:val="00B96D94"/>
    <w:rsid w:val="00B975D5"/>
    <w:rsid w:val="00B97825"/>
    <w:rsid w:val="00BA089F"/>
    <w:rsid w:val="00BA0C1A"/>
    <w:rsid w:val="00BA11B2"/>
    <w:rsid w:val="00BA1C96"/>
    <w:rsid w:val="00BA2046"/>
    <w:rsid w:val="00BA218B"/>
    <w:rsid w:val="00BA2B81"/>
    <w:rsid w:val="00BA2D6E"/>
    <w:rsid w:val="00BA308E"/>
    <w:rsid w:val="00BA36EA"/>
    <w:rsid w:val="00BA45E9"/>
    <w:rsid w:val="00BA5C99"/>
    <w:rsid w:val="00BA5E3A"/>
    <w:rsid w:val="00BA628F"/>
    <w:rsid w:val="00BA766A"/>
    <w:rsid w:val="00BA7C29"/>
    <w:rsid w:val="00BA7E0F"/>
    <w:rsid w:val="00BA7EB6"/>
    <w:rsid w:val="00BA7F2B"/>
    <w:rsid w:val="00BB0386"/>
    <w:rsid w:val="00BB05C9"/>
    <w:rsid w:val="00BB0923"/>
    <w:rsid w:val="00BB0EAF"/>
    <w:rsid w:val="00BB2001"/>
    <w:rsid w:val="00BB2206"/>
    <w:rsid w:val="00BB223D"/>
    <w:rsid w:val="00BB229E"/>
    <w:rsid w:val="00BB26D8"/>
    <w:rsid w:val="00BB323A"/>
    <w:rsid w:val="00BB355E"/>
    <w:rsid w:val="00BB3EB6"/>
    <w:rsid w:val="00BB3FA5"/>
    <w:rsid w:val="00BB42E6"/>
    <w:rsid w:val="00BB44B4"/>
    <w:rsid w:val="00BB537A"/>
    <w:rsid w:val="00BB59FE"/>
    <w:rsid w:val="00BB651B"/>
    <w:rsid w:val="00BB6F04"/>
    <w:rsid w:val="00BB7725"/>
    <w:rsid w:val="00BB7DEB"/>
    <w:rsid w:val="00BB7F7D"/>
    <w:rsid w:val="00BC03E7"/>
    <w:rsid w:val="00BC0531"/>
    <w:rsid w:val="00BC0797"/>
    <w:rsid w:val="00BC07C9"/>
    <w:rsid w:val="00BC0DE9"/>
    <w:rsid w:val="00BC0E70"/>
    <w:rsid w:val="00BC16E4"/>
    <w:rsid w:val="00BC2726"/>
    <w:rsid w:val="00BC31B8"/>
    <w:rsid w:val="00BC3613"/>
    <w:rsid w:val="00BC36DE"/>
    <w:rsid w:val="00BC379F"/>
    <w:rsid w:val="00BC3ECB"/>
    <w:rsid w:val="00BC426B"/>
    <w:rsid w:val="00BC55E1"/>
    <w:rsid w:val="00BC5CA8"/>
    <w:rsid w:val="00BC5F90"/>
    <w:rsid w:val="00BC620B"/>
    <w:rsid w:val="00BC64D0"/>
    <w:rsid w:val="00BC72C3"/>
    <w:rsid w:val="00BC79AE"/>
    <w:rsid w:val="00BC7EB2"/>
    <w:rsid w:val="00BD01C8"/>
    <w:rsid w:val="00BD0A4C"/>
    <w:rsid w:val="00BD0C5B"/>
    <w:rsid w:val="00BD1403"/>
    <w:rsid w:val="00BD1FD5"/>
    <w:rsid w:val="00BD2813"/>
    <w:rsid w:val="00BD2DB0"/>
    <w:rsid w:val="00BD3178"/>
    <w:rsid w:val="00BD3242"/>
    <w:rsid w:val="00BD3ABF"/>
    <w:rsid w:val="00BD3E97"/>
    <w:rsid w:val="00BD46AA"/>
    <w:rsid w:val="00BD4BC1"/>
    <w:rsid w:val="00BD5079"/>
    <w:rsid w:val="00BD52B1"/>
    <w:rsid w:val="00BD5429"/>
    <w:rsid w:val="00BD55D0"/>
    <w:rsid w:val="00BD5CA7"/>
    <w:rsid w:val="00BD67F6"/>
    <w:rsid w:val="00BD6E75"/>
    <w:rsid w:val="00BD70D7"/>
    <w:rsid w:val="00BD7505"/>
    <w:rsid w:val="00BD7EF0"/>
    <w:rsid w:val="00BE041E"/>
    <w:rsid w:val="00BE0B14"/>
    <w:rsid w:val="00BE0D96"/>
    <w:rsid w:val="00BE1BF6"/>
    <w:rsid w:val="00BE2330"/>
    <w:rsid w:val="00BE366C"/>
    <w:rsid w:val="00BE599A"/>
    <w:rsid w:val="00BE70D8"/>
    <w:rsid w:val="00BE73C5"/>
    <w:rsid w:val="00BE748D"/>
    <w:rsid w:val="00BE7BE2"/>
    <w:rsid w:val="00BE7FB3"/>
    <w:rsid w:val="00BF042B"/>
    <w:rsid w:val="00BF06CD"/>
    <w:rsid w:val="00BF0BA4"/>
    <w:rsid w:val="00BF12F0"/>
    <w:rsid w:val="00BF2002"/>
    <w:rsid w:val="00BF2075"/>
    <w:rsid w:val="00BF24C1"/>
    <w:rsid w:val="00BF25FB"/>
    <w:rsid w:val="00BF31C2"/>
    <w:rsid w:val="00BF3CAE"/>
    <w:rsid w:val="00BF4188"/>
    <w:rsid w:val="00BF446F"/>
    <w:rsid w:val="00BF4B3B"/>
    <w:rsid w:val="00BF5177"/>
    <w:rsid w:val="00BF54D2"/>
    <w:rsid w:val="00BF5550"/>
    <w:rsid w:val="00BF595E"/>
    <w:rsid w:val="00BF59A0"/>
    <w:rsid w:val="00BF5B31"/>
    <w:rsid w:val="00BF6EAA"/>
    <w:rsid w:val="00BF72CA"/>
    <w:rsid w:val="00BF783A"/>
    <w:rsid w:val="00BF7B12"/>
    <w:rsid w:val="00BF7B81"/>
    <w:rsid w:val="00C0046F"/>
    <w:rsid w:val="00C0060C"/>
    <w:rsid w:val="00C006AF"/>
    <w:rsid w:val="00C00B96"/>
    <w:rsid w:val="00C00D43"/>
    <w:rsid w:val="00C01288"/>
    <w:rsid w:val="00C01DA7"/>
    <w:rsid w:val="00C02065"/>
    <w:rsid w:val="00C0215D"/>
    <w:rsid w:val="00C028E9"/>
    <w:rsid w:val="00C038B0"/>
    <w:rsid w:val="00C03A71"/>
    <w:rsid w:val="00C0465E"/>
    <w:rsid w:val="00C05413"/>
    <w:rsid w:val="00C054C0"/>
    <w:rsid w:val="00C058F9"/>
    <w:rsid w:val="00C062A9"/>
    <w:rsid w:val="00C0651A"/>
    <w:rsid w:val="00C068B3"/>
    <w:rsid w:val="00C068BD"/>
    <w:rsid w:val="00C06F93"/>
    <w:rsid w:val="00C1076F"/>
    <w:rsid w:val="00C118A8"/>
    <w:rsid w:val="00C11D7A"/>
    <w:rsid w:val="00C11E97"/>
    <w:rsid w:val="00C12F71"/>
    <w:rsid w:val="00C130AA"/>
    <w:rsid w:val="00C13F02"/>
    <w:rsid w:val="00C1408A"/>
    <w:rsid w:val="00C141FD"/>
    <w:rsid w:val="00C1456B"/>
    <w:rsid w:val="00C148FE"/>
    <w:rsid w:val="00C14BEB"/>
    <w:rsid w:val="00C151CE"/>
    <w:rsid w:val="00C15307"/>
    <w:rsid w:val="00C1575B"/>
    <w:rsid w:val="00C15ED0"/>
    <w:rsid w:val="00C179D0"/>
    <w:rsid w:val="00C17B8B"/>
    <w:rsid w:val="00C17E92"/>
    <w:rsid w:val="00C20C5A"/>
    <w:rsid w:val="00C2115F"/>
    <w:rsid w:val="00C21585"/>
    <w:rsid w:val="00C22073"/>
    <w:rsid w:val="00C2211C"/>
    <w:rsid w:val="00C224D6"/>
    <w:rsid w:val="00C239A8"/>
    <w:rsid w:val="00C23D44"/>
    <w:rsid w:val="00C24BCA"/>
    <w:rsid w:val="00C2596C"/>
    <w:rsid w:val="00C25B11"/>
    <w:rsid w:val="00C25C37"/>
    <w:rsid w:val="00C27000"/>
    <w:rsid w:val="00C276A1"/>
    <w:rsid w:val="00C3027E"/>
    <w:rsid w:val="00C30472"/>
    <w:rsid w:val="00C3061E"/>
    <w:rsid w:val="00C30F5E"/>
    <w:rsid w:val="00C31023"/>
    <w:rsid w:val="00C3105B"/>
    <w:rsid w:val="00C31460"/>
    <w:rsid w:val="00C3181A"/>
    <w:rsid w:val="00C32538"/>
    <w:rsid w:val="00C32954"/>
    <w:rsid w:val="00C3380E"/>
    <w:rsid w:val="00C33903"/>
    <w:rsid w:val="00C33A77"/>
    <w:rsid w:val="00C33AF3"/>
    <w:rsid w:val="00C33B02"/>
    <w:rsid w:val="00C33C98"/>
    <w:rsid w:val="00C3404C"/>
    <w:rsid w:val="00C34E7F"/>
    <w:rsid w:val="00C35251"/>
    <w:rsid w:val="00C35659"/>
    <w:rsid w:val="00C3576E"/>
    <w:rsid w:val="00C357EF"/>
    <w:rsid w:val="00C35B05"/>
    <w:rsid w:val="00C362F0"/>
    <w:rsid w:val="00C365F2"/>
    <w:rsid w:val="00C36E9A"/>
    <w:rsid w:val="00C374E8"/>
    <w:rsid w:val="00C37CCA"/>
    <w:rsid w:val="00C37DAB"/>
    <w:rsid w:val="00C401D0"/>
    <w:rsid w:val="00C406B7"/>
    <w:rsid w:val="00C415F0"/>
    <w:rsid w:val="00C41CFB"/>
    <w:rsid w:val="00C41D25"/>
    <w:rsid w:val="00C42151"/>
    <w:rsid w:val="00C4260A"/>
    <w:rsid w:val="00C42FEB"/>
    <w:rsid w:val="00C43E90"/>
    <w:rsid w:val="00C44316"/>
    <w:rsid w:val="00C443F8"/>
    <w:rsid w:val="00C445D2"/>
    <w:rsid w:val="00C45321"/>
    <w:rsid w:val="00C45DFD"/>
    <w:rsid w:val="00C45EC3"/>
    <w:rsid w:val="00C460A8"/>
    <w:rsid w:val="00C46672"/>
    <w:rsid w:val="00C46F2D"/>
    <w:rsid w:val="00C4714A"/>
    <w:rsid w:val="00C47845"/>
    <w:rsid w:val="00C47D78"/>
    <w:rsid w:val="00C508AB"/>
    <w:rsid w:val="00C50A4D"/>
    <w:rsid w:val="00C51401"/>
    <w:rsid w:val="00C51D61"/>
    <w:rsid w:val="00C51E62"/>
    <w:rsid w:val="00C530C6"/>
    <w:rsid w:val="00C533EB"/>
    <w:rsid w:val="00C538D5"/>
    <w:rsid w:val="00C53B6E"/>
    <w:rsid w:val="00C53DD6"/>
    <w:rsid w:val="00C53E72"/>
    <w:rsid w:val="00C55787"/>
    <w:rsid w:val="00C56507"/>
    <w:rsid w:val="00C56AD0"/>
    <w:rsid w:val="00C56ECF"/>
    <w:rsid w:val="00C5723A"/>
    <w:rsid w:val="00C573E0"/>
    <w:rsid w:val="00C57493"/>
    <w:rsid w:val="00C57B6B"/>
    <w:rsid w:val="00C60210"/>
    <w:rsid w:val="00C60240"/>
    <w:rsid w:val="00C60379"/>
    <w:rsid w:val="00C60390"/>
    <w:rsid w:val="00C60402"/>
    <w:rsid w:val="00C60B33"/>
    <w:rsid w:val="00C6116A"/>
    <w:rsid w:val="00C614ED"/>
    <w:rsid w:val="00C61A89"/>
    <w:rsid w:val="00C61D28"/>
    <w:rsid w:val="00C61F14"/>
    <w:rsid w:val="00C625AC"/>
    <w:rsid w:val="00C62636"/>
    <w:rsid w:val="00C62774"/>
    <w:rsid w:val="00C63357"/>
    <w:rsid w:val="00C633FE"/>
    <w:rsid w:val="00C63916"/>
    <w:rsid w:val="00C6536A"/>
    <w:rsid w:val="00C6586C"/>
    <w:rsid w:val="00C664AF"/>
    <w:rsid w:val="00C671D1"/>
    <w:rsid w:val="00C67A69"/>
    <w:rsid w:val="00C67A6C"/>
    <w:rsid w:val="00C70C2B"/>
    <w:rsid w:val="00C71366"/>
    <w:rsid w:val="00C713FC"/>
    <w:rsid w:val="00C716DB"/>
    <w:rsid w:val="00C71DF8"/>
    <w:rsid w:val="00C71E7E"/>
    <w:rsid w:val="00C72304"/>
    <w:rsid w:val="00C72785"/>
    <w:rsid w:val="00C7290C"/>
    <w:rsid w:val="00C72A68"/>
    <w:rsid w:val="00C74339"/>
    <w:rsid w:val="00C75551"/>
    <w:rsid w:val="00C75678"/>
    <w:rsid w:val="00C76467"/>
    <w:rsid w:val="00C7684E"/>
    <w:rsid w:val="00C7739B"/>
    <w:rsid w:val="00C776A1"/>
    <w:rsid w:val="00C77976"/>
    <w:rsid w:val="00C77ECB"/>
    <w:rsid w:val="00C77EEE"/>
    <w:rsid w:val="00C80B69"/>
    <w:rsid w:val="00C81205"/>
    <w:rsid w:val="00C820F3"/>
    <w:rsid w:val="00C82DCB"/>
    <w:rsid w:val="00C8300E"/>
    <w:rsid w:val="00C83238"/>
    <w:rsid w:val="00C83718"/>
    <w:rsid w:val="00C83A6E"/>
    <w:rsid w:val="00C83BBC"/>
    <w:rsid w:val="00C83BFB"/>
    <w:rsid w:val="00C83E61"/>
    <w:rsid w:val="00C83EA2"/>
    <w:rsid w:val="00C84624"/>
    <w:rsid w:val="00C84CE1"/>
    <w:rsid w:val="00C84E83"/>
    <w:rsid w:val="00C85115"/>
    <w:rsid w:val="00C85B0B"/>
    <w:rsid w:val="00C85B0E"/>
    <w:rsid w:val="00C8630B"/>
    <w:rsid w:val="00C86EA2"/>
    <w:rsid w:val="00C87199"/>
    <w:rsid w:val="00C8748A"/>
    <w:rsid w:val="00C875BF"/>
    <w:rsid w:val="00C876EB"/>
    <w:rsid w:val="00C8778D"/>
    <w:rsid w:val="00C8798D"/>
    <w:rsid w:val="00C87E82"/>
    <w:rsid w:val="00C90348"/>
    <w:rsid w:val="00C92431"/>
    <w:rsid w:val="00C92434"/>
    <w:rsid w:val="00C92544"/>
    <w:rsid w:val="00C92A56"/>
    <w:rsid w:val="00C93F4F"/>
    <w:rsid w:val="00C9522C"/>
    <w:rsid w:val="00C9572D"/>
    <w:rsid w:val="00C96792"/>
    <w:rsid w:val="00C96947"/>
    <w:rsid w:val="00C96B8E"/>
    <w:rsid w:val="00C96ED2"/>
    <w:rsid w:val="00C97B4B"/>
    <w:rsid w:val="00CA1871"/>
    <w:rsid w:val="00CA1BD4"/>
    <w:rsid w:val="00CA1E0F"/>
    <w:rsid w:val="00CA2079"/>
    <w:rsid w:val="00CA25F1"/>
    <w:rsid w:val="00CA2796"/>
    <w:rsid w:val="00CA29ED"/>
    <w:rsid w:val="00CA358A"/>
    <w:rsid w:val="00CA4517"/>
    <w:rsid w:val="00CA5255"/>
    <w:rsid w:val="00CA590E"/>
    <w:rsid w:val="00CA5920"/>
    <w:rsid w:val="00CA693F"/>
    <w:rsid w:val="00CA7032"/>
    <w:rsid w:val="00CA7073"/>
    <w:rsid w:val="00CA71B7"/>
    <w:rsid w:val="00CA7489"/>
    <w:rsid w:val="00CB189E"/>
    <w:rsid w:val="00CB1A7B"/>
    <w:rsid w:val="00CB1EF5"/>
    <w:rsid w:val="00CB291D"/>
    <w:rsid w:val="00CB301B"/>
    <w:rsid w:val="00CB332A"/>
    <w:rsid w:val="00CB362C"/>
    <w:rsid w:val="00CB3705"/>
    <w:rsid w:val="00CB3D28"/>
    <w:rsid w:val="00CB41BA"/>
    <w:rsid w:val="00CB4352"/>
    <w:rsid w:val="00CB4EEA"/>
    <w:rsid w:val="00CB521F"/>
    <w:rsid w:val="00CB56AA"/>
    <w:rsid w:val="00CB6035"/>
    <w:rsid w:val="00CB6058"/>
    <w:rsid w:val="00CB6C3B"/>
    <w:rsid w:val="00CB7180"/>
    <w:rsid w:val="00CB743A"/>
    <w:rsid w:val="00CB7751"/>
    <w:rsid w:val="00CB7DEF"/>
    <w:rsid w:val="00CC0404"/>
    <w:rsid w:val="00CC0488"/>
    <w:rsid w:val="00CC04CD"/>
    <w:rsid w:val="00CC061B"/>
    <w:rsid w:val="00CC1E7E"/>
    <w:rsid w:val="00CC1F57"/>
    <w:rsid w:val="00CC27A5"/>
    <w:rsid w:val="00CC3242"/>
    <w:rsid w:val="00CC3BA3"/>
    <w:rsid w:val="00CC4711"/>
    <w:rsid w:val="00CC4853"/>
    <w:rsid w:val="00CC4960"/>
    <w:rsid w:val="00CC5AD2"/>
    <w:rsid w:val="00CC62B7"/>
    <w:rsid w:val="00CC671B"/>
    <w:rsid w:val="00CC6BBA"/>
    <w:rsid w:val="00CC6BC1"/>
    <w:rsid w:val="00CC6C73"/>
    <w:rsid w:val="00CC7A4D"/>
    <w:rsid w:val="00CD0777"/>
    <w:rsid w:val="00CD08C5"/>
    <w:rsid w:val="00CD1135"/>
    <w:rsid w:val="00CD11BD"/>
    <w:rsid w:val="00CD1C76"/>
    <w:rsid w:val="00CD241A"/>
    <w:rsid w:val="00CD2773"/>
    <w:rsid w:val="00CD29EF"/>
    <w:rsid w:val="00CD2A36"/>
    <w:rsid w:val="00CD3E95"/>
    <w:rsid w:val="00CD404C"/>
    <w:rsid w:val="00CD4B33"/>
    <w:rsid w:val="00CD72B1"/>
    <w:rsid w:val="00CD7828"/>
    <w:rsid w:val="00CE0091"/>
    <w:rsid w:val="00CE02F9"/>
    <w:rsid w:val="00CE09E2"/>
    <w:rsid w:val="00CE0F10"/>
    <w:rsid w:val="00CE1259"/>
    <w:rsid w:val="00CE1580"/>
    <w:rsid w:val="00CE19A4"/>
    <w:rsid w:val="00CE1C0F"/>
    <w:rsid w:val="00CE263E"/>
    <w:rsid w:val="00CE2806"/>
    <w:rsid w:val="00CE283A"/>
    <w:rsid w:val="00CE2DDF"/>
    <w:rsid w:val="00CE2FD4"/>
    <w:rsid w:val="00CE37D9"/>
    <w:rsid w:val="00CE3C35"/>
    <w:rsid w:val="00CE3FE6"/>
    <w:rsid w:val="00CE4080"/>
    <w:rsid w:val="00CE40B5"/>
    <w:rsid w:val="00CE4E72"/>
    <w:rsid w:val="00CE4ED0"/>
    <w:rsid w:val="00CE51D6"/>
    <w:rsid w:val="00CE697A"/>
    <w:rsid w:val="00CE6C6D"/>
    <w:rsid w:val="00CE6D46"/>
    <w:rsid w:val="00CE6DBC"/>
    <w:rsid w:val="00CE735C"/>
    <w:rsid w:val="00CE74FA"/>
    <w:rsid w:val="00CE7C25"/>
    <w:rsid w:val="00CE7ECC"/>
    <w:rsid w:val="00CF03C6"/>
    <w:rsid w:val="00CF04BA"/>
    <w:rsid w:val="00CF08F9"/>
    <w:rsid w:val="00CF0902"/>
    <w:rsid w:val="00CF0EDA"/>
    <w:rsid w:val="00CF1942"/>
    <w:rsid w:val="00CF1C97"/>
    <w:rsid w:val="00CF1D38"/>
    <w:rsid w:val="00CF1D3B"/>
    <w:rsid w:val="00CF22A3"/>
    <w:rsid w:val="00CF249D"/>
    <w:rsid w:val="00CF2CCB"/>
    <w:rsid w:val="00CF2E3B"/>
    <w:rsid w:val="00CF2FF0"/>
    <w:rsid w:val="00CF41B4"/>
    <w:rsid w:val="00CF4C43"/>
    <w:rsid w:val="00CF4DF3"/>
    <w:rsid w:val="00CF4E48"/>
    <w:rsid w:val="00CF4E63"/>
    <w:rsid w:val="00CF4F96"/>
    <w:rsid w:val="00CF5682"/>
    <w:rsid w:val="00CF5E9D"/>
    <w:rsid w:val="00CF640C"/>
    <w:rsid w:val="00CF697A"/>
    <w:rsid w:val="00CF6AD3"/>
    <w:rsid w:val="00CF6B69"/>
    <w:rsid w:val="00CF6F50"/>
    <w:rsid w:val="00CF7342"/>
    <w:rsid w:val="00CF7406"/>
    <w:rsid w:val="00CF770F"/>
    <w:rsid w:val="00CF77DC"/>
    <w:rsid w:val="00CF79DA"/>
    <w:rsid w:val="00D0006D"/>
    <w:rsid w:val="00D007CC"/>
    <w:rsid w:val="00D00B50"/>
    <w:rsid w:val="00D0252E"/>
    <w:rsid w:val="00D02580"/>
    <w:rsid w:val="00D026B1"/>
    <w:rsid w:val="00D027B0"/>
    <w:rsid w:val="00D028A4"/>
    <w:rsid w:val="00D029C6"/>
    <w:rsid w:val="00D034F1"/>
    <w:rsid w:val="00D03E1B"/>
    <w:rsid w:val="00D04158"/>
    <w:rsid w:val="00D0481C"/>
    <w:rsid w:val="00D0499C"/>
    <w:rsid w:val="00D04FC5"/>
    <w:rsid w:val="00D0539C"/>
    <w:rsid w:val="00D0544C"/>
    <w:rsid w:val="00D05655"/>
    <w:rsid w:val="00D05881"/>
    <w:rsid w:val="00D058A4"/>
    <w:rsid w:val="00D059FF"/>
    <w:rsid w:val="00D06E4E"/>
    <w:rsid w:val="00D07E92"/>
    <w:rsid w:val="00D10E20"/>
    <w:rsid w:val="00D1101E"/>
    <w:rsid w:val="00D110CB"/>
    <w:rsid w:val="00D1130C"/>
    <w:rsid w:val="00D11869"/>
    <w:rsid w:val="00D13D7B"/>
    <w:rsid w:val="00D13FB1"/>
    <w:rsid w:val="00D140B9"/>
    <w:rsid w:val="00D14A5D"/>
    <w:rsid w:val="00D15038"/>
    <w:rsid w:val="00D1503A"/>
    <w:rsid w:val="00D15140"/>
    <w:rsid w:val="00D154F9"/>
    <w:rsid w:val="00D15CC3"/>
    <w:rsid w:val="00D15D89"/>
    <w:rsid w:val="00D163EE"/>
    <w:rsid w:val="00D16BB2"/>
    <w:rsid w:val="00D170C8"/>
    <w:rsid w:val="00D17414"/>
    <w:rsid w:val="00D17B64"/>
    <w:rsid w:val="00D208CF"/>
    <w:rsid w:val="00D20BA4"/>
    <w:rsid w:val="00D21000"/>
    <w:rsid w:val="00D21242"/>
    <w:rsid w:val="00D213C7"/>
    <w:rsid w:val="00D218DD"/>
    <w:rsid w:val="00D21C9A"/>
    <w:rsid w:val="00D21DC0"/>
    <w:rsid w:val="00D22023"/>
    <w:rsid w:val="00D2245F"/>
    <w:rsid w:val="00D22966"/>
    <w:rsid w:val="00D238B0"/>
    <w:rsid w:val="00D239C1"/>
    <w:rsid w:val="00D23D08"/>
    <w:rsid w:val="00D23F4F"/>
    <w:rsid w:val="00D23F57"/>
    <w:rsid w:val="00D2492B"/>
    <w:rsid w:val="00D25045"/>
    <w:rsid w:val="00D25107"/>
    <w:rsid w:val="00D25237"/>
    <w:rsid w:val="00D2543A"/>
    <w:rsid w:val="00D25D03"/>
    <w:rsid w:val="00D26A78"/>
    <w:rsid w:val="00D27060"/>
    <w:rsid w:val="00D2720C"/>
    <w:rsid w:val="00D2730F"/>
    <w:rsid w:val="00D279CA"/>
    <w:rsid w:val="00D27D74"/>
    <w:rsid w:val="00D301EC"/>
    <w:rsid w:val="00D32100"/>
    <w:rsid w:val="00D32CC5"/>
    <w:rsid w:val="00D33257"/>
    <w:rsid w:val="00D33506"/>
    <w:rsid w:val="00D3352F"/>
    <w:rsid w:val="00D3360E"/>
    <w:rsid w:val="00D33BA6"/>
    <w:rsid w:val="00D33DFA"/>
    <w:rsid w:val="00D34080"/>
    <w:rsid w:val="00D340E7"/>
    <w:rsid w:val="00D34A62"/>
    <w:rsid w:val="00D34AD2"/>
    <w:rsid w:val="00D35268"/>
    <w:rsid w:val="00D353ED"/>
    <w:rsid w:val="00D35C05"/>
    <w:rsid w:val="00D35E9C"/>
    <w:rsid w:val="00D36469"/>
    <w:rsid w:val="00D367A9"/>
    <w:rsid w:val="00D36A71"/>
    <w:rsid w:val="00D36FA0"/>
    <w:rsid w:val="00D36FC9"/>
    <w:rsid w:val="00D37085"/>
    <w:rsid w:val="00D37A23"/>
    <w:rsid w:val="00D37DB6"/>
    <w:rsid w:val="00D40821"/>
    <w:rsid w:val="00D40A24"/>
    <w:rsid w:val="00D40B0D"/>
    <w:rsid w:val="00D4143E"/>
    <w:rsid w:val="00D414A1"/>
    <w:rsid w:val="00D4181B"/>
    <w:rsid w:val="00D421A8"/>
    <w:rsid w:val="00D424F9"/>
    <w:rsid w:val="00D43BF6"/>
    <w:rsid w:val="00D43E1E"/>
    <w:rsid w:val="00D44584"/>
    <w:rsid w:val="00D445DE"/>
    <w:rsid w:val="00D45418"/>
    <w:rsid w:val="00D4547F"/>
    <w:rsid w:val="00D45A8A"/>
    <w:rsid w:val="00D45AB3"/>
    <w:rsid w:val="00D45F92"/>
    <w:rsid w:val="00D460C6"/>
    <w:rsid w:val="00D46241"/>
    <w:rsid w:val="00D46D58"/>
    <w:rsid w:val="00D46E2A"/>
    <w:rsid w:val="00D46F22"/>
    <w:rsid w:val="00D4707F"/>
    <w:rsid w:val="00D47287"/>
    <w:rsid w:val="00D474E2"/>
    <w:rsid w:val="00D500A5"/>
    <w:rsid w:val="00D5065F"/>
    <w:rsid w:val="00D506B5"/>
    <w:rsid w:val="00D50823"/>
    <w:rsid w:val="00D50963"/>
    <w:rsid w:val="00D51256"/>
    <w:rsid w:val="00D5138C"/>
    <w:rsid w:val="00D51542"/>
    <w:rsid w:val="00D51AA7"/>
    <w:rsid w:val="00D51BE0"/>
    <w:rsid w:val="00D51C20"/>
    <w:rsid w:val="00D51D9D"/>
    <w:rsid w:val="00D523FF"/>
    <w:rsid w:val="00D527B3"/>
    <w:rsid w:val="00D5394F"/>
    <w:rsid w:val="00D539D1"/>
    <w:rsid w:val="00D543A8"/>
    <w:rsid w:val="00D54A5C"/>
    <w:rsid w:val="00D54FD3"/>
    <w:rsid w:val="00D55012"/>
    <w:rsid w:val="00D55340"/>
    <w:rsid w:val="00D5594F"/>
    <w:rsid w:val="00D55F5B"/>
    <w:rsid w:val="00D56426"/>
    <w:rsid w:val="00D56DE4"/>
    <w:rsid w:val="00D5706B"/>
    <w:rsid w:val="00D573D6"/>
    <w:rsid w:val="00D57641"/>
    <w:rsid w:val="00D57B35"/>
    <w:rsid w:val="00D57C85"/>
    <w:rsid w:val="00D57DB0"/>
    <w:rsid w:val="00D6039F"/>
    <w:rsid w:val="00D60D07"/>
    <w:rsid w:val="00D6109A"/>
    <w:rsid w:val="00D61187"/>
    <w:rsid w:val="00D612C1"/>
    <w:rsid w:val="00D61691"/>
    <w:rsid w:val="00D616C6"/>
    <w:rsid w:val="00D619E5"/>
    <w:rsid w:val="00D61F9A"/>
    <w:rsid w:val="00D625BB"/>
    <w:rsid w:val="00D62E64"/>
    <w:rsid w:val="00D63338"/>
    <w:rsid w:val="00D63393"/>
    <w:rsid w:val="00D635CE"/>
    <w:rsid w:val="00D63A9D"/>
    <w:rsid w:val="00D63D0A"/>
    <w:rsid w:val="00D63E39"/>
    <w:rsid w:val="00D640E0"/>
    <w:rsid w:val="00D641CE"/>
    <w:rsid w:val="00D64659"/>
    <w:rsid w:val="00D655ED"/>
    <w:rsid w:val="00D6572D"/>
    <w:rsid w:val="00D65822"/>
    <w:rsid w:val="00D65B0E"/>
    <w:rsid w:val="00D65D0A"/>
    <w:rsid w:val="00D663EA"/>
    <w:rsid w:val="00D6652F"/>
    <w:rsid w:val="00D66B8E"/>
    <w:rsid w:val="00D677F8"/>
    <w:rsid w:val="00D67A32"/>
    <w:rsid w:val="00D70091"/>
    <w:rsid w:val="00D71399"/>
    <w:rsid w:val="00D71597"/>
    <w:rsid w:val="00D7177B"/>
    <w:rsid w:val="00D71B73"/>
    <w:rsid w:val="00D71C40"/>
    <w:rsid w:val="00D7267D"/>
    <w:rsid w:val="00D727A4"/>
    <w:rsid w:val="00D7280D"/>
    <w:rsid w:val="00D72EAD"/>
    <w:rsid w:val="00D73057"/>
    <w:rsid w:val="00D737B9"/>
    <w:rsid w:val="00D739A4"/>
    <w:rsid w:val="00D73D8D"/>
    <w:rsid w:val="00D74102"/>
    <w:rsid w:val="00D742CE"/>
    <w:rsid w:val="00D742EE"/>
    <w:rsid w:val="00D743E3"/>
    <w:rsid w:val="00D74891"/>
    <w:rsid w:val="00D74DC3"/>
    <w:rsid w:val="00D75E83"/>
    <w:rsid w:val="00D773DA"/>
    <w:rsid w:val="00D77404"/>
    <w:rsid w:val="00D776DE"/>
    <w:rsid w:val="00D77A2F"/>
    <w:rsid w:val="00D77FBC"/>
    <w:rsid w:val="00D80379"/>
    <w:rsid w:val="00D80A32"/>
    <w:rsid w:val="00D80C41"/>
    <w:rsid w:val="00D812AC"/>
    <w:rsid w:val="00D814AE"/>
    <w:rsid w:val="00D81872"/>
    <w:rsid w:val="00D8192D"/>
    <w:rsid w:val="00D81B29"/>
    <w:rsid w:val="00D81DB6"/>
    <w:rsid w:val="00D81F82"/>
    <w:rsid w:val="00D8244F"/>
    <w:rsid w:val="00D8259A"/>
    <w:rsid w:val="00D83214"/>
    <w:rsid w:val="00D8357B"/>
    <w:rsid w:val="00D838A3"/>
    <w:rsid w:val="00D83925"/>
    <w:rsid w:val="00D8412C"/>
    <w:rsid w:val="00D84E3C"/>
    <w:rsid w:val="00D85761"/>
    <w:rsid w:val="00D85B54"/>
    <w:rsid w:val="00D85D1A"/>
    <w:rsid w:val="00D86C6B"/>
    <w:rsid w:val="00D86CF8"/>
    <w:rsid w:val="00D8706B"/>
    <w:rsid w:val="00D9064C"/>
    <w:rsid w:val="00D90968"/>
    <w:rsid w:val="00D913EF"/>
    <w:rsid w:val="00D9194D"/>
    <w:rsid w:val="00D91CAA"/>
    <w:rsid w:val="00D920A9"/>
    <w:rsid w:val="00D92638"/>
    <w:rsid w:val="00D92747"/>
    <w:rsid w:val="00D92B0B"/>
    <w:rsid w:val="00D92FD1"/>
    <w:rsid w:val="00D9329B"/>
    <w:rsid w:val="00D93D98"/>
    <w:rsid w:val="00D93FF6"/>
    <w:rsid w:val="00D948C3"/>
    <w:rsid w:val="00D948D0"/>
    <w:rsid w:val="00D94911"/>
    <w:rsid w:val="00D95791"/>
    <w:rsid w:val="00D95D2B"/>
    <w:rsid w:val="00DA002E"/>
    <w:rsid w:val="00DA141A"/>
    <w:rsid w:val="00DA1610"/>
    <w:rsid w:val="00DA1F40"/>
    <w:rsid w:val="00DA2D54"/>
    <w:rsid w:val="00DA3EBE"/>
    <w:rsid w:val="00DA3F6C"/>
    <w:rsid w:val="00DA4135"/>
    <w:rsid w:val="00DA47D2"/>
    <w:rsid w:val="00DA5015"/>
    <w:rsid w:val="00DA57B3"/>
    <w:rsid w:val="00DA5F16"/>
    <w:rsid w:val="00DA688C"/>
    <w:rsid w:val="00DA69A9"/>
    <w:rsid w:val="00DA6C72"/>
    <w:rsid w:val="00DA6F71"/>
    <w:rsid w:val="00DB04B5"/>
    <w:rsid w:val="00DB0650"/>
    <w:rsid w:val="00DB12E0"/>
    <w:rsid w:val="00DB131B"/>
    <w:rsid w:val="00DB1365"/>
    <w:rsid w:val="00DB13DE"/>
    <w:rsid w:val="00DB287D"/>
    <w:rsid w:val="00DB2934"/>
    <w:rsid w:val="00DB2BD6"/>
    <w:rsid w:val="00DB2FFE"/>
    <w:rsid w:val="00DB3877"/>
    <w:rsid w:val="00DB3F4B"/>
    <w:rsid w:val="00DB4D32"/>
    <w:rsid w:val="00DB5007"/>
    <w:rsid w:val="00DB532C"/>
    <w:rsid w:val="00DB5674"/>
    <w:rsid w:val="00DB581D"/>
    <w:rsid w:val="00DB5A59"/>
    <w:rsid w:val="00DB5AB6"/>
    <w:rsid w:val="00DB5BAC"/>
    <w:rsid w:val="00DB5D00"/>
    <w:rsid w:val="00DB5DC0"/>
    <w:rsid w:val="00DB695B"/>
    <w:rsid w:val="00DC0046"/>
    <w:rsid w:val="00DC00D8"/>
    <w:rsid w:val="00DC014D"/>
    <w:rsid w:val="00DC0381"/>
    <w:rsid w:val="00DC03E4"/>
    <w:rsid w:val="00DC0746"/>
    <w:rsid w:val="00DC07CA"/>
    <w:rsid w:val="00DC0A01"/>
    <w:rsid w:val="00DC0EE8"/>
    <w:rsid w:val="00DC1405"/>
    <w:rsid w:val="00DC1AB8"/>
    <w:rsid w:val="00DC1BF7"/>
    <w:rsid w:val="00DC1D54"/>
    <w:rsid w:val="00DC1F3B"/>
    <w:rsid w:val="00DC27C2"/>
    <w:rsid w:val="00DC2BDE"/>
    <w:rsid w:val="00DC2F59"/>
    <w:rsid w:val="00DC309C"/>
    <w:rsid w:val="00DC3DAC"/>
    <w:rsid w:val="00DC4074"/>
    <w:rsid w:val="00DC4C36"/>
    <w:rsid w:val="00DC5037"/>
    <w:rsid w:val="00DC56CE"/>
    <w:rsid w:val="00DC57CD"/>
    <w:rsid w:val="00DC5A0C"/>
    <w:rsid w:val="00DC6111"/>
    <w:rsid w:val="00DC621C"/>
    <w:rsid w:val="00DC637E"/>
    <w:rsid w:val="00DC64B5"/>
    <w:rsid w:val="00DC691B"/>
    <w:rsid w:val="00DC6BC8"/>
    <w:rsid w:val="00DC6EE6"/>
    <w:rsid w:val="00DC6FCC"/>
    <w:rsid w:val="00DC7563"/>
    <w:rsid w:val="00DC79E0"/>
    <w:rsid w:val="00DC7A6F"/>
    <w:rsid w:val="00DD039C"/>
    <w:rsid w:val="00DD0B91"/>
    <w:rsid w:val="00DD0D26"/>
    <w:rsid w:val="00DD0E66"/>
    <w:rsid w:val="00DD1036"/>
    <w:rsid w:val="00DD1323"/>
    <w:rsid w:val="00DD2457"/>
    <w:rsid w:val="00DD25A5"/>
    <w:rsid w:val="00DD2795"/>
    <w:rsid w:val="00DD2B0B"/>
    <w:rsid w:val="00DD2E5F"/>
    <w:rsid w:val="00DD3885"/>
    <w:rsid w:val="00DD393C"/>
    <w:rsid w:val="00DD3B20"/>
    <w:rsid w:val="00DD42D7"/>
    <w:rsid w:val="00DD4DE4"/>
    <w:rsid w:val="00DD52EC"/>
    <w:rsid w:val="00DD54BA"/>
    <w:rsid w:val="00DD57A4"/>
    <w:rsid w:val="00DD597A"/>
    <w:rsid w:val="00DD5DA6"/>
    <w:rsid w:val="00DD63B4"/>
    <w:rsid w:val="00DD6655"/>
    <w:rsid w:val="00DD695D"/>
    <w:rsid w:val="00DD69AB"/>
    <w:rsid w:val="00DD6F5B"/>
    <w:rsid w:val="00DE02FE"/>
    <w:rsid w:val="00DE07F6"/>
    <w:rsid w:val="00DE13AE"/>
    <w:rsid w:val="00DE15E3"/>
    <w:rsid w:val="00DE16A6"/>
    <w:rsid w:val="00DE18C9"/>
    <w:rsid w:val="00DE1DC9"/>
    <w:rsid w:val="00DE1F48"/>
    <w:rsid w:val="00DE23F4"/>
    <w:rsid w:val="00DE2639"/>
    <w:rsid w:val="00DE2B98"/>
    <w:rsid w:val="00DE2FDC"/>
    <w:rsid w:val="00DE32EF"/>
    <w:rsid w:val="00DE3945"/>
    <w:rsid w:val="00DE431D"/>
    <w:rsid w:val="00DE4AA3"/>
    <w:rsid w:val="00DE4B76"/>
    <w:rsid w:val="00DE50CA"/>
    <w:rsid w:val="00DE5639"/>
    <w:rsid w:val="00DE5918"/>
    <w:rsid w:val="00DE6530"/>
    <w:rsid w:val="00DE676C"/>
    <w:rsid w:val="00DE7161"/>
    <w:rsid w:val="00DE74E4"/>
    <w:rsid w:val="00DE7F5B"/>
    <w:rsid w:val="00DF0ADB"/>
    <w:rsid w:val="00DF0E22"/>
    <w:rsid w:val="00DF0F39"/>
    <w:rsid w:val="00DF1064"/>
    <w:rsid w:val="00DF1287"/>
    <w:rsid w:val="00DF13F6"/>
    <w:rsid w:val="00DF16EE"/>
    <w:rsid w:val="00DF19D5"/>
    <w:rsid w:val="00DF1EB9"/>
    <w:rsid w:val="00DF22EF"/>
    <w:rsid w:val="00DF24B5"/>
    <w:rsid w:val="00DF28D5"/>
    <w:rsid w:val="00DF2A17"/>
    <w:rsid w:val="00DF34D0"/>
    <w:rsid w:val="00DF3946"/>
    <w:rsid w:val="00DF3E24"/>
    <w:rsid w:val="00DF40EF"/>
    <w:rsid w:val="00DF40FF"/>
    <w:rsid w:val="00DF527C"/>
    <w:rsid w:val="00DF6B08"/>
    <w:rsid w:val="00DF71AB"/>
    <w:rsid w:val="00DF73B7"/>
    <w:rsid w:val="00DF7B1A"/>
    <w:rsid w:val="00DF7D1E"/>
    <w:rsid w:val="00E00483"/>
    <w:rsid w:val="00E006B3"/>
    <w:rsid w:val="00E00AA7"/>
    <w:rsid w:val="00E00FA6"/>
    <w:rsid w:val="00E011EA"/>
    <w:rsid w:val="00E02793"/>
    <w:rsid w:val="00E03723"/>
    <w:rsid w:val="00E056A4"/>
    <w:rsid w:val="00E05BF6"/>
    <w:rsid w:val="00E05DC9"/>
    <w:rsid w:val="00E061D6"/>
    <w:rsid w:val="00E064AC"/>
    <w:rsid w:val="00E06ADC"/>
    <w:rsid w:val="00E06E5C"/>
    <w:rsid w:val="00E07036"/>
    <w:rsid w:val="00E07551"/>
    <w:rsid w:val="00E07AAB"/>
    <w:rsid w:val="00E07B0E"/>
    <w:rsid w:val="00E101C4"/>
    <w:rsid w:val="00E1060F"/>
    <w:rsid w:val="00E10816"/>
    <w:rsid w:val="00E10A4E"/>
    <w:rsid w:val="00E113A9"/>
    <w:rsid w:val="00E11565"/>
    <w:rsid w:val="00E119AE"/>
    <w:rsid w:val="00E11AA7"/>
    <w:rsid w:val="00E124DA"/>
    <w:rsid w:val="00E12698"/>
    <w:rsid w:val="00E13401"/>
    <w:rsid w:val="00E13C97"/>
    <w:rsid w:val="00E140A9"/>
    <w:rsid w:val="00E14116"/>
    <w:rsid w:val="00E14401"/>
    <w:rsid w:val="00E14410"/>
    <w:rsid w:val="00E14B16"/>
    <w:rsid w:val="00E14B44"/>
    <w:rsid w:val="00E14C32"/>
    <w:rsid w:val="00E14C8D"/>
    <w:rsid w:val="00E1533D"/>
    <w:rsid w:val="00E15913"/>
    <w:rsid w:val="00E15D6E"/>
    <w:rsid w:val="00E1653D"/>
    <w:rsid w:val="00E16625"/>
    <w:rsid w:val="00E16658"/>
    <w:rsid w:val="00E16977"/>
    <w:rsid w:val="00E17B62"/>
    <w:rsid w:val="00E17F17"/>
    <w:rsid w:val="00E17FC3"/>
    <w:rsid w:val="00E204C8"/>
    <w:rsid w:val="00E209AE"/>
    <w:rsid w:val="00E20B9C"/>
    <w:rsid w:val="00E21054"/>
    <w:rsid w:val="00E21539"/>
    <w:rsid w:val="00E21896"/>
    <w:rsid w:val="00E218CB"/>
    <w:rsid w:val="00E21C53"/>
    <w:rsid w:val="00E21ED1"/>
    <w:rsid w:val="00E21EF0"/>
    <w:rsid w:val="00E23226"/>
    <w:rsid w:val="00E23550"/>
    <w:rsid w:val="00E23A55"/>
    <w:rsid w:val="00E23ACD"/>
    <w:rsid w:val="00E23ED2"/>
    <w:rsid w:val="00E24251"/>
    <w:rsid w:val="00E24809"/>
    <w:rsid w:val="00E2524C"/>
    <w:rsid w:val="00E254FB"/>
    <w:rsid w:val="00E2578C"/>
    <w:rsid w:val="00E25CB4"/>
    <w:rsid w:val="00E263D9"/>
    <w:rsid w:val="00E26ACE"/>
    <w:rsid w:val="00E26B23"/>
    <w:rsid w:val="00E26C9B"/>
    <w:rsid w:val="00E26F03"/>
    <w:rsid w:val="00E273DA"/>
    <w:rsid w:val="00E275FD"/>
    <w:rsid w:val="00E27E34"/>
    <w:rsid w:val="00E27FCA"/>
    <w:rsid w:val="00E305CB"/>
    <w:rsid w:val="00E30C75"/>
    <w:rsid w:val="00E30F6C"/>
    <w:rsid w:val="00E31436"/>
    <w:rsid w:val="00E3156A"/>
    <w:rsid w:val="00E31628"/>
    <w:rsid w:val="00E3224C"/>
    <w:rsid w:val="00E32562"/>
    <w:rsid w:val="00E32ED4"/>
    <w:rsid w:val="00E33701"/>
    <w:rsid w:val="00E33A60"/>
    <w:rsid w:val="00E3411A"/>
    <w:rsid w:val="00E34180"/>
    <w:rsid w:val="00E345FB"/>
    <w:rsid w:val="00E34702"/>
    <w:rsid w:val="00E34724"/>
    <w:rsid w:val="00E34F01"/>
    <w:rsid w:val="00E351FD"/>
    <w:rsid w:val="00E3521D"/>
    <w:rsid w:val="00E356B0"/>
    <w:rsid w:val="00E357EC"/>
    <w:rsid w:val="00E35E27"/>
    <w:rsid w:val="00E35F68"/>
    <w:rsid w:val="00E36236"/>
    <w:rsid w:val="00E3668F"/>
    <w:rsid w:val="00E36888"/>
    <w:rsid w:val="00E36B5C"/>
    <w:rsid w:val="00E36FD3"/>
    <w:rsid w:val="00E37320"/>
    <w:rsid w:val="00E37F80"/>
    <w:rsid w:val="00E37F8E"/>
    <w:rsid w:val="00E40080"/>
    <w:rsid w:val="00E40833"/>
    <w:rsid w:val="00E40FF8"/>
    <w:rsid w:val="00E413EA"/>
    <w:rsid w:val="00E41A38"/>
    <w:rsid w:val="00E429BC"/>
    <w:rsid w:val="00E42A9C"/>
    <w:rsid w:val="00E42C3A"/>
    <w:rsid w:val="00E42FCC"/>
    <w:rsid w:val="00E43A06"/>
    <w:rsid w:val="00E43E3B"/>
    <w:rsid w:val="00E44875"/>
    <w:rsid w:val="00E450EB"/>
    <w:rsid w:val="00E455F2"/>
    <w:rsid w:val="00E45899"/>
    <w:rsid w:val="00E45EB5"/>
    <w:rsid w:val="00E45FB3"/>
    <w:rsid w:val="00E461A4"/>
    <w:rsid w:val="00E467E6"/>
    <w:rsid w:val="00E46D30"/>
    <w:rsid w:val="00E47F14"/>
    <w:rsid w:val="00E505B6"/>
    <w:rsid w:val="00E51014"/>
    <w:rsid w:val="00E51739"/>
    <w:rsid w:val="00E5193F"/>
    <w:rsid w:val="00E51B65"/>
    <w:rsid w:val="00E51CAC"/>
    <w:rsid w:val="00E52076"/>
    <w:rsid w:val="00E52638"/>
    <w:rsid w:val="00E5290E"/>
    <w:rsid w:val="00E52AE7"/>
    <w:rsid w:val="00E532E5"/>
    <w:rsid w:val="00E534A6"/>
    <w:rsid w:val="00E536B2"/>
    <w:rsid w:val="00E53846"/>
    <w:rsid w:val="00E54496"/>
    <w:rsid w:val="00E54600"/>
    <w:rsid w:val="00E54742"/>
    <w:rsid w:val="00E54822"/>
    <w:rsid w:val="00E548DD"/>
    <w:rsid w:val="00E549B5"/>
    <w:rsid w:val="00E55C4A"/>
    <w:rsid w:val="00E55DEE"/>
    <w:rsid w:val="00E55EC0"/>
    <w:rsid w:val="00E5626B"/>
    <w:rsid w:val="00E571CD"/>
    <w:rsid w:val="00E5761B"/>
    <w:rsid w:val="00E57624"/>
    <w:rsid w:val="00E576B3"/>
    <w:rsid w:val="00E57794"/>
    <w:rsid w:val="00E60442"/>
    <w:rsid w:val="00E60DAD"/>
    <w:rsid w:val="00E611C7"/>
    <w:rsid w:val="00E61D4F"/>
    <w:rsid w:val="00E6201B"/>
    <w:rsid w:val="00E62BA1"/>
    <w:rsid w:val="00E635E7"/>
    <w:rsid w:val="00E6380D"/>
    <w:rsid w:val="00E63A28"/>
    <w:rsid w:val="00E6416E"/>
    <w:rsid w:val="00E649D0"/>
    <w:rsid w:val="00E653FE"/>
    <w:rsid w:val="00E66107"/>
    <w:rsid w:val="00E66393"/>
    <w:rsid w:val="00E66C65"/>
    <w:rsid w:val="00E66F1E"/>
    <w:rsid w:val="00E67167"/>
    <w:rsid w:val="00E6726F"/>
    <w:rsid w:val="00E6745D"/>
    <w:rsid w:val="00E6748B"/>
    <w:rsid w:val="00E676C4"/>
    <w:rsid w:val="00E67C8F"/>
    <w:rsid w:val="00E70B31"/>
    <w:rsid w:val="00E70C1E"/>
    <w:rsid w:val="00E70CC9"/>
    <w:rsid w:val="00E71133"/>
    <w:rsid w:val="00E7132B"/>
    <w:rsid w:val="00E71420"/>
    <w:rsid w:val="00E721D7"/>
    <w:rsid w:val="00E724CA"/>
    <w:rsid w:val="00E72E0E"/>
    <w:rsid w:val="00E72E61"/>
    <w:rsid w:val="00E732E0"/>
    <w:rsid w:val="00E7341F"/>
    <w:rsid w:val="00E7348E"/>
    <w:rsid w:val="00E73B84"/>
    <w:rsid w:val="00E744C1"/>
    <w:rsid w:val="00E7546E"/>
    <w:rsid w:val="00E75841"/>
    <w:rsid w:val="00E75EEC"/>
    <w:rsid w:val="00E76129"/>
    <w:rsid w:val="00E76D55"/>
    <w:rsid w:val="00E77026"/>
    <w:rsid w:val="00E77EA4"/>
    <w:rsid w:val="00E80028"/>
    <w:rsid w:val="00E81B67"/>
    <w:rsid w:val="00E8203E"/>
    <w:rsid w:val="00E825C9"/>
    <w:rsid w:val="00E831BF"/>
    <w:rsid w:val="00E8329D"/>
    <w:rsid w:val="00E83330"/>
    <w:rsid w:val="00E83400"/>
    <w:rsid w:val="00E83915"/>
    <w:rsid w:val="00E84773"/>
    <w:rsid w:val="00E849BA"/>
    <w:rsid w:val="00E84DD3"/>
    <w:rsid w:val="00E8634F"/>
    <w:rsid w:val="00E879D8"/>
    <w:rsid w:val="00E87A5C"/>
    <w:rsid w:val="00E909C7"/>
    <w:rsid w:val="00E92046"/>
    <w:rsid w:val="00E925EB"/>
    <w:rsid w:val="00E93084"/>
    <w:rsid w:val="00E93CAB"/>
    <w:rsid w:val="00E9494A"/>
    <w:rsid w:val="00E94A88"/>
    <w:rsid w:val="00E94B2F"/>
    <w:rsid w:val="00E95469"/>
    <w:rsid w:val="00E97CFF"/>
    <w:rsid w:val="00EA04AB"/>
    <w:rsid w:val="00EA071E"/>
    <w:rsid w:val="00EA0CEF"/>
    <w:rsid w:val="00EA166A"/>
    <w:rsid w:val="00EA35F2"/>
    <w:rsid w:val="00EA3918"/>
    <w:rsid w:val="00EA3D28"/>
    <w:rsid w:val="00EA4272"/>
    <w:rsid w:val="00EA4506"/>
    <w:rsid w:val="00EA4B1F"/>
    <w:rsid w:val="00EA4B5B"/>
    <w:rsid w:val="00EA5605"/>
    <w:rsid w:val="00EA5FFA"/>
    <w:rsid w:val="00EA673F"/>
    <w:rsid w:val="00EA6EE5"/>
    <w:rsid w:val="00EA6EF8"/>
    <w:rsid w:val="00EA7433"/>
    <w:rsid w:val="00EA74E4"/>
    <w:rsid w:val="00EA7874"/>
    <w:rsid w:val="00EA7CAF"/>
    <w:rsid w:val="00EA7E42"/>
    <w:rsid w:val="00EA7E57"/>
    <w:rsid w:val="00EB05BA"/>
    <w:rsid w:val="00EB0667"/>
    <w:rsid w:val="00EB0FC2"/>
    <w:rsid w:val="00EB136D"/>
    <w:rsid w:val="00EB1C5F"/>
    <w:rsid w:val="00EB1F5C"/>
    <w:rsid w:val="00EB2393"/>
    <w:rsid w:val="00EB34B1"/>
    <w:rsid w:val="00EB3A32"/>
    <w:rsid w:val="00EB4787"/>
    <w:rsid w:val="00EB48B8"/>
    <w:rsid w:val="00EB5AD3"/>
    <w:rsid w:val="00EB6EEE"/>
    <w:rsid w:val="00EB7B7D"/>
    <w:rsid w:val="00EC036A"/>
    <w:rsid w:val="00EC0A7C"/>
    <w:rsid w:val="00EC1625"/>
    <w:rsid w:val="00EC18BA"/>
    <w:rsid w:val="00EC2000"/>
    <w:rsid w:val="00EC25D4"/>
    <w:rsid w:val="00EC2638"/>
    <w:rsid w:val="00EC2B35"/>
    <w:rsid w:val="00EC338A"/>
    <w:rsid w:val="00EC350B"/>
    <w:rsid w:val="00EC3DF4"/>
    <w:rsid w:val="00EC48C1"/>
    <w:rsid w:val="00EC4B62"/>
    <w:rsid w:val="00EC4D1E"/>
    <w:rsid w:val="00EC500F"/>
    <w:rsid w:val="00EC54C7"/>
    <w:rsid w:val="00EC5E42"/>
    <w:rsid w:val="00EC600B"/>
    <w:rsid w:val="00EC6601"/>
    <w:rsid w:val="00EC68E9"/>
    <w:rsid w:val="00EC6DD3"/>
    <w:rsid w:val="00EC708A"/>
    <w:rsid w:val="00EC76E2"/>
    <w:rsid w:val="00ED0116"/>
    <w:rsid w:val="00ED0147"/>
    <w:rsid w:val="00ED099E"/>
    <w:rsid w:val="00ED1092"/>
    <w:rsid w:val="00ED1383"/>
    <w:rsid w:val="00ED1C21"/>
    <w:rsid w:val="00ED1CAC"/>
    <w:rsid w:val="00ED1E7A"/>
    <w:rsid w:val="00ED20D2"/>
    <w:rsid w:val="00ED2E93"/>
    <w:rsid w:val="00ED3865"/>
    <w:rsid w:val="00ED39E7"/>
    <w:rsid w:val="00ED475A"/>
    <w:rsid w:val="00ED4845"/>
    <w:rsid w:val="00ED4B70"/>
    <w:rsid w:val="00ED4C26"/>
    <w:rsid w:val="00ED57E5"/>
    <w:rsid w:val="00ED5893"/>
    <w:rsid w:val="00ED5A33"/>
    <w:rsid w:val="00ED5A48"/>
    <w:rsid w:val="00ED5DAC"/>
    <w:rsid w:val="00ED5DBF"/>
    <w:rsid w:val="00ED60F2"/>
    <w:rsid w:val="00ED629F"/>
    <w:rsid w:val="00ED690B"/>
    <w:rsid w:val="00ED73B8"/>
    <w:rsid w:val="00ED7A9C"/>
    <w:rsid w:val="00ED7F39"/>
    <w:rsid w:val="00EE0288"/>
    <w:rsid w:val="00EE0544"/>
    <w:rsid w:val="00EE09AF"/>
    <w:rsid w:val="00EE0A49"/>
    <w:rsid w:val="00EE0C9F"/>
    <w:rsid w:val="00EE2534"/>
    <w:rsid w:val="00EE30BB"/>
    <w:rsid w:val="00EE31C4"/>
    <w:rsid w:val="00EE330B"/>
    <w:rsid w:val="00EE3780"/>
    <w:rsid w:val="00EE3873"/>
    <w:rsid w:val="00EE4766"/>
    <w:rsid w:val="00EE49DA"/>
    <w:rsid w:val="00EE4D1C"/>
    <w:rsid w:val="00EE5961"/>
    <w:rsid w:val="00EE5ACC"/>
    <w:rsid w:val="00EE5CF4"/>
    <w:rsid w:val="00EE5E03"/>
    <w:rsid w:val="00EE5E1F"/>
    <w:rsid w:val="00EE5FEE"/>
    <w:rsid w:val="00EE6465"/>
    <w:rsid w:val="00EE68A5"/>
    <w:rsid w:val="00EE6A3F"/>
    <w:rsid w:val="00EE70A2"/>
    <w:rsid w:val="00EE7BC3"/>
    <w:rsid w:val="00EF102C"/>
    <w:rsid w:val="00EF1544"/>
    <w:rsid w:val="00EF1607"/>
    <w:rsid w:val="00EF1B6E"/>
    <w:rsid w:val="00EF2933"/>
    <w:rsid w:val="00EF2B45"/>
    <w:rsid w:val="00EF31B0"/>
    <w:rsid w:val="00EF3668"/>
    <w:rsid w:val="00EF3952"/>
    <w:rsid w:val="00EF3B05"/>
    <w:rsid w:val="00EF3EAA"/>
    <w:rsid w:val="00EF4029"/>
    <w:rsid w:val="00EF47AE"/>
    <w:rsid w:val="00EF4CA6"/>
    <w:rsid w:val="00EF52FB"/>
    <w:rsid w:val="00EF5DEB"/>
    <w:rsid w:val="00EF750D"/>
    <w:rsid w:val="00EF76EE"/>
    <w:rsid w:val="00EF7B96"/>
    <w:rsid w:val="00F0015D"/>
    <w:rsid w:val="00F010BE"/>
    <w:rsid w:val="00F01449"/>
    <w:rsid w:val="00F01DDB"/>
    <w:rsid w:val="00F022FC"/>
    <w:rsid w:val="00F0239E"/>
    <w:rsid w:val="00F0335D"/>
    <w:rsid w:val="00F034ED"/>
    <w:rsid w:val="00F03726"/>
    <w:rsid w:val="00F03BB9"/>
    <w:rsid w:val="00F03EBD"/>
    <w:rsid w:val="00F03EDA"/>
    <w:rsid w:val="00F0450E"/>
    <w:rsid w:val="00F0479B"/>
    <w:rsid w:val="00F04E5C"/>
    <w:rsid w:val="00F04E74"/>
    <w:rsid w:val="00F05362"/>
    <w:rsid w:val="00F056DE"/>
    <w:rsid w:val="00F057F7"/>
    <w:rsid w:val="00F05B94"/>
    <w:rsid w:val="00F06E3D"/>
    <w:rsid w:val="00F07038"/>
    <w:rsid w:val="00F070CE"/>
    <w:rsid w:val="00F07284"/>
    <w:rsid w:val="00F07A3E"/>
    <w:rsid w:val="00F07BEA"/>
    <w:rsid w:val="00F10C9B"/>
    <w:rsid w:val="00F11157"/>
    <w:rsid w:val="00F11A82"/>
    <w:rsid w:val="00F12938"/>
    <w:rsid w:val="00F12BFD"/>
    <w:rsid w:val="00F13075"/>
    <w:rsid w:val="00F1318B"/>
    <w:rsid w:val="00F135C0"/>
    <w:rsid w:val="00F135EB"/>
    <w:rsid w:val="00F13A5B"/>
    <w:rsid w:val="00F13BB1"/>
    <w:rsid w:val="00F13D90"/>
    <w:rsid w:val="00F14B5F"/>
    <w:rsid w:val="00F1677E"/>
    <w:rsid w:val="00F16793"/>
    <w:rsid w:val="00F170A8"/>
    <w:rsid w:val="00F1745D"/>
    <w:rsid w:val="00F176F1"/>
    <w:rsid w:val="00F201A3"/>
    <w:rsid w:val="00F20DA6"/>
    <w:rsid w:val="00F22508"/>
    <w:rsid w:val="00F227CF"/>
    <w:rsid w:val="00F2319C"/>
    <w:rsid w:val="00F23346"/>
    <w:rsid w:val="00F23E9B"/>
    <w:rsid w:val="00F24B86"/>
    <w:rsid w:val="00F24C7B"/>
    <w:rsid w:val="00F25515"/>
    <w:rsid w:val="00F25A12"/>
    <w:rsid w:val="00F25A8C"/>
    <w:rsid w:val="00F25BA8"/>
    <w:rsid w:val="00F25E29"/>
    <w:rsid w:val="00F26057"/>
    <w:rsid w:val="00F26E67"/>
    <w:rsid w:val="00F26F9D"/>
    <w:rsid w:val="00F27667"/>
    <w:rsid w:val="00F27D57"/>
    <w:rsid w:val="00F304C9"/>
    <w:rsid w:val="00F30C27"/>
    <w:rsid w:val="00F30DCE"/>
    <w:rsid w:val="00F31550"/>
    <w:rsid w:val="00F317FF"/>
    <w:rsid w:val="00F318AC"/>
    <w:rsid w:val="00F31AD2"/>
    <w:rsid w:val="00F31CA7"/>
    <w:rsid w:val="00F322E9"/>
    <w:rsid w:val="00F3242C"/>
    <w:rsid w:val="00F32DDE"/>
    <w:rsid w:val="00F337F8"/>
    <w:rsid w:val="00F33925"/>
    <w:rsid w:val="00F33A3C"/>
    <w:rsid w:val="00F34871"/>
    <w:rsid w:val="00F35628"/>
    <w:rsid w:val="00F3593C"/>
    <w:rsid w:val="00F35F5A"/>
    <w:rsid w:val="00F36662"/>
    <w:rsid w:val="00F36AF5"/>
    <w:rsid w:val="00F36EC8"/>
    <w:rsid w:val="00F36F32"/>
    <w:rsid w:val="00F37794"/>
    <w:rsid w:val="00F37831"/>
    <w:rsid w:val="00F378E9"/>
    <w:rsid w:val="00F37FD7"/>
    <w:rsid w:val="00F401A3"/>
    <w:rsid w:val="00F408A0"/>
    <w:rsid w:val="00F40EBF"/>
    <w:rsid w:val="00F411C8"/>
    <w:rsid w:val="00F4175E"/>
    <w:rsid w:val="00F4227E"/>
    <w:rsid w:val="00F425EA"/>
    <w:rsid w:val="00F425EC"/>
    <w:rsid w:val="00F42BAB"/>
    <w:rsid w:val="00F42CFB"/>
    <w:rsid w:val="00F43CED"/>
    <w:rsid w:val="00F43EA8"/>
    <w:rsid w:val="00F43FF9"/>
    <w:rsid w:val="00F44065"/>
    <w:rsid w:val="00F447C3"/>
    <w:rsid w:val="00F450BF"/>
    <w:rsid w:val="00F45332"/>
    <w:rsid w:val="00F45598"/>
    <w:rsid w:val="00F459B2"/>
    <w:rsid w:val="00F45C60"/>
    <w:rsid w:val="00F45CE0"/>
    <w:rsid w:val="00F47625"/>
    <w:rsid w:val="00F476F3"/>
    <w:rsid w:val="00F50717"/>
    <w:rsid w:val="00F50A19"/>
    <w:rsid w:val="00F50A1E"/>
    <w:rsid w:val="00F513C6"/>
    <w:rsid w:val="00F51475"/>
    <w:rsid w:val="00F515D1"/>
    <w:rsid w:val="00F5175D"/>
    <w:rsid w:val="00F52068"/>
    <w:rsid w:val="00F531B4"/>
    <w:rsid w:val="00F5351B"/>
    <w:rsid w:val="00F537C0"/>
    <w:rsid w:val="00F5513B"/>
    <w:rsid w:val="00F55C32"/>
    <w:rsid w:val="00F5686A"/>
    <w:rsid w:val="00F5709C"/>
    <w:rsid w:val="00F5717B"/>
    <w:rsid w:val="00F5752D"/>
    <w:rsid w:val="00F60469"/>
    <w:rsid w:val="00F604AD"/>
    <w:rsid w:val="00F60D72"/>
    <w:rsid w:val="00F60E96"/>
    <w:rsid w:val="00F6147C"/>
    <w:rsid w:val="00F620F6"/>
    <w:rsid w:val="00F6283E"/>
    <w:rsid w:val="00F629C0"/>
    <w:rsid w:val="00F635AC"/>
    <w:rsid w:val="00F63D2F"/>
    <w:rsid w:val="00F63FBF"/>
    <w:rsid w:val="00F6443A"/>
    <w:rsid w:val="00F64B94"/>
    <w:rsid w:val="00F66259"/>
    <w:rsid w:val="00F66703"/>
    <w:rsid w:val="00F668F0"/>
    <w:rsid w:val="00F66A31"/>
    <w:rsid w:val="00F66A6F"/>
    <w:rsid w:val="00F66E15"/>
    <w:rsid w:val="00F66EBF"/>
    <w:rsid w:val="00F678DC"/>
    <w:rsid w:val="00F67C59"/>
    <w:rsid w:val="00F67EB2"/>
    <w:rsid w:val="00F701DB"/>
    <w:rsid w:val="00F70632"/>
    <w:rsid w:val="00F70A9E"/>
    <w:rsid w:val="00F711A9"/>
    <w:rsid w:val="00F712DF"/>
    <w:rsid w:val="00F714B5"/>
    <w:rsid w:val="00F71677"/>
    <w:rsid w:val="00F716A3"/>
    <w:rsid w:val="00F72639"/>
    <w:rsid w:val="00F72775"/>
    <w:rsid w:val="00F72E8C"/>
    <w:rsid w:val="00F737C7"/>
    <w:rsid w:val="00F738C8"/>
    <w:rsid w:val="00F747C6"/>
    <w:rsid w:val="00F74AFA"/>
    <w:rsid w:val="00F74F63"/>
    <w:rsid w:val="00F750A4"/>
    <w:rsid w:val="00F75653"/>
    <w:rsid w:val="00F758F4"/>
    <w:rsid w:val="00F7598D"/>
    <w:rsid w:val="00F7612D"/>
    <w:rsid w:val="00F76BE1"/>
    <w:rsid w:val="00F775B8"/>
    <w:rsid w:val="00F7765B"/>
    <w:rsid w:val="00F77A8C"/>
    <w:rsid w:val="00F77B32"/>
    <w:rsid w:val="00F77B98"/>
    <w:rsid w:val="00F80193"/>
    <w:rsid w:val="00F80C41"/>
    <w:rsid w:val="00F80EF3"/>
    <w:rsid w:val="00F8234F"/>
    <w:rsid w:val="00F8257A"/>
    <w:rsid w:val="00F8262F"/>
    <w:rsid w:val="00F83217"/>
    <w:rsid w:val="00F834CE"/>
    <w:rsid w:val="00F8378F"/>
    <w:rsid w:val="00F837FA"/>
    <w:rsid w:val="00F84508"/>
    <w:rsid w:val="00F847C0"/>
    <w:rsid w:val="00F84816"/>
    <w:rsid w:val="00F84ACF"/>
    <w:rsid w:val="00F855B5"/>
    <w:rsid w:val="00F857A4"/>
    <w:rsid w:val="00F857EF"/>
    <w:rsid w:val="00F860C5"/>
    <w:rsid w:val="00F86232"/>
    <w:rsid w:val="00F8689C"/>
    <w:rsid w:val="00F86BD3"/>
    <w:rsid w:val="00F86BE4"/>
    <w:rsid w:val="00F86E2A"/>
    <w:rsid w:val="00F86F29"/>
    <w:rsid w:val="00F8705C"/>
    <w:rsid w:val="00F87389"/>
    <w:rsid w:val="00F874B8"/>
    <w:rsid w:val="00F87527"/>
    <w:rsid w:val="00F8754C"/>
    <w:rsid w:val="00F876E8"/>
    <w:rsid w:val="00F8788B"/>
    <w:rsid w:val="00F90369"/>
    <w:rsid w:val="00F9069A"/>
    <w:rsid w:val="00F911B5"/>
    <w:rsid w:val="00F91818"/>
    <w:rsid w:val="00F918E0"/>
    <w:rsid w:val="00F9200C"/>
    <w:rsid w:val="00F92132"/>
    <w:rsid w:val="00F921C9"/>
    <w:rsid w:val="00F922D3"/>
    <w:rsid w:val="00F92528"/>
    <w:rsid w:val="00F9257E"/>
    <w:rsid w:val="00F92D37"/>
    <w:rsid w:val="00F93AF1"/>
    <w:rsid w:val="00F93DDF"/>
    <w:rsid w:val="00F94813"/>
    <w:rsid w:val="00F953FD"/>
    <w:rsid w:val="00F95A20"/>
    <w:rsid w:val="00F95C2A"/>
    <w:rsid w:val="00F96A24"/>
    <w:rsid w:val="00F96CD5"/>
    <w:rsid w:val="00F974EC"/>
    <w:rsid w:val="00F97CBE"/>
    <w:rsid w:val="00FA00EE"/>
    <w:rsid w:val="00FA05ED"/>
    <w:rsid w:val="00FA0A9A"/>
    <w:rsid w:val="00FA0FFA"/>
    <w:rsid w:val="00FA1090"/>
    <w:rsid w:val="00FA117A"/>
    <w:rsid w:val="00FA16B7"/>
    <w:rsid w:val="00FA25BD"/>
    <w:rsid w:val="00FA2F76"/>
    <w:rsid w:val="00FA2F8D"/>
    <w:rsid w:val="00FA2F93"/>
    <w:rsid w:val="00FA32CC"/>
    <w:rsid w:val="00FA4294"/>
    <w:rsid w:val="00FA4970"/>
    <w:rsid w:val="00FA537E"/>
    <w:rsid w:val="00FA6696"/>
    <w:rsid w:val="00FA67A1"/>
    <w:rsid w:val="00FA67C5"/>
    <w:rsid w:val="00FA693B"/>
    <w:rsid w:val="00FA6F87"/>
    <w:rsid w:val="00FA7088"/>
    <w:rsid w:val="00FA7307"/>
    <w:rsid w:val="00FA75BF"/>
    <w:rsid w:val="00FA7D0F"/>
    <w:rsid w:val="00FA7E6B"/>
    <w:rsid w:val="00FB0662"/>
    <w:rsid w:val="00FB06DA"/>
    <w:rsid w:val="00FB091C"/>
    <w:rsid w:val="00FB0B15"/>
    <w:rsid w:val="00FB0F3E"/>
    <w:rsid w:val="00FB1308"/>
    <w:rsid w:val="00FB1901"/>
    <w:rsid w:val="00FB23FC"/>
    <w:rsid w:val="00FB2ACF"/>
    <w:rsid w:val="00FB31D0"/>
    <w:rsid w:val="00FB3A47"/>
    <w:rsid w:val="00FB3C11"/>
    <w:rsid w:val="00FB436B"/>
    <w:rsid w:val="00FB455A"/>
    <w:rsid w:val="00FB47CC"/>
    <w:rsid w:val="00FB53F9"/>
    <w:rsid w:val="00FB5625"/>
    <w:rsid w:val="00FB6158"/>
    <w:rsid w:val="00FB61B3"/>
    <w:rsid w:val="00FB62B4"/>
    <w:rsid w:val="00FB65E3"/>
    <w:rsid w:val="00FB6800"/>
    <w:rsid w:val="00FB72E0"/>
    <w:rsid w:val="00FC01F7"/>
    <w:rsid w:val="00FC0965"/>
    <w:rsid w:val="00FC0CF9"/>
    <w:rsid w:val="00FC1030"/>
    <w:rsid w:val="00FC1678"/>
    <w:rsid w:val="00FC19A9"/>
    <w:rsid w:val="00FC1B2C"/>
    <w:rsid w:val="00FC215D"/>
    <w:rsid w:val="00FC2E42"/>
    <w:rsid w:val="00FC304E"/>
    <w:rsid w:val="00FC3548"/>
    <w:rsid w:val="00FC3C4E"/>
    <w:rsid w:val="00FC4664"/>
    <w:rsid w:val="00FC4CA4"/>
    <w:rsid w:val="00FC4E41"/>
    <w:rsid w:val="00FC50CE"/>
    <w:rsid w:val="00FC55C3"/>
    <w:rsid w:val="00FC5919"/>
    <w:rsid w:val="00FC612B"/>
    <w:rsid w:val="00FC644C"/>
    <w:rsid w:val="00FC65C0"/>
    <w:rsid w:val="00FC71FD"/>
    <w:rsid w:val="00FC75BA"/>
    <w:rsid w:val="00FC779A"/>
    <w:rsid w:val="00FC7839"/>
    <w:rsid w:val="00FC7C6F"/>
    <w:rsid w:val="00FD02CB"/>
    <w:rsid w:val="00FD19EA"/>
    <w:rsid w:val="00FD1A22"/>
    <w:rsid w:val="00FD219C"/>
    <w:rsid w:val="00FD2445"/>
    <w:rsid w:val="00FD2C8F"/>
    <w:rsid w:val="00FD3369"/>
    <w:rsid w:val="00FD3BD1"/>
    <w:rsid w:val="00FD3E29"/>
    <w:rsid w:val="00FD3FA0"/>
    <w:rsid w:val="00FD3FE2"/>
    <w:rsid w:val="00FD48F7"/>
    <w:rsid w:val="00FD4BBA"/>
    <w:rsid w:val="00FD4BEF"/>
    <w:rsid w:val="00FD4F3E"/>
    <w:rsid w:val="00FD51B0"/>
    <w:rsid w:val="00FD5D89"/>
    <w:rsid w:val="00FD65B3"/>
    <w:rsid w:val="00FD66C7"/>
    <w:rsid w:val="00FD7654"/>
    <w:rsid w:val="00FD7924"/>
    <w:rsid w:val="00FD7C7A"/>
    <w:rsid w:val="00FE03AB"/>
    <w:rsid w:val="00FE0FB9"/>
    <w:rsid w:val="00FE12D7"/>
    <w:rsid w:val="00FE1598"/>
    <w:rsid w:val="00FE160A"/>
    <w:rsid w:val="00FE195F"/>
    <w:rsid w:val="00FE2491"/>
    <w:rsid w:val="00FE24B5"/>
    <w:rsid w:val="00FE2A43"/>
    <w:rsid w:val="00FE2FE8"/>
    <w:rsid w:val="00FE35DA"/>
    <w:rsid w:val="00FE3ACB"/>
    <w:rsid w:val="00FE3FB3"/>
    <w:rsid w:val="00FE4058"/>
    <w:rsid w:val="00FE44CB"/>
    <w:rsid w:val="00FE47FD"/>
    <w:rsid w:val="00FE4FCD"/>
    <w:rsid w:val="00FE5CC4"/>
    <w:rsid w:val="00FE5CE4"/>
    <w:rsid w:val="00FE5D2D"/>
    <w:rsid w:val="00FE604C"/>
    <w:rsid w:val="00FE66D9"/>
    <w:rsid w:val="00FE684F"/>
    <w:rsid w:val="00FE69EB"/>
    <w:rsid w:val="00FE6B2E"/>
    <w:rsid w:val="00FE7599"/>
    <w:rsid w:val="00FF0D99"/>
    <w:rsid w:val="00FF0F55"/>
    <w:rsid w:val="00FF1414"/>
    <w:rsid w:val="00FF161F"/>
    <w:rsid w:val="00FF18AD"/>
    <w:rsid w:val="00FF2331"/>
    <w:rsid w:val="00FF25DA"/>
    <w:rsid w:val="00FF2CED"/>
    <w:rsid w:val="00FF2F8A"/>
    <w:rsid w:val="00FF3A48"/>
    <w:rsid w:val="00FF3C31"/>
    <w:rsid w:val="00FF4608"/>
    <w:rsid w:val="00FF4980"/>
    <w:rsid w:val="00FF4E39"/>
    <w:rsid w:val="00FF5185"/>
    <w:rsid w:val="00FF57A2"/>
    <w:rsid w:val="00FF58B0"/>
    <w:rsid w:val="00FF6153"/>
    <w:rsid w:val="00FF6DEE"/>
    <w:rsid w:val="00FF7611"/>
    <w:rsid w:val="00FF7894"/>
    <w:rsid w:val="00FF7C10"/>
    <w:rsid w:val="00FF7F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53953"/>
  <w15:docId w15:val="{5A8795D6-AF5F-4014-8FF5-C75FA603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A4C"/>
  </w:style>
  <w:style w:type="paragraph" w:styleId="Heading1">
    <w:name w:val="heading 1"/>
    <w:aliases w:val="Numbered - 1,Outline1,intoduction"/>
    <w:basedOn w:val="Normal"/>
    <w:next w:val="Normal"/>
    <w:link w:val="Heading1Char1"/>
    <w:autoRedefine/>
    <w:uiPriority w:val="99"/>
    <w:qFormat/>
    <w:rsid w:val="00B72052"/>
    <w:pPr>
      <w:keepNext/>
      <w:numPr>
        <w:numId w:val="31"/>
      </w:numPr>
      <w:tabs>
        <w:tab w:val="left" w:pos="-1985"/>
      </w:tabs>
      <w:snapToGrid w:val="0"/>
      <w:spacing w:after="0" w:line="288" w:lineRule="auto"/>
      <w:jc w:val="both"/>
      <w:outlineLvl w:val="0"/>
    </w:pPr>
    <w:rPr>
      <w:rFonts w:ascii="Times New Roman" w:eastAsia="Batang" w:hAnsi="Times New Roman" w:cs="Times New Roman"/>
      <w:b/>
      <w:i/>
      <w:szCs w:val="24"/>
      <w:lang w:val="ru-RU" w:eastAsia="ko-KR"/>
    </w:rPr>
  </w:style>
  <w:style w:type="paragraph" w:styleId="Heading2">
    <w:name w:val="heading 2"/>
    <w:basedOn w:val="Normal"/>
    <w:next w:val="Normal"/>
    <w:link w:val="Heading2Char"/>
    <w:uiPriority w:val="99"/>
    <w:qFormat/>
    <w:rsid w:val="009A6549"/>
    <w:pPr>
      <w:keepNext/>
      <w:numPr>
        <w:ilvl w:val="1"/>
        <w:numId w:val="3"/>
      </w:numPr>
      <w:spacing w:after="280" w:line="280" w:lineRule="atLeast"/>
      <w:outlineLvl w:val="1"/>
    </w:pPr>
    <w:rPr>
      <w:rFonts w:ascii="Times New Roman" w:eastAsia="Times New Roman" w:hAnsi="Times New Roman" w:cs="Arial"/>
      <w:bCs/>
      <w:iCs/>
      <w:color w:val="0A55A3"/>
      <w:sz w:val="28"/>
      <w:szCs w:val="28"/>
    </w:rPr>
  </w:style>
  <w:style w:type="paragraph" w:styleId="Heading3">
    <w:name w:val="heading 3"/>
    <w:basedOn w:val="Normal"/>
    <w:next w:val="Normal"/>
    <w:link w:val="Heading3Char"/>
    <w:uiPriority w:val="99"/>
    <w:qFormat/>
    <w:rsid w:val="009A6549"/>
    <w:pPr>
      <w:keepNext/>
      <w:numPr>
        <w:ilvl w:val="2"/>
        <w:numId w:val="3"/>
      </w:numPr>
      <w:spacing w:after="280" w:line="280" w:lineRule="atLeast"/>
      <w:outlineLvl w:val="2"/>
    </w:pPr>
    <w:rPr>
      <w:rFonts w:ascii="Times New Roman" w:eastAsia="Times New Roman" w:hAnsi="Times New Roman" w:cs="Arial"/>
      <w:bCs/>
      <w:color w:val="0A55A3"/>
      <w:szCs w:val="26"/>
    </w:rPr>
  </w:style>
  <w:style w:type="paragraph" w:styleId="Heading4">
    <w:name w:val="heading 4"/>
    <w:basedOn w:val="Normal"/>
    <w:next w:val="Normal"/>
    <w:link w:val="Heading4Char"/>
    <w:uiPriority w:val="99"/>
    <w:qFormat/>
    <w:rsid w:val="009A6549"/>
    <w:pPr>
      <w:keepNext/>
      <w:numPr>
        <w:ilvl w:val="3"/>
        <w:numId w:val="3"/>
      </w:numPr>
      <w:spacing w:after="0" w:line="280" w:lineRule="atLeast"/>
      <w:outlineLvl w:val="3"/>
    </w:pPr>
    <w:rPr>
      <w:rFonts w:ascii="Times New Roman" w:eastAsia="Times New Roman" w:hAnsi="Times New Roman" w:cs="Times New Roman"/>
      <w:bCs/>
      <w:i/>
      <w:color w:val="0A55A3"/>
      <w:szCs w:val="28"/>
    </w:rPr>
  </w:style>
  <w:style w:type="paragraph" w:styleId="Heading5">
    <w:name w:val="heading 5"/>
    <w:basedOn w:val="Normal"/>
    <w:next w:val="Normal"/>
    <w:link w:val="Heading5Char"/>
    <w:uiPriority w:val="99"/>
    <w:qFormat/>
    <w:rsid w:val="009A6549"/>
    <w:pPr>
      <w:keepNext/>
      <w:numPr>
        <w:ilvl w:val="4"/>
        <w:numId w:val="3"/>
      </w:numPr>
      <w:spacing w:after="0" w:line="280" w:lineRule="atLeast"/>
      <w:jc w:val="both"/>
      <w:outlineLvl w:val="4"/>
    </w:pPr>
    <w:rPr>
      <w:rFonts w:ascii="Times New Roman" w:eastAsia="Times New Roman" w:hAnsi="Times New Roman" w:cs="Times New Roman"/>
      <w:i/>
      <w:szCs w:val="24"/>
      <w:lang w:val="en-US"/>
    </w:rPr>
  </w:style>
  <w:style w:type="paragraph" w:styleId="Heading6">
    <w:name w:val="heading 6"/>
    <w:basedOn w:val="Normal"/>
    <w:next w:val="Normal"/>
    <w:link w:val="Heading6Char"/>
    <w:uiPriority w:val="99"/>
    <w:qFormat/>
    <w:rsid w:val="009A6549"/>
    <w:pPr>
      <w:keepNext/>
      <w:numPr>
        <w:ilvl w:val="5"/>
        <w:numId w:val="3"/>
      </w:numPr>
      <w:spacing w:after="0" w:line="240" w:lineRule="auto"/>
      <w:jc w:val="both"/>
      <w:outlineLvl w:val="5"/>
    </w:pPr>
    <w:rPr>
      <w:rFonts w:ascii="Times New Roman" w:eastAsia="Times New Roman" w:hAnsi="Times New Roman" w:cs="Times New Roman"/>
      <w:i/>
      <w:sz w:val="24"/>
      <w:szCs w:val="24"/>
      <w:lang w:val="en-US"/>
    </w:rPr>
  </w:style>
  <w:style w:type="paragraph" w:styleId="Heading7">
    <w:name w:val="heading 7"/>
    <w:basedOn w:val="Normal"/>
    <w:next w:val="Normal"/>
    <w:link w:val="Heading7Char"/>
    <w:uiPriority w:val="99"/>
    <w:qFormat/>
    <w:rsid w:val="009A6549"/>
    <w:pPr>
      <w:keepNext/>
      <w:numPr>
        <w:ilvl w:val="6"/>
        <w:numId w:val="3"/>
      </w:numPr>
      <w:spacing w:after="0" w:line="280" w:lineRule="atLeast"/>
      <w:outlineLvl w:val="6"/>
    </w:pPr>
    <w:rPr>
      <w:rFonts w:ascii="Times New Roman" w:eastAsia="Times New Roman" w:hAnsi="Times New Roman" w:cs="Times New Roman"/>
      <w:i/>
      <w:szCs w:val="24"/>
    </w:rPr>
  </w:style>
  <w:style w:type="paragraph" w:styleId="Heading8">
    <w:name w:val="heading 8"/>
    <w:basedOn w:val="Normal"/>
    <w:next w:val="Normal"/>
    <w:link w:val="Heading8Char"/>
    <w:uiPriority w:val="99"/>
    <w:qFormat/>
    <w:rsid w:val="009A6549"/>
    <w:pPr>
      <w:keepNext/>
      <w:numPr>
        <w:ilvl w:val="7"/>
        <w:numId w:val="3"/>
      </w:numPr>
      <w:spacing w:after="0" w:line="280" w:lineRule="atLeast"/>
      <w:jc w:val="both"/>
      <w:outlineLvl w:val="7"/>
    </w:pPr>
    <w:rPr>
      <w:rFonts w:ascii="Times New Roman" w:eastAsia="Times New Roman" w:hAnsi="Times New Roman" w:cs="Times New Roman"/>
      <w:b/>
      <w:color w:val="000000"/>
      <w:szCs w:val="24"/>
    </w:rPr>
  </w:style>
  <w:style w:type="paragraph" w:styleId="Heading9">
    <w:name w:val="heading 9"/>
    <w:basedOn w:val="Normal"/>
    <w:next w:val="Normal"/>
    <w:link w:val="Heading9Char"/>
    <w:uiPriority w:val="99"/>
    <w:qFormat/>
    <w:rsid w:val="009A6549"/>
    <w:pPr>
      <w:keepNext/>
      <w:numPr>
        <w:ilvl w:val="8"/>
        <w:numId w:val="3"/>
      </w:numPr>
      <w:spacing w:after="0" w:line="240" w:lineRule="auto"/>
      <w:jc w:val="both"/>
      <w:outlineLvl w:val="8"/>
    </w:pPr>
    <w:rPr>
      <w:rFonts w:ascii="Times New Roman" w:eastAsia="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intoduction Char"/>
    <w:basedOn w:val="DefaultParagraphFont"/>
    <w:uiPriority w:val="99"/>
    <w:rsid w:val="009A6549"/>
    <w:rPr>
      <w:rFonts w:asciiTheme="majorHAnsi" w:eastAsiaTheme="majorEastAsia" w:hAnsiTheme="majorHAnsi" w:cstheme="majorBidi"/>
      <w:b/>
      <w:bCs/>
      <w:color w:val="D57B02" w:themeColor="accent1" w:themeShade="BF"/>
      <w:sz w:val="28"/>
      <w:szCs w:val="28"/>
    </w:rPr>
  </w:style>
  <w:style w:type="character" w:customStyle="1" w:styleId="Heading2Char">
    <w:name w:val="Heading 2 Char"/>
    <w:basedOn w:val="DefaultParagraphFont"/>
    <w:link w:val="Heading2"/>
    <w:uiPriority w:val="99"/>
    <w:rsid w:val="009A6549"/>
    <w:rPr>
      <w:rFonts w:ascii="Times New Roman" w:eastAsia="Times New Roman" w:hAnsi="Times New Roman" w:cs="Arial"/>
      <w:bCs/>
      <w:iCs/>
      <w:color w:val="0A55A3"/>
      <w:sz w:val="28"/>
      <w:szCs w:val="28"/>
    </w:rPr>
  </w:style>
  <w:style w:type="character" w:customStyle="1" w:styleId="Heading3Char">
    <w:name w:val="Heading 3 Char"/>
    <w:basedOn w:val="DefaultParagraphFont"/>
    <w:link w:val="Heading3"/>
    <w:uiPriority w:val="99"/>
    <w:rsid w:val="009A6549"/>
    <w:rPr>
      <w:rFonts w:ascii="Times New Roman" w:eastAsia="Times New Roman" w:hAnsi="Times New Roman" w:cs="Arial"/>
      <w:bCs/>
      <w:color w:val="0A55A3"/>
      <w:szCs w:val="26"/>
    </w:rPr>
  </w:style>
  <w:style w:type="character" w:customStyle="1" w:styleId="Heading4Char">
    <w:name w:val="Heading 4 Char"/>
    <w:basedOn w:val="DefaultParagraphFont"/>
    <w:link w:val="Heading4"/>
    <w:uiPriority w:val="99"/>
    <w:rsid w:val="009A6549"/>
    <w:rPr>
      <w:rFonts w:ascii="Times New Roman" w:eastAsia="Times New Roman" w:hAnsi="Times New Roman" w:cs="Times New Roman"/>
      <w:bCs/>
      <w:i/>
      <w:color w:val="0A55A3"/>
      <w:szCs w:val="28"/>
    </w:rPr>
  </w:style>
  <w:style w:type="character" w:customStyle="1" w:styleId="Heading5Char">
    <w:name w:val="Heading 5 Char"/>
    <w:basedOn w:val="DefaultParagraphFont"/>
    <w:link w:val="Heading5"/>
    <w:uiPriority w:val="99"/>
    <w:rsid w:val="009A6549"/>
    <w:rPr>
      <w:rFonts w:ascii="Times New Roman" w:eastAsia="Times New Roman" w:hAnsi="Times New Roman" w:cs="Times New Roman"/>
      <w:i/>
      <w:szCs w:val="24"/>
      <w:lang w:val="en-US"/>
    </w:rPr>
  </w:style>
  <w:style w:type="character" w:customStyle="1" w:styleId="Heading6Char">
    <w:name w:val="Heading 6 Char"/>
    <w:basedOn w:val="DefaultParagraphFont"/>
    <w:link w:val="Heading6"/>
    <w:uiPriority w:val="99"/>
    <w:rsid w:val="009A6549"/>
    <w:rPr>
      <w:rFonts w:ascii="Times New Roman" w:eastAsia="Times New Roman" w:hAnsi="Times New Roman" w:cs="Times New Roman"/>
      <w:i/>
      <w:sz w:val="24"/>
      <w:szCs w:val="24"/>
      <w:lang w:val="en-US"/>
    </w:rPr>
  </w:style>
  <w:style w:type="character" w:customStyle="1" w:styleId="Heading7Char">
    <w:name w:val="Heading 7 Char"/>
    <w:basedOn w:val="DefaultParagraphFont"/>
    <w:link w:val="Heading7"/>
    <w:uiPriority w:val="99"/>
    <w:rsid w:val="009A6549"/>
    <w:rPr>
      <w:rFonts w:ascii="Times New Roman" w:eastAsia="Times New Roman" w:hAnsi="Times New Roman" w:cs="Times New Roman"/>
      <w:i/>
      <w:szCs w:val="24"/>
    </w:rPr>
  </w:style>
  <w:style w:type="character" w:customStyle="1" w:styleId="Heading8Char">
    <w:name w:val="Heading 8 Char"/>
    <w:basedOn w:val="DefaultParagraphFont"/>
    <w:link w:val="Heading8"/>
    <w:uiPriority w:val="99"/>
    <w:rsid w:val="009A6549"/>
    <w:rPr>
      <w:rFonts w:ascii="Times New Roman" w:eastAsia="Times New Roman" w:hAnsi="Times New Roman" w:cs="Times New Roman"/>
      <w:b/>
      <w:color w:val="000000"/>
      <w:szCs w:val="24"/>
    </w:rPr>
  </w:style>
  <w:style w:type="character" w:customStyle="1" w:styleId="Heading9Char">
    <w:name w:val="Heading 9 Char"/>
    <w:basedOn w:val="DefaultParagraphFont"/>
    <w:link w:val="Heading9"/>
    <w:uiPriority w:val="99"/>
    <w:rsid w:val="009A6549"/>
    <w:rPr>
      <w:rFonts w:ascii="Times New Roman" w:eastAsia="Times New Roman" w:hAnsi="Times New Roman" w:cs="Times New Roman"/>
      <w:b/>
      <w:bCs/>
      <w:i/>
      <w:iCs/>
      <w:sz w:val="20"/>
      <w:szCs w:val="20"/>
      <w:lang w:val="en-US"/>
    </w:rPr>
  </w:style>
  <w:style w:type="paragraph" w:styleId="BalloonText">
    <w:name w:val="Balloon Text"/>
    <w:basedOn w:val="Normal"/>
    <w:link w:val="BalloonTextChar"/>
    <w:uiPriority w:val="99"/>
    <w:semiHidden/>
    <w:unhideWhenUsed/>
    <w:rsid w:val="009A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549"/>
    <w:rPr>
      <w:rFonts w:ascii="Tahoma" w:hAnsi="Tahoma" w:cs="Tahoma"/>
      <w:sz w:val="16"/>
      <w:szCs w:val="16"/>
    </w:rPr>
  </w:style>
  <w:style w:type="paragraph" w:styleId="Caption">
    <w:name w:val="caption"/>
    <w:basedOn w:val="Normal"/>
    <w:next w:val="Normal"/>
    <w:uiPriority w:val="99"/>
    <w:unhideWhenUsed/>
    <w:qFormat/>
    <w:rsid w:val="009A6549"/>
    <w:pPr>
      <w:spacing w:line="240" w:lineRule="auto"/>
    </w:pPr>
    <w:rPr>
      <w:b/>
      <w:bCs/>
      <w:color w:val="FDA023" w:themeColor="accent1"/>
      <w:sz w:val="18"/>
      <w:szCs w:val="18"/>
    </w:rPr>
  </w:style>
  <w:style w:type="paragraph" w:styleId="Header">
    <w:name w:val="header"/>
    <w:basedOn w:val="Normal"/>
    <w:link w:val="HeaderChar"/>
    <w:uiPriority w:val="99"/>
    <w:unhideWhenUsed/>
    <w:rsid w:val="009A65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549"/>
  </w:style>
  <w:style w:type="paragraph" w:styleId="Footer">
    <w:name w:val="footer"/>
    <w:basedOn w:val="Normal"/>
    <w:link w:val="FooterChar"/>
    <w:uiPriority w:val="99"/>
    <w:unhideWhenUsed/>
    <w:rsid w:val="009A65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549"/>
  </w:style>
  <w:style w:type="paragraph" w:styleId="Title">
    <w:name w:val="Title"/>
    <w:basedOn w:val="Normal"/>
    <w:link w:val="TitleChar"/>
    <w:uiPriority w:val="99"/>
    <w:qFormat/>
    <w:rsid w:val="009A6549"/>
    <w:pPr>
      <w:spacing w:after="280" w:line="280" w:lineRule="atLeast"/>
    </w:pPr>
    <w:rPr>
      <w:rFonts w:ascii="Times New Roman" w:eastAsia="Times New Roman" w:hAnsi="Times New Roman" w:cs="Arial"/>
      <w:bCs/>
      <w:color w:val="0A55A3"/>
      <w:sz w:val="42"/>
      <w:szCs w:val="32"/>
    </w:rPr>
  </w:style>
  <w:style w:type="character" w:customStyle="1" w:styleId="TitleChar">
    <w:name w:val="Title Char"/>
    <w:basedOn w:val="DefaultParagraphFont"/>
    <w:link w:val="Title"/>
    <w:uiPriority w:val="99"/>
    <w:rsid w:val="009A6549"/>
    <w:rPr>
      <w:rFonts w:ascii="Times New Roman" w:eastAsia="Times New Roman" w:hAnsi="Times New Roman" w:cs="Arial"/>
      <w:bCs/>
      <w:color w:val="0A55A3"/>
      <w:sz w:val="42"/>
      <w:szCs w:val="32"/>
    </w:rPr>
  </w:style>
  <w:style w:type="character" w:customStyle="1" w:styleId="Heading1Char1">
    <w:name w:val="Heading 1 Char1"/>
    <w:aliases w:val="Numbered - 1 Char1,Outline1 Char1,intoduction Char1"/>
    <w:link w:val="Heading1"/>
    <w:uiPriority w:val="99"/>
    <w:locked/>
    <w:rsid w:val="00B72052"/>
    <w:rPr>
      <w:rFonts w:ascii="Times New Roman" w:eastAsia="Batang" w:hAnsi="Times New Roman" w:cs="Times New Roman"/>
      <w:b/>
      <w:i/>
      <w:szCs w:val="24"/>
      <w:lang w:val="ru-RU" w:eastAsia="ko-KR"/>
    </w:rPr>
  </w:style>
  <w:style w:type="paragraph" w:styleId="BlockText">
    <w:name w:val="Block Text"/>
    <w:basedOn w:val="Normal"/>
    <w:uiPriority w:val="99"/>
    <w:rsid w:val="009A6549"/>
    <w:pPr>
      <w:spacing w:after="0" w:line="280" w:lineRule="atLeast"/>
      <w:ind w:left="567"/>
    </w:pPr>
    <w:rPr>
      <w:rFonts w:ascii="Arial" w:eastAsia="Times New Roman" w:hAnsi="Arial" w:cs="Times New Roman"/>
      <w:color w:val="0A55A3"/>
      <w:sz w:val="16"/>
      <w:szCs w:val="24"/>
    </w:rPr>
  </w:style>
  <w:style w:type="paragraph" w:customStyle="1" w:styleId="BlockTitle">
    <w:name w:val="Block Title"/>
    <w:basedOn w:val="BlockText"/>
    <w:next w:val="BlockText"/>
    <w:uiPriority w:val="99"/>
    <w:rsid w:val="009A6549"/>
    <w:pPr>
      <w:keepNext/>
    </w:pPr>
    <w:rPr>
      <w:b/>
      <w:bCs/>
    </w:rPr>
  </w:style>
  <w:style w:type="character" w:styleId="PageNumber">
    <w:name w:val="page number"/>
    <w:rsid w:val="009A6549"/>
    <w:rPr>
      <w:rFonts w:ascii="Arial" w:hAnsi="Arial" w:cs="Times New Roman"/>
      <w:sz w:val="16"/>
    </w:rPr>
  </w:style>
  <w:style w:type="paragraph" w:styleId="Subtitle">
    <w:name w:val="Subtitle"/>
    <w:basedOn w:val="Normal"/>
    <w:link w:val="SubtitleChar"/>
    <w:uiPriority w:val="99"/>
    <w:qFormat/>
    <w:rsid w:val="009A6549"/>
    <w:pPr>
      <w:spacing w:after="280" w:line="280" w:lineRule="atLeast"/>
    </w:pPr>
    <w:rPr>
      <w:rFonts w:ascii="Times New Roman" w:eastAsia="Times New Roman" w:hAnsi="Times New Roman" w:cs="Arial"/>
      <w:color w:val="0A55A3"/>
      <w:sz w:val="28"/>
      <w:szCs w:val="24"/>
    </w:rPr>
  </w:style>
  <w:style w:type="character" w:customStyle="1" w:styleId="SubtitleChar">
    <w:name w:val="Subtitle Char"/>
    <w:basedOn w:val="DefaultParagraphFont"/>
    <w:link w:val="Subtitle"/>
    <w:uiPriority w:val="99"/>
    <w:rsid w:val="009A6549"/>
    <w:rPr>
      <w:rFonts w:ascii="Times New Roman" w:eastAsia="Times New Roman" w:hAnsi="Times New Roman" w:cs="Arial"/>
      <w:color w:val="0A55A3"/>
      <w:sz w:val="28"/>
      <w:szCs w:val="24"/>
    </w:rPr>
  </w:style>
  <w:style w:type="character" w:styleId="FootnoteReference">
    <w:name w:val="footnote reference"/>
    <w:aliases w:val="Footnote symbol,Footnote"/>
    <w:rsid w:val="009A6549"/>
    <w:rPr>
      <w:rFonts w:cs="Times New Roman"/>
      <w:vertAlign w:val="superscript"/>
    </w:rPr>
  </w:style>
  <w:style w:type="character" w:styleId="Hyperlink">
    <w:name w:val="Hyperlink"/>
    <w:uiPriority w:val="99"/>
    <w:rsid w:val="009A6549"/>
    <w:rPr>
      <w:rFonts w:cs="Times New Roman"/>
      <w:color w:val="0000FF"/>
      <w:u w:val="single"/>
    </w:rPr>
  </w:style>
  <w:style w:type="paragraph" w:customStyle="1" w:styleId="HeadingOther1">
    <w:name w:val="Heading Other 1"/>
    <w:basedOn w:val="Heading1"/>
    <w:next w:val="Normal"/>
    <w:uiPriority w:val="99"/>
    <w:rsid w:val="009A6549"/>
    <w:pPr>
      <w:outlineLvl w:val="9"/>
    </w:pPr>
  </w:style>
  <w:style w:type="paragraph" w:customStyle="1" w:styleId="HeadingOther2">
    <w:name w:val="Heading Other 2"/>
    <w:basedOn w:val="Heading2"/>
    <w:next w:val="Normal"/>
    <w:uiPriority w:val="99"/>
    <w:rsid w:val="009A6549"/>
    <w:pPr>
      <w:numPr>
        <w:ilvl w:val="0"/>
        <w:numId w:val="0"/>
      </w:numPr>
      <w:outlineLvl w:val="9"/>
    </w:pPr>
  </w:style>
  <w:style w:type="paragraph" w:styleId="TOC1">
    <w:name w:val="toc 1"/>
    <w:basedOn w:val="Normal"/>
    <w:next w:val="Normal"/>
    <w:uiPriority w:val="99"/>
    <w:semiHidden/>
    <w:rsid w:val="009A6549"/>
    <w:pPr>
      <w:tabs>
        <w:tab w:val="left" w:pos="284"/>
        <w:tab w:val="right" w:pos="7938"/>
      </w:tabs>
      <w:spacing w:before="280" w:after="0" w:line="280" w:lineRule="atLeast"/>
      <w:ind w:left="284" w:right="567" w:hanging="284"/>
    </w:pPr>
    <w:rPr>
      <w:rFonts w:ascii="Times New Roman" w:eastAsia="Times New Roman" w:hAnsi="Times New Roman" w:cs="Times New Roman"/>
      <w:b/>
      <w:color w:val="0A55A3"/>
      <w:szCs w:val="24"/>
    </w:rPr>
  </w:style>
  <w:style w:type="paragraph" w:styleId="TOC2">
    <w:name w:val="toc 2"/>
    <w:basedOn w:val="Normal"/>
    <w:next w:val="Normal"/>
    <w:uiPriority w:val="99"/>
    <w:semiHidden/>
    <w:rsid w:val="009A6549"/>
    <w:pPr>
      <w:tabs>
        <w:tab w:val="left" w:pos="709"/>
        <w:tab w:val="right" w:pos="7938"/>
      </w:tabs>
      <w:spacing w:after="0" w:line="280" w:lineRule="atLeast"/>
      <w:ind w:left="709" w:right="567" w:hanging="425"/>
    </w:pPr>
    <w:rPr>
      <w:rFonts w:ascii="Times New Roman" w:eastAsia="Times New Roman" w:hAnsi="Times New Roman" w:cs="Times New Roman"/>
      <w:szCs w:val="24"/>
    </w:rPr>
  </w:style>
  <w:style w:type="paragraph" w:styleId="TOC3">
    <w:name w:val="toc 3"/>
    <w:basedOn w:val="Normal"/>
    <w:next w:val="Normal"/>
    <w:uiPriority w:val="99"/>
    <w:semiHidden/>
    <w:rsid w:val="009A6549"/>
    <w:pPr>
      <w:tabs>
        <w:tab w:val="left" w:pos="1276"/>
        <w:tab w:val="right" w:pos="7938"/>
      </w:tabs>
      <w:spacing w:after="0" w:line="280" w:lineRule="atLeast"/>
      <w:ind w:left="1276" w:right="567" w:hanging="567"/>
    </w:pPr>
    <w:rPr>
      <w:rFonts w:ascii="Times New Roman" w:eastAsia="Times New Roman" w:hAnsi="Times New Roman" w:cs="Times New Roman"/>
      <w:szCs w:val="24"/>
    </w:rPr>
  </w:style>
  <w:style w:type="paragraph" w:customStyle="1" w:styleId="TableText">
    <w:name w:val="Table Text"/>
    <w:basedOn w:val="Normal"/>
    <w:uiPriority w:val="99"/>
    <w:rsid w:val="009A6549"/>
    <w:pPr>
      <w:spacing w:after="0" w:line="280" w:lineRule="atLeast"/>
    </w:pPr>
    <w:rPr>
      <w:rFonts w:ascii="Arial" w:eastAsia="Times New Roman" w:hAnsi="Arial" w:cs="Times New Roman"/>
      <w:sz w:val="16"/>
      <w:szCs w:val="24"/>
    </w:rPr>
  </w:style>
  <w:style w:type="paragraph" w:customStyle="1" w:styleId="TableHeading">
    <w:name w:val="Table Heading"/>
    <w:basedOn w:val="TableText"/>
    <w:uiPriority w:val="99"/>
    <w:rsid w:val="009A6549"/>
    <w:pPr>
      <w:keepNext/>
    </w:pPr>
    <w:rPr>
      <w:b/>
    </w:rPr>
  </w:style>
  <w:style w:type="paragraph" w:customStyle="1" w:styleId="MarginText">
    <w:name w:val="Margin Text"/>
    <w:basedOn w:val="Normal"/>
    <w:uiPriority w:val="99"/>
    <w:rsid w:val="009A6549"/>
    <w:pPr>
      <w:spacing w:after="0" w:line="200" w:lineRule="atLeast"/>
    </w:pPr>
    <w:rPr>
      <w:rFonts w:ascii="Arial" w:eastAsia="Times New Roman" w:hAnsi="Arial" w:cs="Times New Roman"/>
      <w:color w:val="0A55A3"/>
      <w:sz w:val="14"/>
      <w:szCs w:val="24"/>
    </w:rPr>
  </w:style>
  <w:style w:type="paragraph" w:styleId="TOC4">
    <w:name w:val="toc 4"/>
    <w:basedOn w:val="Normal"/>
    <w:next w:val="Normal"/>
    <w:autoRedefine/>
    <w:uiPriority w:val="99"/>
    <w:semiHidden/>
    <w:rsid w:val="009A6549"/>
    <w:pPr>
      <w:tabs>
        <w:tab w:val="left" w:pos="364"/>
        <w:tab w:val="left" w:pos="1680"/>
        <w:tab w:val="right" w:pos="9932"/>
      </w:tabs>
      <w:spacing w:after="0" w:line="240" w:lineRule="auto"/>
      <w:ind w:left="988" w:right="-183" w:hanging="650"/>
    </w:pPr>
    <w:rPr>
      <w:rFonts w:ascii="Times New Roman" w:eastAsia="Times New Roman" w:hAnsi="Times New Roman" w:cs="Times New Roman"/>
      <w:noProof/>
      <w:sz w:val="18"/>
      <w:szCs w:val="24"/>
      <w:lang w:val="en-US"/>
    </w:rPr>
  </w:style>
  <w:style w:type="paragraph" w:styleId="TableofFigures">
    <w:name w:val="table of figures"/>
    <w:basedOn w:val="Normal"/>
    <w:next w:val="Normal"/>
    <w:uiPriority w:val="99"/>
    <w:semiHidden/>
    <w:rsid w:val="009A6549"/>
    <w:pPr>
      <w:tabs>
        <w:tab w:val="left" w:pos="1134"/>
        <w:tab w:val="right" w:pos="7938"/>
      </w:tabs>
      <w:spacing w:after="0" w:line="280" w:lineRule="atLeast"/>
      <w:ind w:left="1134" w:right="567" w:hanging="1134"/>
    </w:pPr>
    <w:rPr>
      <w:rFonts w:ascii="Times New Roman" w:eastAsia="Times New Roman" w:hAnsi="Times New Roman" w:cs="Times New Roman"/>
      <w:szCs w:val="24"/>
    </w:rPr>
  </w:style>
  <w:style w:type="paragraph" w:styleId="TOC5">
    <w:name w:val="toc 5"/>
    <w:basedOn w:val="Normal"/>
    <w:next w:val="Normal"/>
    <w:autoRedefine/>
    <w:uiPriority w:val="99"/>
    <w:semiHidden/>
    <w:rsid w:val="009A6549"/>
    <w:pPr>
      <w:tabs>
        <w:tab w:val="left" w:pos="1920"/>
        <w:tab w:val="right" w:pos="9438"/>
      </w:tabs>
      <w:spacing w:after="0" w:line="240" w:lineRule="auto"/>
      <w:ind w:left="1690" w:right="-1" w:hanging="730"/>
    </w:pPr>
    <w:rPr>
      <w:rFonts w:ascii="Times New Roman" w:eastAsia="Times New Roman" w:hAnsi="Times New Roman" w:cs="Times New Roman"/>
      <w:noProof/>
      <w:sz w:val="18"/>
      <w:szCs w:val="18"/>
      <w:lang w:val="ru-RU"/>
    </w:rPr>
  </w:style>
  <w:style w:type="paragraph" w:styleId="TOC6">
    <w:name w:val="toc 6"/>
    <w:basedOn w:val="Normal"/>
    <w:next w:val="Normal"/>
    <w:autoRedefine/>
    <w:uiPriority w:val="99"/>
    <w:semiHidden/>
    <w:rsid w:val="009A6549"/>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rsid w:val="009A6549"/>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rsid w:val="009A6549"/>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rsid w:val="009A6549"/>
    <w:pPr>
      <w:spacing w:after="0" w:line="240" w:lineRule="auto"/>
      <w:ind w:left="19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9A6549"/>
    <w:pPr>
      <w:spacing w:after="0" w:line="280" w:lineRule="atLeast"/>
      <w:jc w:val="both"/>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99"/>
    <w:rsid w:val="009A6549"/>
    <w:rPr>
      <w:rFonts w:ascii="Times New Roman" w:eastAsia="Times New Roman" w:hAnsi="Times New Roman" w:cs="Times New Roman"/>
      <w:szCs w:val="24"/>
      <w:lang w:val="en-US"/>
    </w:rPr>
  </w:style>
  <w:style w:type="paragraph" w:styleId="BodyText3">
    <w:name w:val="Body Text 3"/>
    <w:basedOn w:val="Normal"/>
    <w:link w:val="BodyText3Char"/>
    <w:uiPriority w:val="99"/>
    <w:rsid w:val="009A6549"/>
    <w:pPr>
      <w:spacing w:after="0" w:line="240" w:lineRule="auto"/>
    </w:pPr>
    <w:rPr>
      <w:rFonts w:ascii="Times New Roman" w:eastAsia="Times New Roman" w:hAnsi="Times New Roman" w:cs="Times New Roman"/>
      <w:i/>
      <w:iCs/>
      <w:sz w:val="20"/>
      <w:szCs w:val="20"/>
      <w:lang w:val="en-US"/>
    </w:rPr>
  </w:style>
  <w:style w:type="character" w:customStyle="1" w:styleId="BodyText3Char">
    <w:name w:val="Body Text 3 Char"/>
    <w:basedOn w:val="DefaultParagraphFont"/>
    <w:link w:val="BodyText3"/>
    <w:uiPriority w:val="99"/>
    <w:rsid w:val="009A6549"/>
    <w:rPr>
      <w:rFonts w:ascii="Times New Roman" w:eastAsia="Times New Roman" w:hAnsi="Times New Roman" w:cs="Times New Roman"/>
      <w:i/>
      <w:iCs/>
      <w:sz w:val="20"/>
      <w:szCs w:val="20"/>
      <w:lang w:val="en-US"/>
    </w:rPr>
  </w:style>
  <w:style w:type="character" w:styleId="FollowedHyperlink">
    <w:name w:val="FollowedHyperlink"/>
    <w:uiPriority w:val="99"/>
    <w:rsid w:val="009A6549"/>
    <w:rPr>
      <w:rFonts w:cs="Times New Roman"/>
      <w:color w:val="800080"/>
      <w:u w:val="single"/>
    </w:rPr>
  </w:style>
  <w:style w:type="paragraph" w:styleId="BodyText2">
    <w:name w:val="Body Text 2"/>
    <w:aliases w:val="Знак4,Знак3,Знак Знак Знак Знак Знак Знак,Основен текст 21,Знак41,Знак31 Знак"/>
    <w:basedOn w:val="Normal"/>
    <w:link w:val="BodyText2Char"/>
    <w:uiPriority w:val="99"/>
    <w:rsid w:val="009A6549"/>
    <w:pPr>
      <w:spacing w:after="0" w:line="240" w:lineRule="auto"/>
      <w:jc w:val="both"/>
    </w:pPr>
    <w:rPr>
      <w:rFonts w:ascii="Times New Roman" w:eastAsia="Times New Roman" w:hAnsi="Times New Roman" w:cs="Times New Roman"/>
      <w:szCs w:val="20"/>
      <w:lang w:val="en-US"/>
    </w:rPr>
  </w:style>
  <w:style w:type="character" w:customStyle="1" w:styleId="BodyText2Char">
    <w:name w:val="Body Text 2 Char"/>
    <w:aliases w:val="Знак4 Char,Знак3 Char,Знак Знак Знак Знак Знак Знак Char,Основен текст 21 Char,Знак41 Char,Знак31 Знак Char"/>
    <w:basedOn w:val="DefaultParagraphFont"/>
    <w:link w:val="BodyText2"/>
    <w:uiPriority w:val="99"/>
    <w:rsid w:val="009A6549"/>
    <w:rPr>
      <w:rFonts w:ascii="Times New Roman" w:eastAsia="Times New Roman" w:hAnsi="Times New Roman" w:cs="Times New Roman"/>
      <w:szCs w:val="20"/>
      <w:lang w:val="en-US"/>
    </w:rPr>
  </w:style>
  <w:style w:type="paragraph" w:styleId="ListBullet">
    <w:name w:val="List Bullet"/>
    <w:aliases w:val="Знак5"/>
    <w:basedOn w:val="Normal"/>
    <w:link w:val="ListBulletChar"/>
    <w:autoRedefine/>
    <w:uiPriority w:val="99"/>
    <w:rsid w:val="009A6549"/>
    <w:pPr>
      <w:spacing w:after="0" w:line="280" w:lineRule="atLeast"/>
      <w:jc w:val="both"/>
    </w:pPr>
    <w:rPr>
      <w:rFonts w:ascii="MS Sans Serif" w:eastAsia="Calibri" w:hAnsi="MS Sans Serif" w:cs="Times New Roman"/>
      <w:sz w:val="24"/>
      <w:szCs w:val="20"/>
      <w:u w:val="single"/>
      <w:lang w:eastAsia="bg-BG"/>
    </w:rPr>
  </w:style>
  <w:style w:type="paragraph" w:styleId="BodyTextIndent">
    <w:name w:val="Body Text Indent"/>
    <w:basedOn w:val="Normal"/>
    <w:link w:val="BodyTextIndentChar"/>
    <w:uiPriority w:val="99"/>
    <w:rsid w:val="009A6549"/>
    <w:pPr>
      <w:spacing w:after="0" w:line="280" w:lineRule="atLeast"/>
      <w:ind w:left="-130"/>
      <w:jc w:val="both"/>
    </w:pPr>
    <w:rPr>
      <w:rFonts w:ascii="Times New Roman" w:eastAsia="Times New Roman" w:hAnsi="Times New Roman" w:cs="Times New Roman"/>
      <w:sz w:val="18"/>
      <w:szCs w:val="24"/>
    </w:rPr>
  </w:style>
  <w:style w:type="character" w:customStyle="1" w:styleId="BodyTextIndentChar">
    <w:name w:val="Body Text Indent Char"/>
    <w:basedOn w:val="DefaultParagraphFont"/>
    <w:link w:val="BodyTextIndent"/>
    <w:uiPriority w:val="99"/>
    <w:rsid w:val="009A6549"/>
    <w:rPr>
      <w:rFonts w:ascii="Times New Roman" w:eastAsia="Times New Roman" w:hAnsi="Times New Roman" w:cs="Times New Roman"/>
      <w:sz w:val="18"/>
      <w:szCs w:val="24"/>
    </w:rPr>
  </w:style>
  <w:style w:type="paragraph" w:styleId="BodyTextIndent2">
    <w:name w:val="Body Text Indent 2"/>
    <w:basedOn w:val="Normal"/>
    <w:link w:val="BodyTextIndent2Char"/>
    <w:uiPriority w:val="99"/>
    <w:rsid w:val="009A6549"/>
    <w:pPr>
      <w:spacing w:after="0" w:line="280" w:lineRule="atLeast"/>
      <w:ind w:left="-28"/>
    </w:pPr>
    <w:rPr>
      <w:rFonts w:ascii="Times New Roman" w:eastAsia="Times New Roman" w:hAnsi="Times New Roman" w:cs="Times New Roman"/>
      <w:sz w:val="18"/>
      <w:szCs w:val="24"/>
    </w:rPr>
  </w:style>
  <w:style w:type="character" w:customStyle="1" w:styleId="BodyTextIndent2Char">
    <w:name w:val="Body Text Indent 2 Char"/>
    <w:basedOn w:val="DefaultParagraphFont"/>
    <w:link w:val="BodyTextIndent2"/>
    <w:uiPriority w:val="99"/>
    <w:rsid w:val="009A6549"/>
    <w:rPr>
      <w:rFonts w:ascii="Times New Roman" w:eastAsia="Times New Roman" w:hAnsi="Times New Roman" w:cs="Times New Roman"/>
      <w:sz w:val="18"/>
      <w:szCs w:val="24"/>
    </w:rPr>
  </w:style>
  <w:style w:type="paragraph" w:styleId="NormalWeb">
    <w:name w:val="Normal (Web)"/>
    <w:basedOn w:val="Normal"/>
    <w:uiPriority w:val="99"/>
    <w:rsid w:val="009A654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A6549"/>
    <w:pPr>
      <w:spacing w:after="0" w:line="280" w:lineRule="atLeast"/>
      <w:ind w:left="286" w:hanging="286"/>
      <w:jc w:val="both"/>
    </w:pPr>
    <w:rPr>
      <w:rFonts w:ascii="Times New Roman" w:eastAsia="Times New Roman" w:hAnsi="Times New Roman" w:cs="Times New Roman"/>
      <w:sz w:val="18"/>
      <w:szCs w:val="24"/>
    </w:rPr>
  </w:style>
  <w:style w:type="character" w:customStyle="1" w:styleId="BodyTextIndent3Char">
    <w:name w:val="Body Text Indent 3 Char"/>
    <w:basedOn w:val="DefaultParagraphFont"/>
    <w:link w:val="BodyTextIndent3"/>
    <w:uiPriority w:val="99"/>
    <w:rsid w:val="009A6549"/>
    <w:rPr>
      <w:rFonts w:ascii="Times New Roman" w:eastAsia="Times New Roman" w:hAnsi="Times New Roman" w:cs="Times New Roman"/>
      <w:sz w:val="18"/>
      <w:szCs w:val="24"/>
    </w:rPr>
  </w:style>
  <w:style w:type="character" w:customStyle="1" w:styleId="mainpageitems1">
    <w:name w:val="main_page_items1"/>
    <w:uiPriority w:val="99"/>
    <w:rsid w:val="009A6549"/>
    <w:rPr>
      <w:rFonts w:ascii="Verdana" w:hAnsi="Verdana"/>
      <w:b/>
      <w:color w:val="000000"/>
      <w:sz w:val="24"/>
    </w:rPr>
  </w:style>
  <w:style w:type="paragraph" w:customStyle="1" w:styleId="BoldItalic">
    <w:name w:val="Bold+Italic"/>
    <w:basedOn w:val="Normal"/>
    <w:uiPriority w:val="99"/>
    <w:rsid w:val="009A6549"/>
    <w:pPr>
      <w:spacing w:after="0" w:line="240" w:lineRule="auto"/>
      <w:jc w:val="both"/>
    </w:pPr>
    <w:rPr>
      <w:rFonts w:ascii="Times New Roman" w:eastAsia="Times New Roman" w:hAnsi="Times New Roman" w:cs="Times New Roman"/>
      <w:b/>
      <w:i/>
      <w:sz w:val="24"/>
      <w:szCs w:val="20"/>
    </w:rPr>
  </w:style>
  <w:style w:type="paragraph" w:customStyle="1" w:styleId="Tabelkop">
    <w:name w:val="Tabelkop"/>
    <w:basedOn w:val="Normal"/>
    <w:uiPriority w:val="99"/>
    <w:rsid w:val="009A6549"/>
    <w:pPr>
      <w:spacing w:after="0" w:line="240" w:lineRule="auto"/>
    </w:pPr>
    <w:rPr>
      <w:rFonts w:ascii="Times New Roman" w:eastAsia="Times New Roman" w:hAnsi="Times New Roman" w:cs="Times New Roman"/>
      <w:sz w:val="20"/>
      <w:szCs w:val="20"/>
    </w:rPr>
  </w:style>
  <w:style w:type="paragraph" w:customStyle="1" w:styleId="standard3">
    <w:name w:val="standard3"/>
    <w:basedOn w:val="Normal"/>
    <w:uiPriority w:val="99"/>
    <w:rsid w:val="009A6549"/>
    <w:pPr>
      <w:numPr>
        <w:numId w:val="4"/>
      </w:numPr>
      <w:spacing w:before="120" w:after="120" w:line="260" w:lineRule="atLeast"/>
      <w:jc w:val="both"/>
    </w:pPr>
    <w:rPr>
      <w:rFonts w:ascii="Arial" w:eastAsia="Times New Roman" w:hAnsi="Arial" w:cs="Times New Roman"/>
      <w:sz w:val="20"/>
      <w:szCs w:val="20"/>
      <w:lang w:val="en-GB"/>
    </w:rPr>
  </w:style>
  <w:style w:type="paragraph" w:styleId="PlainText">
    <w:name w:val="Plain Text"/>
    <w:basedOn w:val="Normal"/>
    <w:link w:val="PlainTextChar"/>
    <w:uiPriority w:val="99"/>
    <w:rsid w:val="009A6549"/>
    <w:pPr>
      <w:spacing w:after="0" w:line="240" w:lineRule="auto"/>
    </w:pPr>
    <w:rPr>
      <w:rFonts w:ascii="Courier New" w:eastAsia="Times New Roman" w:hAnsi="Courier New" w:cs="Times New Roman"/>
      <w:sz w:val="20"/>
      <w:szCs w:val="24"/>
      <w:lang w:val="en-US"/>
    </w:rPr>
  </w:style>
  <w:style w:type="character" w:customStyle="1" w:styleId="PlainTextChar">
    <w:name w:val="Plain Text Char"/>
    <w:basedOn w:val="DefaultParagraphFont"/>
    <w:link w:val="PlainText"/>
    <w:uiPriority w:val="99"/>
    <w:rsid w:val="009A6549"/>
    <w:rPr>
      <w:rFonts w:ascii="Courier New" w:eastAsia="Times New Roman" w:hAnsi="Courier New" w:cs="Times New Roman"/>
      <w:sz w:val="20"/>
      <w:szCs w:val="24"/>
      <w:lang w:val="en-US"/>
    </w:rPr>
  </w:style>
  <w:style w:type="paragraph" w:styleId="NormalIndent">
    <w:name w:val="Normal Indent"/>
    <w:basedOn w:val="Normal"/>
    <w:uiPriority w:val="99"/>
    <w:rsid w:val="009A6549"/>
    <w:pPr>
      <w:spacing w:after="0" w:line="240" w:lineRule="auto"/>
      <w:ind w:left="720"/>
    </w:pPr>
    <w:rPr>
      <w:rFonts w:ascii="Times New Roman" w:eastAsia="Times New Roman" w:hAnsi="Times New Roman" w:cs="Times New Roman"/>
      <w:sz w:val="20"/>
      <w:szCs w:val="20"/>
      <w:lang w:val="en-GB" w:eastAsia="bg-BG"/>
    </w:rPr>
  </w:style>
  <w:style w:type="paragraph" w:customStyle="1" w:styleId="1">
    <w:name w:val="1"/>
    <w:basedOn w:val="Normal"/>
    <w:next w:val="Normal"/>
    <w:uiPriority w:val="99"/>
    <w:rsid w:val="009A6549"/>
    <w:pPr>
      <w:autoSpaceDE w:val="0"/>
      <w:autoSpaceDN w:val="0"/>
      <w:adjustRightInd w:val="0"/>
      <w:spacing w:after="0" w:line="240" w:lineRule="auto"/>
      <w:ind w:firstLine="283"/>
      <w:jc w:val="both"/>
    </w:pPr>
    <w:rPr>
      <w:rFonts w:ascii="Arial" w:eastAsia="Times New Roman" w:hAnsi="Arial" w:cs="Arial"/>
      <w:color w:val="000000"/>
      <w:sz w:val="20"/>
      <w:szCs w:val="20"/>
      <w:lang w:val="en-US"/>
    </w:rPr>
  </w:style>
  <w:style w:type="paragraph" w:customStyle="1" w:styleId="Num-DocParagraph">
    <w:name w:val="Num-Doc Paragraph"/>
    <w:basedOn w:val="BodyText"/>
    <w:uiPriority w:val="99"/>
    <w:rsid w:val="009A6549"/>
    <w:pPr>
      <w:tabs>
        <w:tab w:val="left" w:pos="851"/>
        <w:tab w:val="left" w:pos="1191"/>
        <w:tab w:val="left" w:pos="1531"/>
      </w:tabs>
      <w:spacing w:after="240" w:line="240" w:lineRule="auto"/>
    </w:pPr>
    <w:rPr>
      <w:rFonts w:ascii="Times" w:hAnsi="Times"/>
      <w:spacing w:val="-5"/>
      <w:sz w:val="24"/>
      <w:szCs w:val="20"/>
      <w:lang w:val="en-GB"/>
    </w:rPr>
  </w:style>
  <w:style w:type="table" w:styleId="TableGrid">
    <w:name w:val="Table Grid"/>
    <w:basedOn w:val="TableNormal"/>
    <w:uiPriority w:val="99"/>
    <w:rsid w:val="009A6549"/>
    <w:pPr>
      <w:spacing w:after="0" w:line="240" w:lineRule="auto"/>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next w:val="Normal"/>
    <w:uiPriority w:val="99"/>
    <w:rsid w:val="009A6549"/>
    <w:pPr>
      <w:spacing w:after="0" w:line="240" w:lineRule="auto"/>
      <w:jc w:val="both"/>
    </w:pPr>
    <w:rPr>
      <w:rFonts w:ascii="Times New Roman" w:eastAsia="Times New Roman" w:hAnsi="Times New Roman" w:cs="Times New Roman"/>
      <w:b/>
      <w:sz w:val="24"/>
      <w:szCs w:val="20"/>
    </w:rPr>
  </w:style>
  <w:style w:type="paragraph" w:customStyle="1" w:styleId="xl25">
    <w:name w:val="xl25"/>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6">
    <w:name w:val="xl26"/>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7">
    <w:name w:val="xl27"/>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8">
    <w:name w:val="xl28"/>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29">
    <w:name w:val="xl29"/>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0">
    <w:name w:val="xl30"/>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1">
    <w:name w:val="xl31"/>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2">
    <w:name w:val="xl3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3">
    <w:name w:val="xl33"/>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4">
    <w:name w:val="xl3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5">
    <w:name w:val="xl35"/>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6">
    <w:name w:val="xl36"/>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7">
    <w:name w:val="xl37"/>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38">
    <w:name w:val="xl38"/>
    <w:basedOn w:val="Normal"/>
    <w:uiPriority w:val="99"/>
    <w:rsid w:val="009A654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39">
    <w:name w:val="xl39"/>
    <w:basedOn w:val="Normal"/>
    <w:uiPriority w:val="99"/>
    <w:rsid w:val="009A654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0">
    <w:name w:val="xl40"/>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1">
    <w:name w:val="xl41"/>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2">
    <w:name w:val="xl42"/>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3">
    <w:name w:val="xl43"/>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4">
    <w:name w:val="xl44"/>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5">
    <w:name w:val="xl45"/>
    <w:basedOn w:val="Normal"/>
    <w:uiPriority w:val="99"/>
    <w:rsid w:val="009A654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6">
    <w:name w:val="xl46"/>
    <w:basedOn w:val="Normal"/>
    <w:uiPriority w:val="99"/>
    <w:rsid w:val="009A654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47">
    <w:name w:val="xl47"/>
    <w:basedOn w:val="Normal"/>
    <w:uiPriority w:val="99"/>
    <w:rsid w:val="009A6549"/>
    <w:pPr>
      <w:pBdr>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48">
    <w:name w:val="xl48"/>
    <w:basedOn w:val="Normal"/>
    <w:uiPriority w:val="99"/>
    <w:rsid w:val="009A654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49">
    <w:name w:val="xl49"/>
    <w:basedOn w:val="Normal"/>
    <w:uiPriority w:val="99"/>
    <w:rsid w:val="009A654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0">
    <w:name w:val="xl50"/>
    <w:basedOn w:val="Normal"/>
    <w:uiPriority w:val="99"/>
    <w:rsid w:val="009A6549"/>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1">
    <w:name w:val="xl5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52">
    <w:name w:val="xl52"/>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3">
    <w:name w:val="xl53"/>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54">
    <w:name w:val="xl54"/>
    <w:basedOn w:val="Normal"/>
    <w:uiPriority w:val="99"/>
    <w:rsid w:val="009A654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55">
    <w:name w:val="xl55"/>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6">
    <w:name w:val="xl56"/>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7">
    <w:name w:val="xl57"/>
    <w:basedOn w:val="Normal"/>
    <w:uiPriority w:val="99"/>
    <w:rsid w:val="009A65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58">
    <w:name w:val="xl58"/>
    <w:basedOn w:val="Normal"/>
    <w:uiPriority w:val="99"/>
    <w:rsid w:val="009A65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59">
    <w:name w:val="xl59"/>
    <w:basedOn w:val="Normal"/>
    <w:uiPriority w:val="99"/>
    <w:rsid w:val="009A6549"/>
    <w:pPr>
      <w:pBdr>
        <w:top w:val="single" w:sz="8" w:space="0" w:color="auto"/>
        <w:left w:val="single" w:sz="8" w:space="24" w:color="auto"/>
        <w:bottom w:val="single" w:sz="8"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cs="Times New Roman"/>
      <w:b/>
      <w:bCs/>
      <w:sz w:val="24"/>
      <w:szCs w:val="24"/>
      <w:lang w:eastAsia="bg-BG"/>
    </w:rPr>
  </w:style>
  <w:style w:type="paragraph" w:customStyle="1" w:styleId="xl60">
    <w:name w:val="xl60"/>
    <w:basedOn w:val="Normal"/>
    <w:uiPriority w:val="99"/>
    <w:rsid w:val="009A654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1">
    <w:name w:val="xl61"/>
    <w:basedOn w:val="Normal"/>
    <w:uiPriority w:val="99"/>
    <w:rsid w:val="009A6549"/>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top"/>
    </w:pPr>
    <w:rPr>
      <w:rFonts w:ascii="Times New Roman" w:eastAsia="Times New Roman" w:hAnsi="Times New Roman" w:cs="Times New Roman"/>
      <w:sz w:val="18"/>
      <w:szCs w:val="18"/>
      <w:lang w:eastAsia="bg-BG"/>
    </w:rPr>
  </w:style>
  <w:style w:type="paragraph" w:customStyle="1" w:styleId="xl62">
    <w:name w:val="xl62"/>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3">
    <w:name w:val="xl63"/>
    <w:basedOn w:val="Normal"/>
    <w:uiPriority w:val="99"/>
    <w:rsid w:val="009A65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xl64">
    <w:name w:val="xl64"/>
    <w:basedOn w:val="Normal"/>
    <w:uiPriority w:val="99"/>
    <w:rsid w:val="009A654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bg-BG"/>
    </w:rPr>
  </w:style>
  <w:style w:type="paragraph" w:customStyle="1" w:styleId="a0">
    <w:name w:val="Стил"/>
    <w:uiPriority w:val="99"/>
    <w:rsid w:val="009A654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10">
    <w:name w:val="Κείμενο 1"/>
    <w:basedOn w:val="Normal"/>
    <w:uiPriority w:val="99"/>
    <w:rsid w:val="009A6549"/>
    <w:pPr>
      <w:spacing w:after="0" w:line="240" w:lineRule="auto"/>
      <w:jc w:val="both"/>
    </w:pPr>
    <w:rPr>
      <w:rFonts w:ascii="Times New Roman" w:eastAsia="Times New Roman" w:hAnsi="Times New Roman" w:cs="Times New Roman"/>
      <w:sz w:val="24"/>
      <w:szCs w:val="20"/>
      <w:lang w:val="el-GR"/>
    </w:rPr>
  </w:style>
  <w:style w:type="character" w:customStyle="1" w:styleId="text">
    <w:name w:val="text"/>
    <w:uiPriority w:val="99"/>
    <w:rsid w:val="009A6549"/>
    <w:rPr>
      <w:rFonts w:ascii="Verdana" w:hAnsi="Verdana"/>
      <w:color w:val="000000"/>
      <w:sz w:val="18"/>
    </w:rPr>
  </w:style>
  <w:style w:type="paragraph" w:customStyle="1" w:styleId="style0">
    <w:name w:val="style0"/>
    <w:basedOn w:val="Normal"/>
    <w:uiPriority w:val="99"/>
    <w:rsid w:val="009A6549"/>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Char1CharChar">
    <w:name w:val="Char Знак Char Char1 Знак Знак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
    <w:name w:val="Char Знак Char 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a1">
    <w:name w:val="Знак"/>
    <w:basedOn w:val="Normal"/>
    <w:rsid w:val="009A6549"/>
    <w:pPr>
      <w:spacing w:after="160" w:line="240" w:lineRule="exact"/>
    </w:pPr>
    <w:rPr>
      <w:rFonts w:ascii="Tahoma" w:eastAsia="Times New Roman" w:hAnsi="Tahoma" w:cs="Times New Roman"/>
      <w:sz w:val="20"/>
      <w:szCs w:val="20"/>
      <w:lang w:val="en-US"/>
    </w:rPr>
  </w:style>
  <w:style w:type="paragraph" w:customStyle="1" w:styleId="CharCharChar1Char">
    <w:name w:val="Char Знак Char Char1 Знак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style">
    <w:name w:val="style"/>
    <w:basedOn w:val="Normal"/>
    <w:uiPriority w:val="99"/>
    <w:rsid w:val="009A6549"/>
    <w:pPr>
      <w:autoSpaceDE w:val="0"/>
      <w:autoSpaceDN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1CharChar0">
    <w:name w:val="Char Знак Char Char1 Знак Знак Знак 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
    <w:name w:val="Char Char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
    <w:name w:val="Char Знак Char Char1 Знак"/>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0">
    <w:name w:val="Char Знак"/>
    <w:basedOn w:val="Normal"/>
    <w:uiPriority w:val="99"/>
    <w:rsid w:val="009A6549"/>
    <w:pPr>
      <w:spacing w:after="160" w:line="240" w:lineRule="exact"/>
    </w:pPr>
    <w:rPr>
      <w:rFonts w:ascii="Tahoma" w:eastAsia="Times New Roman" w:hAnsi="Tahoma" w:cs="Times New Roman"/>
      <w:sz w:val="20"/>
      <w:szCs w:val="20"/>
      <w:lang w:val="en-US"/>
    </w:rPr>
  </w:style>
  <w:style w:type="character" w:customStyle="1" w:styleId="ListBulletChar">
    <w:name w:val="List Bullet Char"/>
    <w:aliases w:val="Знак5 Char"/>
    <w:link w:val="ListBullet"/>
    <w:uiPriority w:val="99"/>
    <w:locked/>
    <w:rsid w:val="009A6549"/>
    <w:rPr>
      <w:rFonts w:ascii="MS Sans Serif" w:eastAsia="Calibri" w:hAnsi="MS Sans Serif" w:cs="Times New Roman"/>
      <w:sz w:val="24"/>
      <w:szCs w:val="20"/>
      <w:u w:val="single"/>
      <w:lang w:eastAsia="bg-BG"/>
    </w:rPr>
  </w:style>
  <w:style w:type="paragraph" w:styleId="CommentText">
    <w:name w:val="annotation text"/>
    <w:basedOn w:val="Normal"/>
    <w:link w:val="CommentTextChar"/>
    <w:uiPriority w:val="99"/>
    <w:semiHidden/>
    <w:rsid w:val="009A6549"/>
    <w:pPr>
      <w:spacing w:after="0" w:line="240" w:lineRule="auto"/>
    </w:pPr>
    <w:rPr>
      <w:rFonts w:ascii="Arial Narrow" w:eastAsia="Times New Roman" w:hAnsi="Arial Narrow" w:cs="Times New Roman"/>
      <w:sz w:val="20"/>
      <w:szCs w:val="20"/>
      <w:lang w:eastAsia="bg-BG"/>
    </w:rPr>
  </w:style>
  <w:style w:type="character" w:customStyle="1" w:styleId="CommentTextChar">
    <w:name w:val="Comment Text Char"/>
    <w:basedOn w:val="DefaultParagraphFont"/>
    <w:link w:val="CommentText"/>
    <w:uiPriority w:val="99"/>
    <w:semiHidden/>
    <w:rsid w:val="009A6549"/>
    <w:rPr>
      <w:rFonts w:ascii="Arial Narrow" w:eastAsia="Times New Roman" w:hAnsi="Arial Narrow" w:cs="Times New Roman"/>
      <w:sz w:val="20"/>
      <w:szCs w:val="20"/>
      <w:lang w:eastAsia="bg-BG"/>
    </w:rPr>
  </w:style>
  <w:style w:type="paragraph" w:styleId="ListNumber3">
    <w:name w:val="List Number 3"/>
    <w:basedOn w:val="Normal"/>
    <w:uiPriority w:val="99"/>
    <w:rsid w:val="009A6549"/>
    <w:pPr>
      <w:numPr>
        <w:numId w:val="1"/>
      </w:numPr>
      <w:spacing w:after="0" w:line="240" w:lineRule="auto"/>
      <w:ind w:left="926"/>
    </w:pPr>
    <w:rPr>
      <w:rFonts w:ascii="Arial Narrow" w:eastAsia="Times New Roman" w:hAnsi="Arial Narrow" w:cs="Times New Roman"/>
      <w:sz w:val="24"/>
      <w:szCs w:val="24"/>
      <w:lang w:eastAsia="bg-BG"/>
    </w:rPr>
  </w:style>
  <w:style w:type="paragraph" w:customStyle="1" w:styleId="Style1">
    <w:name w:val="Style"/>
    <w:rsid w:val="009A654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character" w:styleId="CommentReference">
    <w:name w:val="annotation reference"/>
    <w:uiPriority w:val="99"/>
    <w:semiHidden/>
    <w:rsid w:val="009A6549"/>
    <w:rPr>
      <w:rFonts w:cs="Times New Roman"/>
      <w:sz w:val="16"/>
    </w:rPr>
  </w:style>
  <w:style w:type="paragraph" w:customStyle="1" w:styleId="Table">
    <w:name w:val="Table"/>
    <w:basedOn w:val="Normal"/>
    <w:uiPriority w:val="99"/>
    <w:rsid w:val="009A6549"/>
    <w:pPr>
      <w:keepLines/>
      <w:spacing w:after="0" w:line="240" w:lineRule="auto"/>
    </w:pPr>
    <w:rPr>
      <w:rFonts w:ascii="Arial Narrow" w:eastAsia="Times New Roman" w:hAnsi="Arial Narrow" w:cs="Arial"/>
      <w:sz w:val="20"/>
      <w:szCs w:val="24"/>
    </w:rPr>
  </w:style>
  <w:style w:type="paragraph" w:styleId="ListNumber">
    <w:name w:val="List Number"/>
    <w:basedOn w:val="Normal"/>
    <w:uiPriority w:val="99"/>
    <w:rsid w:val="009A6549"/>
    <w:pPr>
      <w:numPr>
        <w:numId w:val="2"/>
      </w:numPr>
      <w:tabs>
        <w:tab w:val="clear" w:pos="926"/>
        <w:tab w:val="num" w:pos="360"/>
      </w:tabs>
      <w:spacing w:after="0" w:line="240" w:lineRule="auto"/>
      <w:ind w:left="360"/>
    </w:pPr>
    <w:rPr>
      <w:rFonts w:ascii="Times New Roman" w:eastAsia="Times New Roman" w:hAnsi="Times New Roman" w:cs="Times New Roman"/>
      <w:sz w:val="24"/>
      <w:szCs w:val="24"/>
      <w:lang w:eastAsia="bg-BG"/>
    </w:rPr>
  </w:style>
  <w:style w:type="paragraph" w:customStyle="1" w:styleId="Default">
    <w:name w:val="Default"/>
    <w:rsid w:val="009A65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59">
    <w:name w:val="CM59"/>
    <w:basedOn w:val="Default"/>
    <w:next w:val="Default"/>
    <w:rsid w:val="009A6549"/>
    <w:pPr>
      <w:spacing w:after="113"/>
    </w:pPr>
    <w:rPr>
      <w:color w:val="auto"/>
    </w:rPr>
  </w:style>
  <w:style w:type="paragraph" w:customStyle="1" w:styleId="CharCharCharCharCharChar">
    <w:name w:val="Char Char Char Char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ParagraphFont1Char">
    <w:name w:val="Default Paragraph Font1 Char"/>
    <w:aliases w:val="Char Знак Char Char Знак Char Знак Char Char Char Char Знак Char Знак Char Знак Char Char1 Знак Char Знак Char Char Знак Знак Char Знак Char Char Char Char Char Char1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
    <w:name w:val="Table Grid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A6549"/>
    <w:rPr>
      <w:rFonts w:cs="Times New Roman"/>
      <w:b/>
    </w:rPr>
  </w:style>
  <w:style w:type="paragraph" w:customStyle="1" w:styleId="2">
    <w:name w:val="Знак2"/>
    <w:basedOn w:val="Normal"/>
    <w:uiPriority w:val="99"/>
    <w:rsid w:val="009A6549"/>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
    <w:name w:val="Char Char Знак Знак1 Знак Знак Знак Знак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CommentSubject">
    <w:name w:val="annotation subject"/>
    <w:basedOn w:val="CommentText"/>
    <w:next w:val="CommentText"/>
    <w:link w:val="CommentSubjectChar"/>
    <w:uiPriority w:val="99"/>
    <w:semiHidden/>
    <w:rsid w:val="009A6549"/>
    <w:pPr>
      <w:spacing w:line="280" w:lineRule="atLeast"/>
    </w:pPr>
    <w:rPr>
      <w:rFonts w:ascii="Times New Roman" w:hAnsi="Times New Roman"/>
      <w:b/>
      <w:bCs/>
      <w:lang w:eastAsia="en-US"/>
    </w:rPr>
  </w:style>
  <w:style w:type="character" w:customStyle="1" w:styleId="CommentSubjectChar">
    <w:name w:val="Comment Subject Char"/>
    <w:basedOn w:val="CommentTextChar"/>
    <w:link w:val="CommentSubject"/>
    <w:uiPriority w:val="99"/>
    <w:semiHidden/>
    <w:rsid w:val="009A6549"/>
    <w:rPr>
      <w:rFonts w:ascii="Times New Roman" w:eastAsia="Times New Roman" w:hAnsi="Times New Roman" w:cs="Times New Roman"/>
      <w:b/>
      <w:bCs/>
      <w:sz w:val="20"/>
      <w:szCs w:val="20"/>
      <w:lang w:eastAsia="bg-BG"/>
    </w:rPr>
  </w:style>
  <w:style w:type="paragraph" w:customStyle="1" w:styleId="CharCharCharCharCharChar2">
    <w:name w:val="Char Char Char Char Char Char2"/>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character" w:customStyle="1" w:styleId="EndnoteTextChar">
    <w:name w:val="Endnote Text Char"/>
    <w:uiPriority w:val="99"/>
    <w:locked/>
    <w:rsid w:val="009A6549"/>
    <w:rPr>
      <w:sz w:val="24"/>
      <w:lang w:val="en-US"/>
    </w:rPr>
  </w:style>
  <w:style w:type="paragraph" w:styleId="ListParagraph">
    <w:name w:val="List Paragraph"/>
    <w:basedOn w:val="Normal"/>
    <w:uiPriority w:val="34"/>
    <w:qFormat/>
    <w:rsid w:val="009A6549"/>
    <w:pPr>
      <w:ind w:left="720"/>
      <w:contextualSpacing/>
    </w:pPr>
    <w:rPr>
      <w:rFonts w:ascii="Calibri" w:eastAsia="Calibri" w:hAnsi="Calibri" w:cs="Times New Roman"/>
    </w:rPr>
  </w:style>
  <w:style w:type="paragraph" w:customStyle="1" w:styleId="Style6">
    <w:name w:val="Style6"/>
    <w:basedOn w:val="Normal"/>
    <w:uiPriority w:val="99"/>
    <w:rsid w:val="009A6549"/>
    <w:pPr>
      <w:widowControl w:val="0"/>
      <w:autoSpaceDE w:val="0"/>
      <w:autoSpaceDN w:val="0"/>
      <w:adjustRightInd w:val="0"/>
      <w:spacing w:after="0" w:line="336" w:lineRule="exact"/>
      <w:ind w:firstLine="566"/>
      <w:jc w:val="both"/>
    </w:pPr>
    <w:rPr>
      <w:rFonts w:ascii="Bookman Old Style" w:eastAsia="Times New Roman" w:hAnsi="Bookman Old Style" w:cs="Times New Roman"/>
      <w:sz w:val="24"/>
      <w:szCs w:val="24"/>
      <w:lang w:val="en-US"/>
    </w:rPr>
  </w:style>
  <w:style w:type="paragraph" w:customStyle="1" w:styleId="Style12">
    <w:name w:val="Style12"/>
    <w:basedOn w:val="Normal"/>
    <w:uiPriority w:val="99"/>
    <w:rsid w:val="009A6549"/>
    <w:pPr>
      <w:widowControl w:val="0"/>
      <w:autoSpaceDE w:val="0"/>
      <w:autoSpaceDN w:val="0"/>
      <w:adjustRightInd w:val="0"/>
      <w:spacing w:after="0" w:line="336" w:lineRule="exact"/>
      <w:jc w:val="both"/>
    </w:pPr>
    <w:rPr>
      <w:rFonts w:ascii="Bookman Old Style" w:eastAsia="Times New Roman" w:hAnsi="Bookman Old Style" w:cs="Times New Roman"/>
      <w:sz w:val="24"/>
      <w:szCs w:val="24"/>
      <w:lang w:val="en-US"/>
    </w:rPr>
  </w:style>
  <w:style w:type="character" w:customStyle="1" w:styleId="FontStyle113">
    <w:name w:val="Font Style113"/>
    <w:uiPriority w:val="99"/>
    <w:rsid w:val="009A6549"/>
    <w:rPr>
      <w:rFonts w:ascii="Bookman Old Style" w:hAnsi="Bookman Old Style"/>
      <w:sz w:val="26"/>
    </w:rPr>
  </w:style>
  <w:style w:type="character" w:customStyle="1" w:styleId="FontStyle109">
    <w:name w:val="Font Style109"/>
    <w:uiPriority w:val="99"/>
    <w:rsid w:val="009A6549"/>
    <w:rPr>
      <w:rFonts w:ascii="Bookman Old Style" w:hAnsi="Bookman Old Style"/>
      <w:b/>
      <w:sz w:val="26"/>
    </w:rPr>
  </w:style>
  <w:style w:type="paragraph" w:customStyle="1" w:styleId="ListNumber1">
    <w:name w:val="List Number1"/>
    <w:basedOn w:val="ListNumber2"/>
    <w:uiPriority w:val="99"/>
    <w:rsid w:val="009A6549"/>
    <w:pPr>
      <w:numPr>
        <w:numId w:val="7"/>
      </w:numPr>
      <w:tabs>
        <w:tab w:val="num" w:pos="1069"/>
      </w:tabs>
      <w:spacing w:line="240" w:lineRule="auto"/>
      <w:jc w:val="both"/>
    </w:pPr>
    <w:rPr>
      <w:sz w:val="24"/>
      <w:szCs w:val="22"/>
    </w:rPr>
  </w:style>
  <w:style w:type="paragraph" w:customStyle="1" w:styleId="ListNumber10">
    <w:name w:val="List Number 1"/>
    <w:basedOn w:val="Normal"/>
    <w:uiPriority w:val="99"/>
    <w:rsid w:val="009A6549"/>
    <w:pPr>
      <w:numPr>
        <w:numId w:val="8"/>
      </w:numPr>
      <w:spacing w:after="0" w:line="240" w:lineRule="auto"/>
      <w:jc w:val="both"/>
    </w:pPr>
    <w:rPr>
      <w:rFonts w:ascii="Times New Roman" w:eastAsia="Times New Roman" w:hAnsi="Times New Roman" w:cs="Times New Roman"/>
      <w:sz w:val="24"/>
    </w:rPr>
  </w:style>
  <w:style w:type="paragraph" w:customStyle="1" w:styleId="ListBullet1">
    <w:name w:val="List Bullet 1"/>
    <w:basedOn w:val="ListBullet2"/>
    <w:uiPriority w:val="99"/>
    <w:rsid w:val="009A6549"/>
    <w:pPr>
      <w:tabs>
        <w:tab w:val="clear" w:pos="717"/>
        <w:tab w:val="num" w:pos="927"/>
      </w:tabs>
      <w:spacing w:line="240" w:lineRule="auto"/>
      <w:ind w:left="927"/>
      <w:jc w:val="both"/>
    </w:pPr>
    <w:rPr>
      <w:sz w:val="24"/>
      <w:szCs w:val="22"/>
    </w:rPr>
  </w:style>
  <w:style w:type="paragraph" w:styleId="ListNumber2">
    <w:name w:val="List Number 2"/>
    <w:basedOn w:val="Normal"/>
    <w:uiPriority w:val="99"/>
    <w:rsid w:val="009A6549"/>
    <w:pPr>
      <w:numPr>
        <w:numId w:val="6"/>
      </w:numPr>
      <w:spacing w:after="0" w:line="280" w:lineRule="atLeast"/>
    </w:pPr>
    <w:rPr>
      <w:rFonts w:ascii="Times New Roman" w:eastAsia="Times New Roman" w:hAnsi="Times New Roman" w:cs="Times New Roman"/>
      <w:szCs w:val="24"/>
    </w:rPr>
  </w:style>
  <w:style w:type="paragraph" w:styleId="ListBullet2">
    <w:name w:val="List Bullet 2"/>
    <w:basedOn w:val="Normal"/>
    <w:uiPriority w:val="99"/>
    <w:rsid w:val="009A6549"/>
    <w:pPr>
      <w:tabs>
        <w:tab w:val="num" w:pos="717"/>
      </w:tabs>
      <w:spacing w:after="0" w:line="280" w:lineRule="atLeast"/>
      <w:ind w:left="717" w:hanging="360"/>
    </w:pPr>
    <w:rPr>
      <w:rFonts w:ascii="Times New Roman" w:eastAsia="Times New Roman" w:hAnsi="Times New Roman" w:cs="Times New Roman"/>
      <w:szCs w:val="24"/>
    </w:rPr>
  </w:style>
  <w:style w:type="character" w:styleId="Emphasis">
    <w:name w:val="Emphasis"/>
    <w:uiPriority w:val="99"/>
    <w:qFormat/>
    <w:rsid w:val="009A6549"/>
    <w:rPr>
      <w:rFonts w:cs="Times New Roman"/>
      <w:i/>
    </w:rPr>
  </w:style>
  <w:style w:type="paragraph" w:styleId="EndnoteText">
    <w:name w:val="endnote text"/>
    <w:basedOn w:val="Normal"/>
    <w:link w:val="EndnoteTextChar1"/>
    <w:uiPriority w:val="99"/>
    <w:rsid w:val="009A6549"/>
    <w:pPr>
      <w:spacing w:after="0" w:line="240" w:lineRule="auto"/>
    </w:pPr>
    <w:rPr>
      <w:rFonts w:ascii="Calibri" w:eastAsia="Calibri" w:hAnsi="Calibri" w:cs="Times New Roman"/>
      <w:sz w:val="24"/>
      <w:szCs w:val="20"/>
      <w:lang w:val="en-US" w:eastAsia="bg-BG"/>
    </w:rPr>
  </w:style>
  <w:style w:type="character" w:customStyle="1" w:styleId="EndnoteTextChar1">
    <w:name w:val="Endnote Text Char1"/>
    <w:basedOn w:val="DefaultParagraphFont"/>
    <w:link w:val="EndnoteText"/>
    <w:uiPriority w:val="99"/>
    <w:rsid w:val="009A6549"/>
    <w:rPr>
      <w:rFonts w:ascii="Calibri" w:eastAsia="Calibri" w:hAnsi="Calibri" w:cs="Times New Roman"/>
      <w:sz w:val="24"/>
      <w:szCs w:val="20"/>
      <w:lang w:val="en-US" w:eastAsia="bg-BG"/>
    </w:rPr>
  </w:style>
  <w:style w:type="character" w:styleId="EndnoteReference">
    <w:name w:val="endnote reference"/>
    <w:uiPriority w:val="99"/>
    <w:rsid w:val="009A6549"/>
    <w:rPr>
      <w:rFonts w:cs="Times New Roman"/>
      <w:vertAlign w:val="superscript"/>
    </w:rPr>
  </w:style>
  <w:style w:type="paragraph" w:customStyle="1" w:styleId="BodyTextIndent1">
    <w:name w:val="Body Text Indent1"/>
    <w:basedOn w:val="Normal"/>
    <w:next w:val="Normal"/>
    <w:rsid w:val="009A6549"/>
    <w:pPr>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longtext1">
    <w:name w:val="long_text1"/>
    <w:uiPriority w:val="99"/>
    <w:rsid w:val="009A6549"/>
    <w:rPr>
      <w:sz w:val="20"/>
    </w:rPr>
  </w:style>
  <w:style w:type="paragraph" w:customStyle="1" w:styleId="CharCharCharCharCharCharCharCharCharChar">
    <w:name w:val="Char Char Char Char Char Char Char Char Char Char"/>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
    <w:name w:val="Знак Знак7"/>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character" w:customStyle="1" w:styleId="hps">
    <w:name w:val="hps"/>
    <w:uiPriority w:val="99"/>
    <w:rsid w:val="009A6549"/>
    <w:rPr>
      <w:rFonts w:cs="Times New Roman"/>
    </w:rPr>
  </w:style>
  <w:style w:type="paragraph" w:customStyle="1" w:styleId="CharCharCharCharChar1CharCharCharCharCharCharChar">
    <w:name w:val="Char Char Char Char Char1 Char Char Char Char Char Char Char"/>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
    <w:name w:val="Char Char2"/>
    <w:basedOn w:val="Normal"/>
    <w:uiPriority w:val="99"/>
    <w:rsid w:val="009A6549"/>
    <w:pPr>
      <w:spacing w:after="160" w:line="240" w:lineRule="exact"/>
    </w:pPr>
    <w:rPr>
      <w:rFonts w:ascii="Tahoma" w:eastAsia="Times New Roman" w:hAnsi="Tahoma" w:cs="Times New Roman"/>
      <w:sz w:val="20"/>
      <w:szCs w:val="20"/>
      <w:lang w:val="en-US"/>
    </w:rPr>
  </w:style>
  <w:style w:type="paragraph" w:styleId="DocumentMap">
    <w:name w:val="Document Map"/>
    <w:basedOn w:val="Normal"/>
    <w:link w:val="DocumentMapChar"/>
    <w:uiPriority w:val="99"/>
    <w:semiHidden/>
    <w:rsid w:val="009A6549"/>
    <w:pPr>
      <w:shd w:val="clear" w:color="auto" w:fill="000080"/>
      <w:spacing w:after="0" w:line="240" w:lineRule="auto"/>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uiPriority w:val="99"/>
    <w:semiHidden/>
    <w:rsid w:val="009A6549"/>
    <w:rPr>
      <w:rFonts w:ascii="Tahoma" w:eastAsia="Times New Roman" w:hAnsi="Tahoma" w:cs="Tahoma"/>
      <w:sz w:val="20"/>
      <w:szCs w:val="20"/>
      <w:shd w:val="clear" w:color="auto" w:fill="000080"/>
      <w:lang w:eastAsia="bg-BG"/>
    </w:rPr>
  </w:style>
  <w:style w:type="table" w:customStyle="1" w:styleId="TableGrid2">
    <w:name w:val="Table Grid2"/>
    <w:uiPriority w:val="99"/>
    <w:rsid w:val="009A6549"/>
    <w:pPr>
      <w:spacing w:after="0" w:line="240" w:lineRule="auto"/>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1">
    <w:name w:val="Char Знак Char Char1 Знак Знак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0">
    <w:name w:val="Char Знак Char 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
    <w:name w:val="Char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11">
    <w:name w:val="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1">
    <w:name w:val="Char Знак Char Char1 Знак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CharChar10">
    <w:name w:val="Char Знак Char Char1 Знак Знак Знак 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1">
    <w:name w:val="Char 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11">
    <w:name w:val="Char Знак Char Char1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10">
    <w:name w:val="Char Знак1"/>
    <w:basedOn w:val="Normal"/>
    <w:uiPriority w:val="99"/>
    <w:rsid w:val="009A6549"/>
    <w:pPr>
      <w:spacing w:after="160" w:line="240" w:lineRule="exact"/>
    </w:pPr>
    <w:rPr>
      <w:rFonts w:ascii="Tahoma" w:eastAsia="Times New Roman" w:hAnsi="Tahoma" w:cs="Times New Roman"/>
      <w:sz w:val="20"/>
      <w:szCs w:val="20"/>
      <w:lang w:val="en-US"/>
    </w:rPr>
  </w:style>
  <w:style w:type="paragraph" w:customStyle="1" w:styleId="CharCharCharCharCharChar1">
    <w:name w:val="Char Char Char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table" w:customStyle="1" w:styleId="TableGrid11">
    <w:name w:val="Table Grid11"/>
    <w:uiPriority w:val="99"/>
    <w:rsid w:val="009A6549"/>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2">
    <w:name w:val="Char Char Char Знак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1">
    <w:name w:val="Char Char Знак Знак1 Знак Знак Знак Знак Char Char Char1"/>
    <w:basedOn w:val="Normal"/>
    <w:uiPriority w:val="99"/>
    <w:rsid w:val="009A6549"/>
    <w:pPr>
      <w:tabs>
        <w:tab w:val="left" w:pos="709"/>
      </w:tabs>
      <w:spacing w:after="0" w:line="240" w:lineRule="auto"/>
    </w:pPr>
    <w:rPr>
      <w:rFonts w:ascii="Tahoma" w:eastAsia="Times New Roman" w:hAnsi="Tahoma" w:cs="Times New Roman"/>
      <w:sz w:val="24"/>
      <w:szCs w:val="24"/>
      <w:lang w:val="pl-PL" w:eastAsia="pl-PL"/>
    </w:rPr>
  </w:style>
  <w:style w:type="paragraph" w:customStyle="1" w:styleId="71">
    <w:name w:val="Знак Знак71"/>
    <w:basedOn w:val="Normal"/>
    <w:uiPriority w:val="99"/>
    <w:rsid w:val="009A6549"/>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1CharCharCharCharCharCharChar1">
    <w:name w:val="Char Char Char Char Char1 Char Char Char Char Char Char Char1"/>
    <w:basedOn w:val="Normal"/>
    <w:autoRedefine/>
    <w:uiPriority w:val="99"/>
    <w:rsid w:val="009A6549"/>
    <w:pPr>
      <w:spacing w:after="120" w:line="240" w:lineRule="auto"/>
    </w:pPr>
    <w:rPr>
      <w:rFonts w:ascii="Futura Bk" w:eastAsia="Times New Roman" w:hAnsi="Futura Bk" w:cs="Times New Roman"/>
      <w:sz w:val="20"/>
      <w:szCs w:val="24"/>
      <w:lang w:val="en-US" w:eastAsia="pl-PL"/>
    </w:rPr>
  </w:style>
  <w:style w:type="paragraph" w:customStyle="1" w:styleId="CharChar21">
    <w:name w:val="Char Char21"/>
    <w:basedOn w:val="Normal"/>
    <w:uiPriority w:val="99"/>
    <w:rsid w:val="009A6549"/>
    <w:pPr>
      <w:spacing w:after="160" w:line="240" w:lineRule="exact"/>
    </w:pPr>
    <w:rPr>
      <w:rFonts w:ascii="Tahoma" w:eastAsia="Times New Roman" w:hAnsi="Tahoma" w:cs="Times New Roman"/>
      <w:sz w:val="20"/>
      <w:szCs w:val="20"/>
      <w:lang w:val="en-US"/>
    </w:rPr>
  </w:style>
  <w:style w:type="numbering" w:customStyle="1" w:styleId="BoykoStile1">
    <w:name w:val="Boyko Stile 1"/>
    <w:rsid w:val="009A6549"/>
    <w:pPr>
      <w:numPr>
        <w:numId w:val="5"/>
      </w:numPr>
    </w:pPr>
  </w:style>
  <w:style w:type="paragraph" w:customStyle="1" w:styleId="CharChar1CharChar">
    <w:name w:val="Char Char Знак Знак1 Знак Знак Знак Знак Char Char"/>
    <w:basedOn w:val="Normal"/>
    <w:rsid w:val="009A6549"/>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rsid w:val="009A6549"/>
    <w:pPr>
      <w:spacing w:after="0" w:line="240" w:lineRule="auto"/>
    </w:pPr>
  </w:style>
  <w:style w:type="paragraph" w:customStyle="1" w:styleId="A">
    <w:name w:val="A"/>
    <w:basedOn w:val="Normal"/>
    <w:autoRedefine/>
    <w:rsid w:val="00257E3B"/>
    <w:pPr>
      <w:numPr>
        <w:numId w:val="16"/>
      </w:numPr>
      <w:tabs>
        <w:tab w:val="left" w:pos="142"/>
        <w:tab w:val="right" w:pos="709"/>
      </w:tabs>
      <w:spacing w:after="0" w:line="240" w:lineRule="auto"/>
      <w:ind w:left="1843"/>
      <w:jc w:val="both"/>
    </w:pPr>
    <w:rPr>
      <w:rFonts w:ascii="Times New Roman" w:eastAsia="SimSun" w:hAnsi="Times New Roman" w:cs="Times New Roman"/>
      <w:color w:val="FF0000"/>
      <w:sz w:val="24"/>
      <w:szCs w:val="24"/>
      <w:lang w:eastAsia="de-DE"/>
    </w:rPr>
  </w:style>
  <w:style w:type="table" w:customStyle="1" w:styleId="TableGrid3">
    <w:name w:val="Table Grid3"/>
    <w:basedOn w:val="TableNormal"/>
    <w:next w:val="TableGrid"/>
    <w:uiPriority w:val="59"/>
    <w:rsid w:val="005872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40102"/>
    <w:rPr>
      <w:b/>
      <w:bCs/>
      <w:i/>
      <w:iCs/>
      <w:color w:val="FDA023" w:themeColor="accent1"/>
    </w:rPr>
  </w:style>
  <w:style w:type="paragraph" w:customStyle="1" w:styleId="font5">
    <w:name w:val="font5"/>
    <w:basedOn w:val="Normal"/>
    <w:rsid w:val="00715002"/>
    <w:pPr>
      <w:spacing w:before="100" w:beforeAutospacing="1" w:after="100" w:afterAutospacing="1" w:line="240" w:lineRule="auto"/>
    </w:pPr>
    <w:rPr>
      <w:rFonts w:ascii="Times New Roman" w:eastAsia="Times New Roman" w:hAnsi="Times New Roman" w:cs="Times New Roman"/>
      <w:b/>
      <w:bCs/>
      <w:color w:val="000000"/>
      <w:sz w:val="12"/>
      <w:szCs w:val="12"/>
      <w:lang w:eastAsia="bg-BG"/>
    </w:rPr>
  </w:style>
  <w:style w:type="paragraph" w:customStyle="1" w:styleId="font6">
    <w:name w:val="font6"/>
    <w:basedOn w:val="Normal"/>
    <w:rsid w:val="00715002"/>
    <w:pPr>
      <w:spacing w:before="100" w:beforeAutospacing="1" w:after="100" w:afterAutospacing="1" w:line="240" w:lineRule="auto"/>
    </w:pPr>
    <w:rPr>
      <w:rFonts w:ascii="Times New Roman" w:eastAsia="Times New Roman" w:hAnsi="Times New Roman" w:cs="Times New Roman"/>
      <w:b/>
      <w:bCs/>
      <w:color w:val="000000"/>
      <w:sz w:val="12"/>
      <w:szCs w:val="12"/>
      <w:lang w:eastAsia="bg-BG"/>
    </w:rPr>
  </w:style>
  <w:style w:type="paragraph" w:customStyle="1" w:styleId="xl65">
    <w:name w:val="xl65"/>
    <w:basedOn w:val="Normal"/>
    <w:rsid w:val="00715002"/>
    <w:pPr>
      <w:spacing w:before="100" w:beforeAutospacing="1" w:after="100" w:afterAutospacing="1" w:line="240" w:lineRule="auto"/>
      <w:textAlignment w:val="center"/>
    </w:pPr>
    <w:rPr>
      <w:rFonts w:ascii="Times New Roman" w:eastAsia="Times New Roman" w:hAnsi="Times New Roman" w:cs="Times New Roman"/>
      <w:sz w:val="12"/>
      <w:szCs w:val="12"/>
      <w:lang w:eastAsia="bg-BG"/>
    </w:rPr>
  </w:style>
  <w:style w:type="paragraph" w:customStyle="1" w:styleId="xl66">
    <w:name w:val="xl66"/>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67">
    <w:name w:val="xl67"/>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68">
    <w:name w:val="xl68"/>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69">
    <w:name w:val="xl69"/>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0">
    <w:name w:val="xl70"/>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1">
    <w:name w:val="xl71"/>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2">
    <w:name w:val="xl72"/>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73">
    <w:name w:val="xl73"/>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bg-BG"/>
    </w:rPr>
  </w:style>
  <w:style w:type="paragraph" w:customStyle="1" w:styleId="xl74">
    <w:name w:val="xl74"/>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eastAsia="bg-BG"/>
    </w:rPr>
  </w:style>
  <w:style w:type="paragraph" w:customStyle="1" w:styleId="xl75">
    <w:name w:val="xl75"/>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6">
    <w:name w:val="xl76"/>
    <w:basedOn w:val="Normal"/>
    <w:rsid w:val="0071500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both"/>
      <w:textAlignment w:val="center"/>
    </w:pPr>
    <w:rPr>
      <w:rFonts w:ascii="Times New Roman" w:eastAsia="Times New Roman" w:hAnsi="Times New Roman" w:cs="Times New Roman"/>
      <w:b/>
      <w:bCs/>
      <w:color w:val="000000"/>
      <w:sz w:val="12"/>
      <w:szCs w:val="12"/>
      <w:lang w:eastAsia="bg-BG"/>
    </w:rPr>
  </w:style>
  <w:style w:type="paragraph" w:customStyle="1" w:styleId="xl77">
    <w:name w:val="xl77"/>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78">
    <w:name w:val="xl78"/>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bg-BG"/>
    </w:rPr>
  </w:style>
  <w:style w:type="paragraph" w:customStyle="1" w:styleId="xl79">
    <w:name w:val="xl79"/>
    <w:basedOn w:val="Normal"/>
    <w:rsid w:val="0071500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Times New Roman" w:eastAsia="Times New Roman" w:hAnsi="Times New Roman" w:cs="Times New Roman"/>
      <w:b/>
      <w:bCs/>
      <w:color w:val="000000"/>
      <w:sz w:val="12"/>
      <w:szCs w:val="12"/>
      <w:lang w:eastAsia="bg-BG"/>
    </w:rPr>
  </w:style>
  <w:style w:type="paragraph" w:customStyle="1" w:styleId="xl80">
    <w:name w:val="xl80"/>
    <w:basedOn w:val="Normal"/>
    <w:rsid w:val="00715002"/>
    <w:pPr>
      <w:spacing w:before="100" w:beforeAutospacing="1" w:after="100" w:afterAutospacing="1" w:line="240" w:lineRule="auto"/>
    </w:pPr>
    <w:rPr>
      <w:rFonts w:ascii="Times New Roman" w:eastAsia="Times New Roman" w:hAnsi="Times New Roman" w:cs="Times New Roman"/>
      <w:sz w:val="12"/>
      <w:szCs w:val="12"/>
      <w:lang w:eastAsia="bg-BG"/>
    </w:rPr>
  </w:style>
  <w:style w:type="paragraph" w:customStyle="1" w:styleId="xl81">
    <w:name w:val="xl81"/>
    <w:basedOn w:val="Normal"/>
    <w:rsid w:val="00715002"/>
    <w:pPr>
      <w:spacing w:before="100" w:beforeAutospacing="1" w:after="100" w:afterAutospacing="1" w:line="240" w:lineRule="auto"/>
      <w:textAlignment w:val="center"/>
    </w:pPr>
    <w:rPr>
      <w:rFonts w:ascii="Arial" w:eastAsia="Times New Roman" w:hAnsi="Arial" w:cs="Arial"/>
      <w:sz w:val="12"/>
      <w:szCs w:val="12"/>
      <w:lang w:eastAsia="bg-BG"/>
    </w:rPr>
  </w:style>
  <w:style w:type="paragraph" w:customStyle="1" w:styleId="xl82">
    <w:name w:val="xl82"/>
    <w:basedOn w:val="Normal"/>
    <w:rsid w:val="007150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2"/>
      <w:szCs w:val="12"/>
      <w:lang w:eastAsia="bg-BG"/>
    </w:rPr>
  </w:style>
  <w:style w:type="paragraph" w:customStyle="1" w:styleId="xl83">
    <w:name w:val="xl83"/>
    <w:basedOn w:val="Normal"/>
    <w:rsid w:val="00715002"/>
    <w:pPr>
      <w:spacing w:before="100" w:beforeAutospacing="1" w:after="100" w:afterAutospacing="1" w:line="240" w:lineRule="auto"/>
      <w:jc w:val="both"/>
      <w:textAlignment w:val="center"/>
    </w:pPr>
    <w:rPr>
      <w:rFonts w:ascii="Times New Roman" w:eastAsia="Times New Roman" w:hAnsi="Times New Roman" w:cs="Times New Roman"/>
      <w:sz w:val="12"/>
      <w:szCs w:val="12"/>
      <w:lang w:eastAsia="bg-BG"/>
    </w:rPr>
  </w:style>
  <w:style w:type="paragraph" w:customStyle="1" w:styleId="xl84">
    <w:name w:val="xl84"/>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85">
    <w:name w:val="xl85"/>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12"/>
      <w:szCs w:val="12"/>
      <w:lang w:eastAsia="bg-BG"/>
    </w:rPr>
  </w:style>
  <w:style w:type="paragraph" w:customStyle="1" w:styleId="xl86">
    <w:name w:val="xl86"/>
    <w:basedOn w:val="Normal"/>
    <w:rsid w:val="0071500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i/>
      <w:iCs/>
      <w:color w:val="000000"/>
      <w:sz w:val="12"/>
      <w:szCs w:val="12"/>
      <w:lang w:eastAsia="bg-BG"/>
    </w:rPr>
  </w:style>
  <w:style w:type="paragraph" w:customStyle="1" w:styleId="xl87">
    <w:name w:val="xl87"/>
    <w:basedOn w:val="Normal"/>
    <w:rsid w:val="00715002"/>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8">
    <w:name w:val="xl88"/>
    <w:basedOn w:val="Normal"/>
    <w:rsid w:val="00715002"/>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89">
    <w:name w:val="xl89"/>
    <w:basedOn w:val="Normal"/>
    <w:rsid w:val="00715002"/>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0">
    <w:name w:val="xl90"/>
    <w:basedOn w:val="Normal"/>
    <w:rsid w:val="00715002"/>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1">
    <w:name w:val="xl91"/>
    <w:basedOn w:val="Normal"/>
    <w:rsid w:val="00715002"/>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2">
    <w:name w:val="xl92"/>
    <w:basedOn w:val="Normal"/>
    <w:rsid w:val="00715002"/>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3">
    <w:name w:val="xl93"/>
    <w:basedOn w:val="Normal"/>
    <w:rsid w:val="00715002"/>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4">
    <w:name w:val="xl94"/>
    <w:basedOn w:val="Normal"/>
    <w:rsid w:val="00715002"/>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table" w:customStyle="1" w:styleId="TableGrid12">
    <w:name w:val="Table Grid12"/>
    <w:basedOn w:val="TableNormal"/>
    <w:next w:val="TableGrid"/>
    <w:uiPriority w:val="59"/>
    <w:rsid w:val="000E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5F0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5">
    <w:name w:val="xl95"/>
    <w:basedOn w:val="Normal"/>
    <w:rsid w:val="00645F0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color w:val="000000"/>
      <w:sz w:val="12"/>
      <w:szCs w:val="12"/>
      <w:lang w:eastAsia="bg-BG"/>
    </w:rPr>
  </w:style>
  <w:style w:type="paragraph" w:customStyle="1" w:styleId="xl96">
    <w:name w:val="xl96"/>
    <w:basedOn w:val="Normal"/>
    <w:rsid w:val="00645F00"/>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7">
    <w:name w:val="xl97"/>
    <w:basedOn w:val="Normal"/>
    <w:rsid w:val="00645F00"/>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8">
    <w:name w:val="xl98"/>
    <w:basedOn w:val="Normal"/>
    <w:rsid w:val="00645F00"/>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99">
    <w:name w:val="xl99"/>
    <w:basedOn w:val="Normal"/>
    <w:rsid w:val="00645F00"/>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0">
    <w:name w:val="xl100"/>
    <w:basedOn w:val="Normal"/>
    <w:rsid w:val="00645F00"/>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1">
    <w:name w:val="xl101"/>
    <w:basedOn w:val="Normal"/>
    <w:rsid w:val="00645F00"/>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2">
    <w:name w:val="xl102"/>
    <w:basedOn w:val="Normal"/>
    <w:rsid w:val="00645F00"/>
    <w:pPr>
      <w:pBdr>
        <w:top w:val="single" w:sz="4" w:space="0" w:color="auto"/>
        <w:lef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3">
    <w:name w:val="xl103"/>
    <w:basedOn w:val="Normal"/>
    <w:rsid w:val="00645F00"/>
    <w:pPr>
      <w:pBdr>
        <w:top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4">
    <w:name w:val="xl104"/>
    <w:basedOn w:val="Normal"/>
    <w:rsid w:val="00645F00"/>
    <w:pPr>
      <w:pBdr>
        <w:top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5">
    <w:name w:val="xl105"/>
    <w:basedOn w:val="Normal"/>
    <w:rsid w:val="00645F00"/>
    <w:pPr>
      <w:pBdr>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6">
    <w:name w:val="xl106"/>
    <w:basedOn w:val="Normal"/>
    <w:rsid w:val="00645F00"/>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customStyle="1" w:styleId="xl107">
    <w:name w:val="xl107"/>
    <w:basedOn w:val="Normal"/>
    <w:rsid w:val="00645F00"/>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bg-BG"/>
    </w:rPr>
  </w:style>
  <w:style w:type="paragraph" w:styleId="FootnoteText">
    <w:name w:val="footnote text"/>
    <w:aliases w:val="Fußnotentext arial,Footnote Text Char Char Char Char,Footnote Text Char Char Char,single space, Car Car,stile 1,Footnote1,Footnote2,Footnote3,Footnote4,Footnote5,Footnote6,Footnote7,Footnote8,Footnote9,Footnote10,Footnote11,Footnote21,fn"/>
    <w:basedOn w:val="Normal"/>
    <w:link w:val="FootnoteTextChar"/>
    <w:rsid w:val="006C2FBC"/>
    <w:pPr>
      <w:spacing w:after="0" w:line="240" w:lineRule="auto"/>
    </w:pPr>
    <w:rPr>
      <w:rFonts w:ascii="Times New Roman" w:eastAsia="Times New Roman" w:hAnsi="Times New Roman" w:cs="Times New Roman"/>
      <w:sz w:val="20"/>
      <w:szCs w:val="20"/>
      <w:lang w:eastAsia="bg-BG"/>
    </w:rPr>
  </w:style>
  <w:style w:type="character" w:customStyle="1" w:styleId="FootnoteTextChar">
    <w:name w:val="Footnote Text Char"/>
    <w:aliases w:val="Fußnotentext arial Char,Footnote Text Char Char Char Char Char,Footnote Text Char Char Char Char1,single space Char, Car Car Char,stile 1 Char,Footnote1 Char,Footnote2 Char,Footnote3 Char,Footnote4 Char,Footnote5 Char,Footnote6 Char"/>
    <w:basedOn w:val="DefaultParagraphFont"/>
    <w:link w:val="FootnoteText"/>
    <w:rsid w:val="006C2FBC"/>
    <w:rPr>
      <w:rFonts w:ascii="Times New Roman" w:eastAsia="Times New Roman" w:hAnsi="Times New Roman" w:cs="Times New Roman"/>
      <w:sz w:val="20"/>
      <w:szCs w:val="20"/>
      <w:lang w:eastAsia="bg-BG"/>
    </w:rPr>
  </w:style>
  <w:style w:type="character" w:styleId="LineNumber">
    <w:name w:val="line number"/>
    <w:basedOn w:val="DefaultParagraphFont"/>
    <w:uiPriority w:val="99"/>
    <w:semiHidden/>
    <w:unhideWhenUsed/>
    <w:rsid w:val="00C53E72"/>
  </w:style>
  <w:style w:type="paragraph" w:customStyle="1" w:styleId="xl108">
    <w:name w:val="xl108"/>
    <w:basedOn w:val="Normal"/>
    <w:rsid w:val="00101D21"/>
    <w:pPr>
      <w:pBdr>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109">
    <w:name w:val="xl109"/>
    <w:basedOn w:val="Normal"/>
    <w:rsid w:val="00101D21"/>
    <w:pPr>
      <w:pBdr>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 w:type="paragraph" w:customStyle="1" w:styleId="xl110">
    <w:name w:val="xl110"/>
    <w:basedOn w:val="Normal"/>
    <w:rsid w:val="00101D2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364">
      <w:bodyDiv w:val="1"/>
      <w:marLeft w:val="0"/>
      <w:marRight w:val="0"/>
      <w:marTop w:val="0"/>
      <w:marBottom w:val="0"/>
      <w:divBdr>
        <w:top w:val="none" w:sz="0" w:space="0" w:color="auto"/>
        <w:left w:val="none" w:sz="0" w:space="0" w:color="auto"/>
        <w:bottom w:val="none" w:sz="0" w:space="0" w:color="auto"/>
        <w:right w:val="none" w:sz="0" w:space="0" w:color="auto"/>
      </w:divBdr>
    </w:div>
    <w:div w:id="6517053">
      <w:bodyDiv w:val="1"/>
      <w:marLeft w:val="0"/>
      <w:marRight w:val="0"/>
      <w:marTop w:val="0"/>
      <w:marBottom w:val="0"/>
      <w:divBdr>
        <w:top w:val="none" w:sz="0" w:space="0" w:color="auto"/>
        <w:left w:val="none" w:sz="0" w:space="0" w:color="auto"/>
        <w:bottom w:val="none" w:sz="0" w:space="0" w:color="auto"/>
        <w:right w:val="none" w:sz="0" w:space="0" w:color="auto"/>
      </w:divBdr>
    </w:div>
    <w:div w:id="6912514">
      <w:bodyDiv w:val="1"/>
      <w:marLeft w:val="0"/>
      <w:marRight w:val="0"/>
      <w:marTop w:val="0"/>
      <w:marBottom w:val="0"/>
      <w:divBdr>
        <w:top w:val="none" w:sz="0" w:space="0" w:color="auto"/>
        <w:left w:val="none" w:sz="0" w:space="0" w:color="auto"/>
        <w:bottom w:val="none" w:sz="0" w:space="0" w:color="auto"/>
        <w:right w:val="none" w:sz="0" w:space="0" w:color="auto"/>
      </w:divBdr>
    </w:div>
    <w:div w:id="10374970">
      <w:bodyDiv w:val="1"/>
      <w:marLeft w:val="0"/>
      <w:marRight w:val="0"/>
      <w:marTop w:val="0"/>
      <w:marBottom w:val="0"/>
      <w:divBdr>
        <w:top w:val="none" w:sz="0" w:space="0" w:color="auto"/>
        <w:left w:val="none" w:sz="0" w:space="0" w:color="auto"/>
        <w:bottom w:val="none" w:sz="0" w:space="0" w:color="auto"/>
        <w:right w:val="none" w:sz="0" w:space="0" w:color="auto"/>
      </w:divBdr>
    </w:div>
    <w:div w:id="13192330">
      <w:bodyDiv w:val="1"/>
      <w:marLeft w:val="0"/>
      <w:marRight w:val="0"/>
      <w:marTop w:val="0"/>
      <w:marBottom w:val="0"/>
      <w:divBdr>
        <w:top w:val="none" w:sz="0" w:space="0" w:color="auto"/>
        <w:left w:val="none" w:sz="0" w:space="0" w:color="auto"/>
        <w:bottom w:val="none" w:sz="0" w:space="0" w:color="auto"/>
        <w:right w:val="none" w:sz="0" w:space="0" w:color="auto"/>
      </w:divBdr>
    </w:div>
    <w:div w:id="18505972">
      <w:bodyDiv w:val="1"/>
      <w:marLeft w:val="0"/>
      <w:marRight w:val="0"/>
      <w:marTop w:val="0"/>
      <w:marBottom w:val="0"/>
      <w:divBdr>
        <w:top w:val="none" w:sz="0" w:space="0" w:color="auto"/>
        <w:left w:val="none" w:sz="0" w:space="0" w:color="auto"/>
        <w:bottom w:val="none" w:sz="0" w:space="0" w:color="auto"/>
        <w:right w:val="none" w:sz="0" w:space="0" w:color="auto"/>
      </w:divBdr>
    </w:div>
    <w:div w:id="18971829">
      <w:bodyDiv w:val="1"/>
      <w:marLeft w:val="0"/>
      <w:marRight w:val="0"/>
      <w:marTop w:val="0"/>
      <w:marBottom w:val="0"/>
      <w:divBdr>
        <w:top w:val="none" w:sz="0" w:space="0" w:color="auto"/>
        <w:left w:val="none" w:sz="0" w:space="0" w:color="auto"/>
        <w:bottom w:val="none" w:sz="0" w:space="0" w:color="auto"/>
        <w:right w:val="none" w:sz="0" w:space="0" w:color="auto"/>
      </w:divBdr>
    </w:div>
    <w:div w:id="23337701">
      <w:bodyDiv w:val="1"/>
      <w:marLeft w:val="0"/>
      <w:marRight w:val="0"/>
      <w:marTop w:val="0"/>
      <w:marBottom w:val="0"/>
      <w:divBdr>
        <w:top w:val="none" w:sz="0" w:space="0" w:color="auto"/>
        <w:left w:val="none" w:sz="0" w:space="0" w:color="auto"/>
        <w:bottom w:val="none" w:sz="0" w:space="0" w:color="auto"/>
        <w:right w:val="none" w:sz="0" w:space="0" w:color="auto"/>
      </w:divBdr>
    </w:div>
    <w:div w:id="24454333">
      <w:bodyDiv w:val="1"/>
      <w:marLeft w:val="0"/>
      <w:marRight w:val="0"/>
      <w:marTop w:val="0"/>
      <w:marBottom w:val="0"/>
      <w:divBdr>
        <w:top w:val="none" w:sz="0" w:space="0" w:color="auto"/>
        <w:left w:val="none" w:sz="0" w:space="0" w:color="auto"/>
        <w:bottom w:val="none" w:sz="0" w:space="0" w:color="auto"/>
        <w:right w:val="none" w:sz="0" w:space="0" w:color="auto"/>
      </w:divBdr>
    </w:div>
    <w:div w:id="28258944">
      <w:bodyDiv w:val="1"/>
      <w:marLeft w:val="0"/>
      <w:marRight w:val="0"/>
      <w:marTop w:val="0"/>
      <w:marBottom w:val="0"/>
      <w:divBdr>
        <w:top w:val="none" w:sz="0" w:space="0" w:color="auto"/>
        <w:left w:val="none" w:sz="0" w:space="0" w:color="auto"/>
        <w:bottom w:val="none" w:sz="0" w:space="0" w:color="auto"/>
        <w:right w:val="none" w:sz="0" w:space="0" w:color="auto"/>
      </w:divBdr>
    </w:div>
    <w:div w:id="31924992">
      <w:bodyDiv w:val="1"/>
      <w:marLeft w:val="0"/>
      <w:marRight w:val="0"/>
      <w:marTop w:val="0"/>
      <w:marBottom w:val="0"/>
      <w:divBdr>
        <w:top w:val="none" w:sz="0" w:space="0" w:color="auto"/>
        <w:left w:val="none" w:sz="0" w:space="0" w:color="auto"/>
        <w:bottom w:val="none" w:sz="0" w:space="0" w:color="auto"/>
        <w:right w:val="none" w:sz="0" w:space="0" w:color="auto"/>
      </w:divBdr>
    </w:div>
    <w:div w:id="33628290">
      <w:bodyDiv w:val="1"/>
      <w:marLeft w:val="0"/>
      <w:marRight w:val="0"/>
      <w:marTop w:val="0"/>
      <w:marBottom w:val="0"/>
      <w:divBdr>
        <w:top w:val="none" w:sz="0" w:space="0" w:color="auto"/>
        <w:left w:val="none" w:sz="0" w:space="0" w:color="auto"/>
        <w:bottom w:val="none" w:sz="0" w:space="0" w:color="auto"/>
        <w:right w:val="none" w:sz="0" w:space="0" w:color="auto"/>
      </w:divBdr>
    </w:div>
    <w:div w:id="35081214">
      <w:bodyDiv w:val="1"/>
      <w:marLeft w:val="0"/>
      <w:marRight w:val="0"/>
      <w:marTop w:val="0"/>
      <w:marBottom w:val="0"/>
      <w:divBdr>
        <w:top w:val="none" w:sz="0" w:space="0" w:color="auto"/>
        <w:left w:val="none" w:sz="0" w:space="0" w:color="auto"/>
        <w:bottom w:val="none" w:sz="0" w:space="0" w:color="auto"/>
        <w:right w:val="none" w:sz="0" w:space="0" w:color="auto"/>
      </w:divBdr>
    </w:div>
    <w:div w:id="36905105">
      <w:bodyDiv w:val="1"/>
      <w:marLeft w:val="0"/>
      <w:marRight w:val="0"/>
      <w:marTop w:val="0"/>
      <w:marBottom w:val="0"/>
      <w:divBdr>
        <w:top w:val="none" w:sz="0" w:space="0" w:color="auto"/>
        <w:left w:val="none" w:sz="0" w:space="0" w:color="auto"/>
        <w:bottom w:val="none" w:sz="0" w:space="0" w:color="auto"/>
        <w:right w:val="none" w:sz="0" w:space="0" w:color="auto"/>
      </w:divBdr>
    </w:div>
    <w:div w:id="37516952">
      <w:bodyDiv w:val="1"/>
      <w:marLeft w:val="0"/>
      <w:marRight w:val="0"/>
      <w:marTop w:val="0"/>
      <w:marBottom w:val="0"/>
      <w:divBdr>
        <w:top w:val="none" w:sz="0" w:space="0" w:color="auto"/>
        <w:left w:val="none" w:sz="0" w:space="0" w:color="auto"/>
        <w:bottom w:val="none" w:sz="0" w:space="0" w:color="auto"/>
        <w:right w:val="none" w:sz="0" w:space="0" w:color="auto"/>
      </w:divBdr>
    </w:div>
    <w:div w:id="41447724">
      <w:bodyDiv w:val="1"/>
      <w:marLeft w:val="0"/>
      <w:marRight w:val="0"/>
      <w:marTop w:val="0"/>
      <w:marBottom w:val="0"/>
      <w:divBdr>
        <w:top w:val="none" w:sz="0" w:space="0" w:color="auto"/>
        <w:left w:val="none" w:sz="0" w:space="0" w:color="auto"/>
        <w:bottom w:val="none" w:sz="0" w:space="0" w:color="auto"/>
        <w:right w:val="none" w:sz="0" w:space="0" w:color="auto"/>
      </w:divBdr>
    </w:div>
    <w:div w:id="48460977">
      <w:bodyDiv w:val="1"/>
      <w:marLeft w:val="0"/>
      <w:marRight w:val="0"/>
      <w:marTop w:val="0"/>
      <w:marBottom w:val="0"/>
      <w:divBdr>
        <w:top w:val="none" w:sz="0" w:space="0" w:color="auto"/>
        <w:left w:val="none" w:sz="0" w:space="0" w:color="auto"/>
        <w:bottom w:val="none" w:sz="0" w:space="0" w:color="auto"/>
        <w:right w:val="none" w:sz="0" w:space="0" w:color="auto"/>
      </w:divBdr>
    </w:div>
    <w:div w:id="50538512">
      <w:bodyDiv w:val="1"/>
      <w:marLeft w:val="0"/>
      <w:marRight w:val="0"/>
      <w:marTop w:val="0"/>
      <w:marBottom w:val="0"/>
      <w:divBdr>
        <w:top w:val="none" w:sz="0" w:space="0" w:color="auto"/>
        <w:left w:val="none" w:sz="0" w:space="0" w:color="auto"/>
        <w:bottom w:val="none" w:sz="0" w:space="0" w:color="auto"/>
        <w:right w:val="none" w:sz="0" w:space="0" w:color="auto"/>
      </w:divBdr>
    </w:div>
    <w:div w:id="51318339">
      <w:bodyDiv w:val="1"/>
      <w:marLeft w:val="0"/>
      <w:marRight w:val="0"/>
      <w:marTop w:val="0"/>
      <w:marBottom w:val="0"/>
      <w:divBdr>
        <w:top w:val="none" w:sz="0" w:space="0" w:color="auto"/>
        <w:left w:val="none" w:sz="0" w:space="0" w:color="auto"/>
        <w:bottom w:val="none" w:sz="0" w:space="0" w:color="auto"/>
        <w:right w:val="none" w:sz="0" w:space="0" w:color="auto"/>
      </w:divBdr>
    </w:div>
    <w:div w:id="54353238">
      <w:bodyDiv w:val="1"/>
      <w:marLeft w:val="0"/>
      <w:marRight w:val="0"/>
      <w:marTop w:val="0"/>
      <w:marBottom w:val="0"/>
      <w:divBdr>
        <w:top w:val="none" w:sz="0" w:space="0" w:color="auto"/>
        <w:left w:val="none" w:sz="0" w:space="0" w:color="auto"/>
        <w:bottom w:val="none" w:sz="0" w:space="0" w:color="auto"/>
        <w:right w:val="none" w:sz="0" w:space="0" w:color="auto"/>
      </w:divBdr>
    </w:div>
    <w:div w:id="56248569">
      <w:bodyDiv w:val="1"/>
      <w:marLeft w:val="0"/>
      <w:marRight w:val="0"/>
      <w:marTop w:val="0"/>
      <w:marBottom w:val="0"/>
      <w:divBdr>
        <w:top w:val="none" w:sz="0" w:space="0" w:color="auto"/>
        <w:left w:val="none" w:sz="0" w:space="0" w:color="auto"/>
        <w:bottom w:val="none" w:sz="0" w:space="0" w:color="auto"/>
        <w:right w:val="none" w:sz="0" w:space="0" w:color="auto"/>
      </w:divBdr>
    </w:div>
    <w:div w:id="57481906">
      <w:bodyDiv w:val="1"/>
      <w:marLeft w:val="0"/>
      <w:marRight w:val="0"/>
      <w:marTop w:val="0"/>
      <w:marBottom w:val="0"/>
      <w:divBdr>
        <w:top w:val="none" w:sz="0" w:space="0" w:color="auto"/>
        <w:left w:val="none" w:sz="0" w:space="0" w:color="auto"/>
        <w:bottom w:val="none" w:sz="0" w:space="0" w:color="auto"/>
        <w:right w:val="none" w:sz="0" w:space="0" w:color="auto"/>
      </w:divBdr>
    </w:div>
    <w:div w:id="64496990">
      <w:bodyDiv w:val="1"/>
      <w:marLeft w:val="0"/>
      <w:marRight w:val="0"/>
      <w:marTop w:val="0"/>
      <w:marBottom w:val="0"/>
      <w:divBdr>
        <w:top w:val="none" w:sz="0" w:space="0" w:color="auto"/>
        <w:left w:val="none" w:sz="0" w:space="0" w:color="auto"/>
        <w:bottom w:val="none" w:sz="0" w:space="0" w:color="auto"/>
        <w:right w:val="none" w:sz="0" w:space="0" w:color="auto"/>
      </w:divBdr>
    </w:div>
    <w:div w:id="79255923">
      <w:bodyDiv w:val="1"/>
      <w:marLeft w:val="0"/>
      <w:marRight w:val="0"/>
      <w:marTop w:val="0"/>
      <w:marBottom w:val="0"/>
      <w:divBdr>
        <w:top w:val="none" w:sz="0" w:space="0" w:color="auto"/>
        <w:left w:val="none" w:sz="0" w:space="0" w:color="auto"/>
        <w:bottom w:val="none" w:sz="0" w:space="0" w:color="auto"/>
        <w:right w:val="none" w:sz="0" w:space="0" w:color="auto"/>
      </w:divBdr>
    </w:div>
    <w:div w:id="81537997">
      <w:bodyDiv w:val="1"/>
      <w:marLeft w:val="0"/>
      <w:marRight w:val="0"/>
      <w:marTop w:val="0"/>
      <w:marBottom w:val="0"/>
      <w:divBdr>
        <w:top w:val="none" w:sz="0" w:space="0" w:color="auto"/>
        <w:left w:val="none" w:sz="0" w:space="0" w:color="auto"/>
        <w:bottom w:val="none" w:sz="0" w:space="0" w:color="auto"/>
        <w:right w:val="none" w:sz="0" w:space="0" w:color="auto"/>
      </w:divBdr>
    </w:div>
    <w:div w:id="82141968">
      <w:bodyDiv w:val="1"/>
      <w:marLeft w:val="0"/>
      <w:marRight w:val="0"/>
      <w:marTop w:val="0"/>
      <w:marBottom w:val="0"/>
      <w:divBdr>
        <w:top w:val="none" w:sz="0" w:space="0" w:color="auto"/>
        <w:left w:val="none" w:sz="0" w:space="0" w:color="auto"/>
        <w:bottom w:val="none" w:sz="0" w:space="0" w:color="auto"/>
        <w:right w:val="none" w:sz="0" w:space="0" w:color="auto"/>
      </w:divBdr>
    </w:div>
    <w:div w:id="91705913">
      <w:bodyDiv w:val="1"/>
      <w:marLeft w:val="0"/>
      <w:marRight w:val="0"/>
      <w:marTop w:val="0"/>
      <w:marBottom w:val="0"/>
      <w:divBdr>
        <w:top w:val="none" w:sz="0" w:space="0" w:color="auto"/>
        <w:left w:val="none" w:sz="0" w:space="0" w:color="auto"/>
        <w:bottom w:val="none" w:sz="0" w:space="0" w:color="auto"/>
        <w:right w:val="none" w:sz="0" w:space="0" w:color="auto"/>
      </w:divBdr>
    </w:div>
    <w:div w:id="97987402">
      <w:bodyDiv w:val="1"/>
      <w:marLeft w:val="0"/>
      <w:marRight w:val="0"/>
      <w:marTop w:val="0"/>
      <w:marBottom w:val="0"/>
      <w:divBdr>
        <w:top w:val="none" w:sz="0" w:space="0" w:color="auto"/>
        <w:left w:val="none" w:sz="0" w:space="0" w:color="auto"/>
        <w:bottom w:val="none" w:sz="0" w:space="0" w:color="auto"/>
        <w:right w:val="none" w:sz="0" w:space="0" w:color="auto"/>
      </w:divBdr>
    </w:div>
    <w:div w:id="100416582">
      <w:bodyDiv w:val="1"/>
      <w:marLeft w:val="0"/>
      <w:marRight w:val="0"/>
      <w:marTop w:val="0"/>
      <w:marBottom w:val="0"/>
      <w:divBdr>
        <w:top w:val="none" w:sz="0" w:space="0" w:color="auto"/>
        <w:left w:val="none" w:sz="0" w:space="0" w:color="auto"/>
        <w:bottom w:val="none" w:sz="0" w:space="0" w:color="auto"/>
        <w:right w:val="none" w:sz="0" w:space="0" w:color="auto"/>
      </w:divBdr>
    </w:div>
    <w:div w:id="102844341">
      <w:bodyDiv w:val="1"/>
      <w:marLeft w:val="0"/>
      <w:marRight w:val="0"/>
      <w:marTop w:val="0"/>
      <w:marBottom w:val="0"/>
      <w:divBdr>
        <w:top w:val="none" w:sz="0" w:space="0" w:color="auto"/>
        <w:left w:val="none" w:sz="0" w:space="0" w:color="auto"/>
        <w:bottom w:val="none" w:sz="0" w:space="0" w:color="auto"/>
        <w:right w:val="none" w:sz="0" w:space="0" w:color="auto"/>
      </w:divBdr>
    </w:div>
    <w:div w:id="103811781">
      <w:bodyDiv w:val="1"/>
      <w:marLeft w:val="0"/>
      <w:marRight w:val="0"/>
      <w:marTop w:val="0"/>
      <w:marBottom w:val="0"/>
      <w:divBdr>
        <w:top w:val="none" w:sz="0" w:space="0" w:color="auto"/>
        <w:left w:val="none" w:sz="0" w:space="0" w:color="auto"/>
        <w:bottom w:val="none" w:sz="0" w:space="0" w:color="auto"/>
        <w:right w:val="none" w:sz="0" w:space="0" w:color="auto"/>
      </w:divBdr>
    </w:div>
    <w:div w:id="109322025">
      <w:bodyDiv w:val="1"/>
      <w:marLeft w:val="0"/>
      <w:marRight w:val="0"/>
      <w:marTop w:val="0"/>
      <w:marBottom w:val="0"/>
      <w:divBdr>
        <w:top w:val="none" w:sz="0" w:space="0" w:color="auto"/>
        <w:left w:val="none" w:sz="0" w:space="0" w:color="auto"/>
        <w:bottom w:val="none" w:sz="0" w:space="0" w:color="auto"/>
        <w:right w:val="none" w:sz="0" w:space="0" w:color="auto"/>
      </w:divBdr>
    </w:div>
    <w:div w:id="115486790">
      <w:bodyDiv w:val="1"/>
      <w:marLeft w:val="0"/>
      <w:marRight w:val="0"/>
      <w:marTop w:val="0"/>
      <w:marBottom w:val="0"/>
      <w:divBdr>
        <w:top w:val="none" w:sz="0" w:space="0" w:color="auto"/>
        <w:left w:val="none" w:sz="0" w:space="0" w:color="auto"/>
        <w:bottom w:val="none" w:sz="0" w:space="0" w:color="auto"/>
        <w:right w:val="none" w:sz="0" w:space="0" w:color="auto"/>
      </w:divBdr>
    </w:div>
    <w:div w:id="119963315">
      <w:bodyDiv w:val="1"/>
      <w:marLeft w:val="0"/>
      <w:marRight w:val="0"/>
      <w:marTop w:val="0"/>
      <w:marBottom w:val="0"/>
      <w:divBdr>
        <w:top w:val="none" w:sz="0" w:space="0" w:color="auto"/>
        <w:left w:val="none" w:sz="0" w:space="0" w:color="auto"/>
        <w:bottom w:val="none" w:sz="0" w:space="0" w:color="auto"/>
        <w:right w:val="none" w:sz="0" w:space="0" w:color="auto"/>
      </w:divBdr>
    </w:div>
    <w:div w:id="121116675">
      <w:bodyDiv w:val="1"/>
      <w:marLeft w:val="0"/>
      <w:marRight w:val="0"/>
      <w:marTop w:val="0"/>
      <w:marBottom w:val="0"/>
      <w:divBdr>
        <w:top w:val="none" w:sz="0" w:space="0" w:color="auto"/>
        <w:left w:val="none" w:sz="0" w:space="0" w:color="auto"/>
        <w:bottom w:val="none" w:sz="0" w:space="0" w:color="auto"/>
        <w:right w:val="none" w:sz="0" w:space="0" w:color="auto"/>
      </w:divBdr>
    </w:div>
    <w:div w:id="128134606">
      <w:bodyDiv w:val="1"/>
      <w:marLeft w:val="0"/>
      <w:marRight w:val="0"/>
      <w:marTop w:val="0"/>
      <w:marBottom w:val="0"/>
      <w:divBdr>
        <w:top w:val="none" w:sz="0" w:space="0" w:color="auto"/>
        <w:left w:val="none" w:sz="0" w:space="0" w:color="auto"/>
        <w:bottom w:val="none" w:sz="0" w:space="0" w:color="auto"/>
        <w:right w:val="none" w:sz="0" w:space="0" w:color="auto"/>
      </w:divBdr>
    </w:div>
    <w:div w:id="128321949">
      <w:bodyDiv w:val="1"/>
      <w:marLeft w:val="0"/>
      <w:marRight w:val="0"/>
      <w:marTop w:val="0"/>
      <w:marBottom w:val="0"/>
      <w:divBdr>
        <w:top w:val="none" w:sz="0" w:space="0" w:color="auto"/>
        <w:left w:val="none" w:sz="0" w:space="0" w:color="auto"/>
        <w:bottom w:val="none" w:sz="0" w:space="0" w:color="auto"/>
        <w:right w:val="none" w:sz="0" w:space="0" w:color="auto"/>
      </w:divBdr>
    </w:div>
    <w:div w:id="134223806">
      <w:bodyDiv w:val="1"/>
      <w:marLeft w:val="0"/>
      <w:marRight w:val="0"/>
      <w:marTop w:val="0"/>
      <w:marBottom w:val="0"/>
      <w:divBdr>
        <w:top w:val="none" w:sz="0" w:space="0" w:color="auto"/>
        <w:left w:val="none" w:sz="0" w:space="0" w:color="auto"/>
        <w:bottom w:val="none" w:sz="0" w:space="0" w:color="auto"/>
        <w:right w:val="none" w:sz="0" w:space="0" w:color="auto"/>
      </w:divBdr>
    </w:div>
    <w:div w:id="143012775">
      <w:bodyDiv w:val="1"/>
      <w:marLeft w:val="0"/>
      <w:marRight w:val="0"/>
      <w:marTop w:val="0"/>
      <w:marBottom w:val="0"/>
      <w:divBdr>
        <w:top w:val="none" w:sz="0" w:space="0" w:color="auto"/>
        <w:left w:val="none" w:sz="0" w:space="0" w:color="auto"/>
        <w:bottom w:val="none" w:sz="0" w:space="0" w:color="auto"/>
        <w:right w:val="none" w:sz="0" w:space="0" w:color="auto"/>
      </w:divBdr>
    </w:div>
    <w:div w:id="143088448">
      <w:bodyDiv w:val="1"/>
      <w:marLeft w:val="0"/>
      <w:marRight w:val="0"/>
      <w:marTop w:val="0"/>
      <w:marBottom w:val="0"/>
      <w:divBdr>
        <w:top w:val="none" w:sz="0" w:space="0" w:color="auto"/>
        <w:left w:val="none" w:sz="0" w:space="0" w:color="auto"/>
        <w:bottom w:val="none" w:sz="0" w:space="0" w:color="auto"/>
        <w:right w:val="none" w:sz="0" w:space="0" w:color="auto"/>
      </w:divBdr>
    </w:div>
    <w:div w:id="145097802">
      <w:bodyDiv w:val="1"/>
      <w:marLeft w:val="0"/>
      <w:marRight w:val="0"/>
      <w:marTop w:val="0"/>
      <w:marBottom w:val="0"/>
      <w:divBdr>
        <w:top w:val="none" w:sz="0" w:space="0" w:color="auto"/>
        <w:left w:val="none" w:sz="0" w:space="0" w:color="auto"/>
        <w:bottom w:val="none" w:sz="0" w:space="0" w:color="auto"/>
        <w:right w:val="none" w:sz="0" w:space="0" w:color="auto"/>
      </w:divBdr>
    </w:div>
    <w:div w:id="147214039">
      <w:bodyDiv w:val="1"/>
      <w:marLeft w:val="0"/>
      <w:marRight w:val="0"/>
      <w:marTop w:val="0"/>
      <w:marBottom w:val="0"/>
      <w:divBdr>
        <w:top w:val="none" w:sz="0" w:space="0" w:color="auto"/>
        <w:left w:val="none" w:sz="0" w:space="0" w:color="auto"/>
        <w:bottom w:val="none" w:sz="0" w:space="0" w:color="auto"/>
        <w:right w:val="none" w:sz="0" w:space="0" w:color="auto"/>
      </w:divBdr>
    </w:div>
    <w:div w:id="157424260">
      <w:bodyDiv w:val="1"/>
      <w:marLeft w:val="0"/>
      <w:marRight w:val="0"/>
      <w:marTop w:val="0"/>
      <w:marBottom w:val="0"/>
      <w:divBdr>
        <w:top w:val="none" w:sz="0" w:space="0" w:color="auto"/>
        <w:left w:val="none" w:sz="0" w:space="0" w:color="auto"/>
        <w:bottom w:val="none" w:sz="0" w:space="0" w:color="auto"/>
        <w:right w:val="none" w:sz="0" w:space="0" w:color="auto"/>
      </w:divBdr>
    </w:div>
    <w:div w:id="158735902">
      <w:bodyDiv w:val="1"/>
      <w:marLeft w:val="0"/>
      <w:marRight w:val="0"/>
      <w:marTop w:val="0"/>
      <w:marBottom w:val="0"/>
      <w:divBdr>
        <w:top w:val="none" w:sz="0" w:space="0" w:color="auto"/>
        <w:left w:val="none" w:sz="0" w:space="0" w:color="auto"/>
        <w:bottom w:val="none" w:sz="0" w:space="0" w:color="auto"/>
        <w:right w:val="none" w:sz="0" w:space="0" w:color="auto"/>
      </w:divBdr>
    </w:div>
    <w:div w:id="158884020">
      <w:bodyDiv w:val="1"/>
      <w:marLeft w:val="0"/>
      <w:marRight w:val="0"/>
      <w:marTop w:val="0"/>
      <w:marBottom w:val="0"/>
      <w:divBdr>
        <w:top w:val="none" w:sz="0" w:space="0" w:color="auto"/>
        <w:left w:val="none" w:sz="0" w:space="0" w:color="auto"/>
        <w:bottom w:val="none" w:sz="0" w:space="0" w:color="auto"/>
        <w:right w:val="none" w:sz="0" w:space="0" w:color="auto"/>
      </w:divBdr>
    </w:div>
    <w:div w:id="161117965">
      <w:bodyDiv w:val="1"/>
      <w:marLeft w:val="0"/>
      <w:marRight w:val="0"/>
      <w:marTop w:val="0"/>
      <w:marBottom w:val="0"/>
      <w:divBdr>
        <w:top w:val="none" w:sz="0" w:space="0" w:color="auto"/>
        <w:left w:val="none" w:sz="0" w:space="0" w:color="auto"/>
        <w:bottom w:val="none" w:sz="0" w:space="0" w:color="auto"/>
        <w:right w:val="none" w:sz="0" w:space="0" w:color="auto"/>
      </w:divBdr>
    </w:div>
    <w:div w:id="161431491">
      <w:bodyDiv w:val="1"/>
      <w:marLeft w:val="0"/>
      <w:marRight w:val="0"/>
      <w:marTop w:val="0"/>
      <w:marBottom w:val="0"/>
      <w:divBdr>
        <w:top w:val="none" w:sz="0" w:space="0" w:color="auto"/>
        <w:left w:val="none" w:sz="0" w:space="0" w:color="auto"/>
        <w:bottom w:val="none" w:sz="0" w:space="0" w:color="auto"/>
        <w:right w:val="none" w:sz="0" w:space="0" w:color="auto"/>
      </w:divBdr>
    </w:div>
    <w:div w:id="161626851">
      <w:bodyDiv w:val="1"/>
      <w:marLeft w:val="0"/>
      <w:marRight w:val="0"/>
      <w:marTop w:val="0"/>
      <w:marBottom w:val="0"/>
      <w:divBdr>
        <w:top w:val="none" w:sz="0" w:space="0" w:color="auto"/>
        <w:left w:val="none" w:sz="0" w:space="0" w:color="auto"/>
        <w:bottom w:val="none" w:sz="0" w:space="0" w:color="auto"/>
        <w:right w:val="none" w:sz="0" w:space="0" w:color="auto"/>
      </w:divBdr>
    </w:div>
    <w:div w:id="162598553">
      <w:bodyDiv w:val="1"/>
      <w:marLeft w:val="0"/>
      <w:marRight w:val="0"/>
      <w:marTop w:val="0"/>
      <w:marBottom w:val="0"/>
      <w:divBdr>
        <w:top w:val="none" w:sz="0" w:space="0" w:color="auto"/>
        <w:left w:val="none" w:sz="0" w:space="0" w:color="auto"/>
        <w:bottom w:val="none" w:sz="0" w:space="0" w:color="auto"/>
        <w:right w:val="none" w:sz="0" w:space="0" w:color="auto"/>
      </w:divBdr>
    </w:div>
    <w:div w:id="166792940">
      <w:bodyDiv w:val="1"/>
      <w:marLeft w:val="0"/>
      <w:marRight w:val="0"/>
      <w:marTop w:val="0"/>
      <w:marBottom w:val="0"/>
      <w:divBdr>
        <w:top w:val="none" w:sz="0" w:space="0" w:color="auto"/>
        <w:left w:val="none" w:sz="0" w:space="0" w:color="auto"/>
        <w:bottom w:val="none" w:sz="0" w:space="0" w:color="auto"/>
        <w:right w:val="none" w:sz="0" w:space="0" w:color="auto"/>
      </w:divBdr>
    </w:div>
    <w:div w:id="170414891">
      <w:bodyDiv w:val="1"/>
      <w:marLeft w:val="0"/>
      <w:marRight w:val="0"/>
      <w:marTop w:val="0"/>
      <w:marBottom w:val="0"/>
      <w:divBdr>
        <w:top w:val="none" w:sz="0" w:space="0" w:color="auto"/>
        <w:left w:val="none" w:sz="0" w:space="0" w:color="auto"/>
        <w:bottom w:val="none" w:sz="0" w:space="0" w:color="auto"/>
        <w:right w:val="none" w:sz="0" w:space="0" w:color="auto"/>
      </w:divBdr>
    </w:div>
    <w:div w:id="170874299">
      <w:bodyDiv w:val="1"/>
      <w:marLeft w:val="0"/>
      <w:marRight w:val="0"/>
      <w:marTop w:val="0"/>
      <w:marBottom w:val="0"/>
      <w:divBdr>
        <w:top w:val="none" w:sz="0" w:space="0" w:color="auto"/>
        <w:left w:val="none" w:sz="0" w:space="0" w:color="auto"/>
        <w:bottom w:val="none" w:sz="0" w:space="0" w:color="auto"/>
        <w:right w:val="none" w:sz="0" w:space="0" w:color="auto"/>
      </w:divBdr>
    </w:div>
    <w:div w:id="175732006">
      <w:bodyDiv w:val="1"/>
      <w:marLeft w:val="0"/>
      <w:marRight w:val="0"/>
      <w:marTop w:val="0"/>
      <w:marBottom w:val="0"/>
      <w:divBdr>
        <w:top w:val="none" w:sz="0" w:space="0" w:color="auto"/>
        <w:left w:val="none" w:sz="0" w:space="0" w:color="auto"/>
        <w:bottom w:val="none" w:sz="0" w:space="0" w:color="auto"/>
        <w:right w:val="none" w:sz="0" w:space="0" w:color="auto"/>
      </w:divBdr>
    </w:div>
    <w:div w:id="185407636">
      <w:bodyDiv w:val="1"/>
      <w:marLeft w:val="0"/>
      <w:marRight w:val="0"/>
      <w:marTop w:val="0"/>
      <w:marBottom w:val="0"/>
      <w:divBdr>
        <w:top w:val="none" w:sz="0" w:space="0" w:color="auto"/>
        <w:left w:val="none" w:sz="0" w:space="0" w:color="auto"/>
        <w:bottom w:val="none" w:sz="0" w:space="0" w:color="auto"/>
        <w:right w:val="none" w:sz="0" w:space="0" w:color="auto"/>
      </w:divBdr>
    </w:div>
    <w:div w:id="190805415">
      <w:bodyDiv w:val="1"/>
      <w:marLeft w:val="0"/>
      <w:marRight w:val="0"/>
      <w:marTop w:val="0"/>
      <w:marBottom w:val="0"/>
      <w:divBdr>
        <w:top w:val="none" w:sz="0" w:space="0" w:color="auto"/>
        <w:left w:val="none" w:sz="0" w:space="0" w:color="auto"/>
        <w:bottom w:val="none" w:sz="0" w:space="0" w:color="auto"/>
        <w:right w:val="none" w:sz="0" w:space="0" w:color="auto"/>
      </w:divBdr>
    </w:div>
    <w:div w:id="191459572">
      <w:bodyDiv w:val="1"/>
      <w:marLeft w:val="0"/>
      <w:marRight w:val="0"/>
      <w:marTop w:val="0"/>
      <w:marBottom w:val="0"/>
      <w:divBdr>
        <w:top w:val="none" w:sz="0" w:space="0" w:color="auto"/>
        <w:left w:val="none" w:sz="0" w:space="0" w:color="auto"/>
        <w:bottom w:val="none" w:sz="0" w:space="0" w:color="auto"/>
        <w:right w:val="none" w:sz="0" w:space="0" w:color="auto"/>
      </w:divBdr>
    </w:div>
    <w:div w:id="215168024">
      <w:bodyDiv w:val="1"/>
      <w:marLeft w:val="0"/>
      <w:marRight w:val="0"/>
      <w:marTop w:val="0"/>
      <w:marBottom w:val="0"/>
      <w:divBdr>
        <w:top w:val="none" w:sz="0" w:space="0" w:color="auto"/>
        <w:left w:val="none" w:sz="0" w:space="0" w:color="auto"/>
        <w:bottom w:val="none" w:sz="0" w:space="0" w:color="auto"/>
        <w:right w:val="none" w:sz="0" w:space="0" w:color="auto"/>
      </w:divBdr>
    </w:div>
    <w:div w:id="215704978">
      <w:bodyDiv w:val="1"/>
      <w:marLeft w:val="0"/>
      <w:marRight w:val="0"/>
      <w:marTop w:val="0"/>
      <w:marBottom w:val="0"/>
      <w:divBdr>
        <w:top w:val="none" w:sz="0" w:space="0" w:color="auto"/>
        <w:left w:val="none" w:sz="0" w:space="0" w:color="auto"/>
        <w:bottom w:val="none" w:sz="0" w:space="0" w:color="auto"/>
        <w:right w:val="none" w:sz="0" w:space="0" w:color="auto"/>
      </w:divBdr>
    </w:div>
    <w:div w:id="217087767">
      <w:bodyDiv w:val="1"/>
      <w:marLeft w:val="0"/>
      <w:marRight w:val="0"/>
      <w:marTop w:val="0"/>
      <w:marBottom w:val="0"/>
      <w:divBdr>
        <w:top w:val="none" w:sz="0" w:space="0" w:color="auto"/>
        <w:left w:val="none" w:sz="0" w:space="0" w:color="auto"/>
        <w:bottom w:val="none" w:sz="0" w:space="0" w:color="auto"/>
        <w:right w:val="none" w:sz="0" w:space="0" w:color="auto"/>
      </w:divBdr>
    </w:div>
    <w:div w:id="217404160">
      <w:bodyDiv w:val="1"/>
      <w:marLeft w:val="0"/>
      <w:marRight w:val="0"/>
      <w:marTop w:val="0"/>
      <w:marBottom w:val="0"/>
      <w:divBdr>
        <w:top w:val="none" w:sz="0" w:space="0" w:color="auto"/>
        <w:left w:val="none" w:sz="0" w:space="0" w:color="auto"/>
        <w:bottom w:val="none" w:sz="0" w:space="0" w:color="auto"/>
        <w:right w:val="none" w:sz="0" w:space="0" w:color="auto"/>
      </w:divBdr>
    </w:div>
    <w:div w:id="218366399">
      <w:bodyDiv w:val="1"/>
      <w:marLeft w:val="0"/>
      <w:marRight w:val="0"/>
      <w:marTop w:val="0"/>
      <w:marBottom w:val="0"/>
      <w:divBdr>
        <w:top w:val="none" w:sz="0" w:space="0" w:color="auto"/>
        <w:left w:val="none" w:sz="0" w:space="0" w:color="auto"/>
        <w:bottom w:val="none" w:sz="0" w:space="0" w:color="auto"/>
        <w:right w:val="none" w:sz="0" w:space="0" w:color="auto"/>
      </w:divBdr>
    </w:div>
    <w:div w:id="222058942">
      <w:bodyDiv w:val="1"/>
      <w:marLeft w:val="0"/>
      <w:marRight w:val="0"/>
      <w:marTop w:val="0"/>
      <w:marBottom w:val="0"/>
      <w:divBdr>
        <w:top w:val="none" w:sz="0" w:space="0" w:color="auto"/>
        <w:left w:val="none" w:sz="0" w:space="0" w:color="auto"/>
        <w:bottom w:val="none" w:sz="0" w:space="0" w:color="auto"/>
        <w:right w:val="none" w:sz="0" w:space="0" w:color="auto"/>
      </w:divBdr>
    </w:div>
    <w:div w:id="223567761">
      <w:bodyDiv w:val="1"/>
      <w:marLeft w:val="0"/>
      <w:marRight w:val="0"/>
      <w:marTop w:val="0"/>
      <w:marBottom w:val="0"/>
      <w:divBdr>
        <w:top w:val="none" w:sz="0" w:space="0" w:color="auto"/>
        <w:left w:val="none" w:sz="0" w:space="0" w:color="auto"/>
        <w:bottom w:val="none" w:sz="0" w:space="0" w:color="auto"/>
        <w:right w:val="none" w:sz="0" w:space="0" w:color="auto"/>
      </w:divBdr>
    </w:div>
    <w:div w:id="226766017">
      <w:bodyDiv w:val="1"/>
      <w:marLeft w:val="0"/>
      <w:marRight w:val="0"/>
      <w:marTop w:val="0"/>
      <w:marBottom w:val="0"/>
      <w:divBdr>
        <w:top w:val="none" w:sz="0" w:space="0" w:color="auto"/>
        <w:left w:val="none" w:sz="0" w:space="0" w:color="auto"/>
        <w:bottom w:val="none" w:sz="0" w:space="0" w:color="auto"/>
        <w:right w:val="none" w:sz="0" w:space="0" w:color="auto"/>
      </w:divBdr>
    </w:div>
    <w:div w:id="232156266">
      <w:bodyDiv w:val="1"/>
      <w:marLeft w:val="0"/>
      <w:marRight w:val="0"/>
      <w:marTop w:val="0"/>
      <w:marBottom w:val="0"/>
      <w:divBdr>
        <w:top w:val="none" w:sz="0" w:space="0" w:color="auto"/>
        <w:left w:val="none" w:sz="0" w:space="0" w:color="auto"/>
        <w:bottom w:val="none" w:sz="0" w:space="0" w:color="auto"/>
        <w:right w:val="none" w:sz="0" w:space="0" w:color="auto"/>
      </w:divBdr>
    </w:div>
    <w:div w:id="232619302">
      <w:bodyDiv w:val="1"/>
      <w:marLeft w:val="0"/>
      <w:marRight w:val="0"/>
      <w:marTop w:val="0"/>
      <w:marBottom w:val="0"/>
      <w:divBdr>
        <w:top w:val="none" w:sz="0" w:space="0" w:color="auto"/>
        <w:left w:val="none" w:sz="0" w:space="0" w:color="auto"/>
        <w:bottom w:val="none" w:sz="0" w:space="0" w:color="auto"/>
        <w:right w:val="none" w:sz="0" w:space="0" w:color="auto"/>
      </w:divBdr>
    </w:div>
    <w:div w:id="234171866">
      <w:bodyDiv w:val="1"/>
      <w:marLeft w:val="0"/>
      <w:marRight w:val="0"/>
      <w:marTop w:val="0"/>
      <w:marBottom w:val="0"/>
      <w:divBdr>
        <w:top w:val="none" w:sz="0" w:space="0" w:color="auto"/>
        <w:left w:val="none" w:sz="0" w:space="0" w:color="auto"/>
        <w:bottom w:val="none" w:sz="0" w:space="0" w:color="auto"/>
        <w:right w:val="none" w:sz="0" w:space="0" w:color="auto"/>
      </w:divBdr>
    </w:div>
    <w:div w:id="236860682">
      <w:bodyDiv w:val="1"/>
      <w:marLeft w:val="0"/>
      <w:marRight w:val="0"/>
      <w:marTop w:val="0"/>
      <w:marBottom w:val="0"/>
      <w:divBdr>
        <w:top w:val="none" w:sz="0" w:space="0" w:color="auto"/>
        <w:left w:val="none" w:sz="0" w:space="0" w:color="auto"/>
        <w:bottom w:val="none" w:sz="0" w:space="0" w:color="auto"/>
        <w:right w:val="none" w:sz="0" w:space="0" w:color="auto"/>
      </w:divBdr>
    </w:div>
    <w:div w:id="237327642">
      <w:bodyDiv w:val="1"/>
      <w:marLeft w:val="0"/>
      <w:marRight w:val="0"/>
      <w:marTop w:val="0"/>
      <w:marBottom w:val="0"/>
      <w:divBdr>
        <w:top w:val="none" w:sz="0" w:space="0" w:color="auto"/>
        <w:left w:val="none" w:sz="0" w:space="0" w:color="auto"/>
        <w:bottom w:val="none" w:sz="0" w:space="0" w:color="auto"/>
        <w:right w:val="none" w:sz="0" w:space="0" w:color="auto"/>
      </w:divBdr>
    </w:div>
    <w:div w:id="243538402">
      <w:bodyDiv w:val="1"/>
      <w:marLeft w:val="0"/>
      <w:marRight w:val="0"/>
      <w:marTop w:val="0"/>
      <w:marBottom w:val="0"/>
      <w:divBdr>
        <w:top w:val="none" w:sz="0" w:space="0" w:color="auto"/>
        <w:left w:val="none" w:sz="0" w:space="0" w:color="auto"/>
        <w:bottom w:val="none" w:sz="0" w:space="0" w:color="auto"/>
        <w:right w:val="none" w:sz="0" w:space="0" w:color="auto"/>
      </w:divBdr>
    </w:div>
    <w:div w:id="250042283">
      <w:bodyDiv w:val="1"/>
      <w:marLeft w:val="0"/>
      <w:marRight w:val="0"/>
      <w:marTop w:val="0"/>
      <w:marBottom w:val="0"/>
      <w:divBdr>
        <w:top w:val="none" w:sz="0" w:space="0" w:color="auto"/>
        <w:left w:val="none" w:sz="0" w:space="0" w:color="auto"/>
        <w:bottom w:val="none" w:sz="0" w:space="0" w:color="auto"/>
        <w:right w:val="none" w:sz="0" w:space="0" w:color="auto"/>
      </w:divBdr>
    </w:div>
    <w:div w:id="253243811">
      <w:bodyDiv w:val="1"/>
      <w:marLeft w:val="0"/>
      <w:marRight w:val="0"/>
      <w:marTop w:val="0"/>
      <w:marBottom w:val="0"/>
      <w:divBdr>
        <w:top w:val="none" w:sz="0" w:space="0" w:color="auto"/>
        <w:left w:val="none" w:sz="0" w:space="0" w:color="auto"/>
        <w:bottom w:val="none" w:sz="0" w:space="0" w:color="auto"/>
        <w:right w:val="none" w:sz="0" w:space="0" w:color="auto"/>
      </w:divBdr>
    </w:div>
    <w:div w:id="253630940">
      <w:bodyDiv w:val="1"/>
      <w:marLeft w:val="0"/>
      <w:marRight w:val="0"/>
      <w:marTop w:val="0"/>
      <w:marBottom w:val="0"/>
      <w:divBdr>
        <w:top w:val="none" w:sz="0" w:space="0" w:color="auto"/>
        <w:left w:val="none" w:sz="0" w:space="0" w:color="auto"/>
        <w:bottom w:val="none" w:sz="0" w:space="0" w:color="auto"/>
        <w:right w:val="none" w:sz="0" w:space="0" w:color="auto"/>
      </w:divBdr>
    </w:div>
    <w:div w:id="259409319">
      <w:bodyDiv w:val="1"/>
      <w:marLeft w:val="0"/>
      <w:marRight w:val="0"/>
      <w:marTop w:val="0"/>
      <w:marBottom w:val="0"/>
      <w:divBdr>
        <w:top w:val="none" w:sz="0" w:space="0" w:color="auto"/>
        <w:left w:val="none" w:sz="0" w:space="0" w:color="auto"/>
        <w:bottom w:val="none" w:sz="0" w:space="0" w:color="auto"/>
        <w:right w:val="none" w:sz="0" w:space="0" w:color="auto"/>
      </w:divBdr>
    </w:div>
    <w:div w:id="259725373">
      <w:bodyDiv w:val="1"/>
      <w:marLeft w:val="0"/>
      <w:marRight w:val="0"/>
      <w:marTop w:val="0"/>
      <w:marBottom w:val="0"/>
      <w:divBdr>
        <w:top w:val="none" w:sz="0" w:space="0" w:color="auto"/>
        <w:left w:val="none" w:sz="0" w:space="0" w:color="auto"/>
        <w:bottom w:val="none" w:sz="0" w:space="0" w:color="auto"/>
        <w:right w:val="none" w:sz="0" w:space="0" w:color="auto"/>
      </w:divBdr>
    </w:div>
    <w:div w:id="259992752">
      <w:bodyDiv w:val="1"/>
      <w:marLeft w:val="0"/>
      <w:marRight w:val="0"/>
      <w:marTop w:val="0"/>
      <w:marBottom w:val="0"/>
      <w:divBdr>
        <w:top w:val="none" w:sz="0" w:space="0" w:color="auto"/>
        <w:left w:val="none" w:sz="0" w:space="0" w:color="auto"/>
        <w:bottom w:val="none" w:sz="0" w:space="0" w:color="auto"/>
        <w:right w:val="none" w:sz="0" w:space="0" w:color="auto"/>
      </w:divBdr>
    </w:div>
    <w:div w:id="260070614">
      <w:bodyDiv w:val="1"/>
      <w:marLeft w:val="0"/>
      <w:marRight w:val="0"/>
      <w:marTop w:val="0"/>
      <w:marBottom w:val="0"/>
      <w:divBdr>
        <w:top w:val="none" w:sz="0" w:space="0" w:color="auto"/>
        <w:left w:val="none" w:sz="0" w:space="0" w:color="auto"/>
        <w:bottom w:val="none" w:sz="0" w:space="0" w:color="auto"/>
        <w:right w:val="none" w:sz="0" w:space="0" w:color="auto"/>
      </w:divBdr>
    </w:div>
    <w:div w:id="267853898">
      <w:bodyDiv w:val="1"/>
      <w:marLeft w:val="0"/>
      <w:marRight w:val="0"/>
      <w:marTop w:val="0"/>
      <w:marBottom w:val="0"/>
      <w:divBdr>
        <w:top w:val="none" w:sz="0" w:space="0" w:color="auto"/>
        <w:left w:val="none" w:sz="0" w:space="0" w:color="auto"/>
        <w:bottom w:val="none" w:sz="0" w:space="0" w:color="auto"/>
        <w:right w:val="none" w:sz="0" w:space="0" w:color="auto"/>
      </w:divBdr>
    </w:div>
    <w:div w:id="268435623">
      <w:bodyDiv w:val="1"/>
      <w:marLeft w:val="0"/>
      <w:marRight w:val="0"/>
      <w:marTop w:val="0"/>
      <w:marBottom w:val="0"/>
      <w:divBdr>
        <w:top w:val="none" w:sz="0" w:space="0" w:color="auto"/>
        <w:left w:val="none" w:sz="0" w:space="0" w:color="auto"/>
        <w:bottom w:val="none" w:sz="0" w:space="0" w:color="auto"/>
        <w:right w:val="none" w:sz="0" w:space="0" w:color="auto"/>
      </w:divBdr>
    </w:div>
    <w:div w:id="274488878">
      <w:bodyDiv w:val="1"/>
      <w:marLeft w:val="0"/>
      <w:marRight w:val="0"/>
      <w:marTop w:val="0"/>
      <w:marBottom w:val="0"/>
      <w:divBdr>
        <w:top w:val="none" w:sz="0" w:space="0" w:color="auto"/>
        <w:left w:val="none" w:sz="0" w:space="0" w:color="auto"/>
        <w:bottom w:val="none" w:sz="0" w:space="0" w:color="auto"/>
        <w:right w:val="none" w:sz="0" w:space="0" w:color="auto"/>
      </w:divBdr>
    </w:div>
    <w:div w:id="277375512">
      <w:bodyDiv w:val="1"/>
      <w:marLeft w:val="0"/>
      <w:marRight w:val="0"/>
      <w:marTop w:val="0"/>
      <w:marBottom w:val="0"/>
      <w:divBdr>
        <w:top w:val="none" w:sz="0" w:space="0" w:color="auto"/>
        <w:left w:val="none" w:sz="0" w:space="0" w:color="auto"/>
        <w:bottom w:val="none" w:sz="0" w:space="0" w:color="auto"/>
        <w:right w:val="none" w:sz="0" w:space="0" w:color="auto"/>
      </w:divBdr>
    </w:div>
    <w:div w:id="290593567">
      <w:bodyDiv w:val="1"/>
      <w:marLeft w:val="0"/>
      <w:marRight w:val="0"/>
      <w:marTop w:val="0"/>
      <w:marBottom w:val="0"/>
      <w:divBdr>
        <w:top w:val="none" w:sz="0" w:space="0" w:color="auto"/>
        <w:left w:val="none" w:sz="0" w:space="0" w:color="auto"/>
        <w:bottom w:val="none" w:sz="0" w:space="0" w:color="auto"/>
        <w:right w:val="none" w:sz="0" w:space="0" w:color="auto"/>
      </w:divBdr>
    </w:div>
    <w:div w:id="291714609">
      <w:bodyDiv w:val="1"/>
      <w:marLeft w:val="0"/>
      <w:marRight w:val="0"/>
      <w:marTop w:val="0"/>
      <w:marBottom w:val="0"/>
      <w:divBdr>
        <w:top w:val="none" w:sz="0" w:space="0" w:color="auto"/>
        <w:left w:val="none" w:sz="0" w:space="0" w:color="auto"/>
        <w:bottom w:val="none" w:sz="0" w:space="0" w:color="auto"/>
        <w:right w:val="none" w:sz="0" w:space="0" w:color="auto"/>
      </w:divBdr>
    </w:div>
    <w:div w:id="296688758">
      <w:bodyDiv w:val="1"/>
      <w:marLeft w:val="0"/>
      <w:marRight w:val="0"/>
      <w:marTop w:val="0"/>
      <w:marBottom w:val="0"/>
      <w:divBdr>
        <w:top w:val="none" w:sz="0" w:space="0" w:color="auto"/>
        <w:left w:val="none" w:sz="0" w:space="0" w:color="auto"/>
        <w:bottom w:val="none" w:sz="0" w:space="0" w:color="auto"/>
        <w:right w:val="none" w:sz="0" w:space="0" w:color="auto"/>
      </w:divBdr>
    </w:div>
    <w:div w:id="304353449">
      <w:bodyDiv w:val="1"/>
      <w:marLeft w:val="0"/>
      <w:marRight w:val="0"/>
      <w:marTop w:val="0"/>
      <w:marBottom w:val="0"/>
      <w:divBdr>
        <w:top w:val="none" w:sz="0" w:space="0" w:color="auto"/>
        <w:left w:val="none" w:sz="0" w:space="0" w:color="auto"/>
        <w:bottom w:val="none" w:sz="0" w:space="0" w:color="auto"/>
        <w:right w:val="none" w:sz="0" w:space="0" w:color="auto"/>
      </w:divBdr>
    </w:div>
    <w:div w:id="322007239">
      <w:bodyDiv w:val="1"/>
      <w:marLeft w:val="0"/>
      <w:marRight w:val="0"/>
      <w:marTop w:val="0"/>
      <w:marBottom w:val="0"/>
      <w:divBdr>
        <w:top w:val="none" w:sz="0" w:space="0" w:color="auto"/>
        <w:left w:val="none" w:sz="0" w:space="0" w:color="auto"/>
        <w:bottom w:val="none" w:sz="0" w:space="0" w:color="auto"/>
        <w:right w:val="none" w:sz="0" w:space="0" w:color="auto"/>
      </w:divBdr>
    </w:div>
    <w:div w:id="326902002">
      <w:bodyDiv w:val="1"/>
      <w:marLeft w:val="0"/>
      <w:marRight w:val="0"/>
      <w:marTop w:val="0"/>
      <w:marBottom w:val="0"/>
      <w:divBdr>
        <w:top w:val="none" w:sz="0" w:space="0" w:color="auto"/>
        <w:left w:val="none" w:sz="0" w:space="0" w:color="auto"/>
        <w:bottom w:val="none" w:sz="0" w:space="0" w:color="auto"/>
        <w:right w:val="none" w:sz="0" w:space="0" w:color="auto"/>
      </w:divBdr>
    </w:div>
    <w:div w:id="329144922">
      <w:bodyDiv w:val="1"/>
      <w:marLeft w:val="0"/>
      <w:marRight w:val="0"/>
      <w:marTop w:val="0"/>
      <w:marBottom w:val="0"/>
      <w:divBdr>
        <w:top w:val="none" w:sz="0" w:space="0" w:color="auto"/>
        <w:left w:val="none" w:sz="0" w:space="0" w:color="auto"/>
        <w:bottom w:val="none" w:sz="0" w:space="0" w:color="auto"/>
        <w:right w:val="none" w:sz="0" w:space="0" w:color="auto"/>
      </w:divBdr>
    </w:div>
    <w:div w:id="335763731">
      <w:bodyDiv w:val="1"/>
      <w:marLeft w:val="0"/>
      <w:marRight w:val="0"/>
      <w:marTop w:val="0"/>
      <w:marBottom w:val="0"/>
      <w:divBdr>
        <w:top w:val="none" w:sz="0" w:space="0" w:color="auto"/>
        <w:left w:val="none" w:sz="0" w:space="0" w:color="auto"/>
        <w:bottom w:val="none" w:sz="0" w:space="0" w:color="auto"/>
        <w:right w:val="none" w:sz="0" w:space="0" w:color="auto"/>
      </w:divBdr>
    </w:div>
    <w:div w:id="349260483">
      <w:bodyDiv w:val="1"/>
      <w:marLeft w:val="0"/>
      <w:marRight w:val="0"/>
      <w:marTop w:val="0"/>
      <w:marBottom w:val="0"/>
      <w:divBdr>
        <w:top w:val="none" w:sz="0" w:space="0" w:color="auto"/>
        <w:left w:val="none" w:sz="0" w:space="0" w:color="auto"/>
        <w:bottom w:val="none" w:sz="0" w:space="0" w:color="auto"/>
        <w:right w:val="none" w:sz="0" w:space="0" w:color="auto"/>
      </w:divBdr>
    </w:div>
    <w:div w:id="352926518">
      <w:bodyDiv w:val="1"/>
      <w:marLeft w:val="0"/>
      <w:marRight w:val="0"/>
      <w:marTop w:val="0"/>
      <w:marBottom w:val="0"/>
      <w:divBdr>
        <w:top w:val="none" w:sz="0" w:space="0" w:color="auto"/>
        <w:left w:val="none" w:sz="0" w:space="0" w:color="auto"/>
        <w:bottom w:val="none" w:sz="0" w:space="0" w:color="auto"/>
        <w:right w:val="none" w:sz="0" w:space="0" w:color="auto"/>
      </w:divBdr>
    </w:div>
    <w:div w:id="353383181">
      <w:bodyDiv w:val="1"/>
      <w:marLeft w:val="0"/>
      <w:marRight w:val="0"/>
      <w:marTop w:val="0"/>
      <w:marBottom w:val="0"/>
      <w:divBdr>
        <w:top w:val="none" w:sz="0" w:space="0" w:color="auto"/>
        <w:left w:val="none" w:sz="0" w:space="0" w:color="auto"/>
        <w:bottom w:val="none" w:sz="0" w:space="0" w:color="auto"/>
        <w:right w:val="none" w:sz="0" w:space="0" w:color="auto"/>
      </w:divBdr>
    </w:div>
    <w:div w:id="353652234">
      <w:bodyDiv w:val="1"/>
      <w:marLeft w:val="0"/>
      <w:marRight w:val="0"/>
      <w:marTop w:val="0"/>
      <w:marBottom w:val="0"/>
      <w:divBdr>
        <w:top w:val="none" w:sz="0" w:space="0" w:color="auto"/>
        <w:left w:val="none" w:sz="0" w:space="0" w:color="auto"/>
        <w:bottom w:val="none" w:sz="0" w:space="0" w:color="auto"/>
        <w:right w:val="none" w:sz="0" w:space="0" w:color="auto"/>
      </w:divBdr>
    </w:div>
    <w:div w:id="367994721">
      <w:bodyDiv w:val="1"/>
      <w:marLeft w:val="0"/>
      <w:marRight w:val="0"/>
      <w:marTop w:val="0"/>
      <w:marBottom w:val="0"/>
      <w:divBdr>
        <w:top w:val="none" w:sz="0" w:space="0" w:color="auto"/>
        <w:left w:val="none" w:sz="0" w:space="0" w:color="auto"/>
        <w:bottom w:val="none" w:sz="0" w:space="0" w:color="auto"/>
        <w:right w:val="none" w:sz="0" w:space="0" w:color="auto"/>
      </w:divBdr>
    </w:div>
    <w:div w:id="376272766">
      <w:bodyDiv w:val="1"/>
      <w:marLeft w:val="0"/>
      <w:marRight w:val="0"/>
      <w:marTop w:val="0"/>
      <w:marBottom w:val="0"/>
      <w:divBdr>
        <w:top w:val="none" w:sz="0" w:space="0" w:color="auto"/>
        <w:left w:val="none" w:sz="0" w:space="0" w:color="auto"/>
        <w:bottom w:val="none" w:sz="0" w:space="0" w:color="auto"/>
        <w:right w:val="none" w:sz="0" w:space="0" w:color="auto"/>
      </w:divBdr>
    </w:div>
    <w:div w:id="378239632">
      <w:bodyDiv w:val="1"/>
      <w:marLeft w:val="0"/>
      <w:marRight w:val="0"/>
      <w:marTop w:val="0"/>
      <w:marBottom w:val="0"/>
      <w:divBdr>
        <w:top w:val="none" w:sz="0" w:space="0" w:color="auto"/>
        <w:left w:val="none" w:sz="0" w:space="0" w:color="auto"/>
        <w:bottom w:val="none" w:sz="0" w:space="0" w:color="auto"/>
        <w:right w:val="none" w:sz="0" w:space="0" w:color="auto"/>
      </w:divBdr>
    </w:div>
    <w:div w:id="382678727">
      <w:bodyDiv w:val="1"/>
      <w:marLeft w:val="0"/>
      <w:marRight w:val="0"/>
      <w:marTop w:val="0"/>
      <w:marBottom w:val="0"/>
      <w:divBdr>
        <w:top w:val="none" w:sz="0" w:space="0" w:color="auto"/>
        <w:left w:val="none" w:sz="0" w:space="0" w:color="auto"/>
        <w:bottom w:val="none" w:sz="0" w:space="0" w:color="auto"/>
        <w:right w:val="none" w:sz="0" w:space="0" w:color="auto"/>
      </w:divBdr>
    </w:div>
    <w:div w:id="383673806">
      <w:bodyDiv w:val="1"/>
      <w:marLeft w:val="0"/>
      <w:marRight w:val="0"/>
      <w:marTop w:val="0"/>
      <w:marBottom w:val="0"/>
      <w:divBdr>
        <w:top w:val="none" w:sz="0" w:space="0" w:color="auto"/>
        <w:left w:val="none" w:sz="0" w:space="0" w:color="auto"/>
        <w:bottom w:val="none" w:sz="0" w:space="0" w:color="auto"/>
        <w:right w:val="none" w:sz="0" w:space="0" w:color="auto"/>
      </w:divBdr>
    </w:div>
    <w:div w:id="397022360">
      <w:bodyDiv w:val="1"/>
      <w:marLeft w:val="0"/>
      <w:marRight w:val="0"/>
      <w:marTop w:val="0"/>
      <w:marBottom w:val="0"/>
      <w:divBdr>
        <w:top w:val="none" w:sz="0" w:space="0" w:color="auto"/>
        <w:left w:val="none" w:sz="0" w:space="0" w:color="auto"/>
        <w:bottom w:val="none" w:sz="0" w:space="0" w:color="auto"/>
        <w:right w:val="none" w:sz="0" w:space="0" w:color="auto"/>
      </w:divBdr>
    </w:div>
    <w:div w:id="398525839">
      <w:bodyDiv w:val="1"/>
      <w:marLeft w:val="0"/>
      <w:marRight w:val="0"/>
      <w:marTop w:val="0"/>
      <w:marBottom w:val="0"/>
      <w:divBdr>
        <w:top w:val="none" w:sz="0" w:space="0" w:color="auto"/>
        <w:left w:val="none" w:sz="0" w:space="0" w:color="auto"/>
        <w:bottom w:val="none" w:sz="0" w:space="0" w:color="auto"/>
        <w:right w:val="none" w:sz="0" w:space="0" w:color="auto"/>
      </w:divBdr>
    </w:div>
    <w:div w:id="398674553">
      <w:bodyDiv w:val="1"/>
      <w:marLeft w:val="0"/>
      <w:marRight w:val="0"/>
      <w:marTop w:val="0"/>
      <w:marBottom w:val="0"/>
      <w:divBdr>
        <w:top w:val="none" w:sz="0" w:space="0" w:color="auto"/>
        <w:left w:val="none" w:sz="0" w:space="0" w:color="auto"/>
        <w:bottom w:val="none" w:sz="0" w:space="0" w:color="auto"/>
        <w:right w:val="none" w:sz="0" w:space="0" w:color="auto"/>
      </w:divBdr>
    </w:div>
    <w:div w:id="402528185">
      <w:bodyDiv w:val="1"/>
      <w:marLeft w:val="0"/>
      <w:marRight w:val="0"/>
      <w:marTop w:val="0"/>
      <w:marBottom w:val="0"/>
      <w:divBdr>
        <w:top w:val="none" w:sz="0" w:space="0" w:color="auto"/>
        <w:left w:val="none" w:sz="0" w:space="0" w:color="auto"/>
        <w:bottom w:val="none" w:sz="0" w:space="0" w:color="auto"/>
        <w:right w:val="none" w:sz="0" w:space="0" w:color="auto"/>
      </w:divBdr>
    </w:div>
    <w:div w:id="405032906">
      <w:bodyDiv w:val="1"/>
      <w:marLeft w:val="0"/>
      <w:marRight w:val="0"/>
      <w:marTop w:val="0"/>
      <w:marBottom w:val="0"/>
      <w:divBdr>
        <w:top w:val="none" w:sz="0" w:space="0" w:color="auto"/>
        <w:left w:val="none" w:sz="0" w:space="0" w:color="auto"/>
        <w:bottom w:val="none" w:sz="0" w:space="0" w:color="auto"/>
        <w:right w:val="none" w:sz="0" w:space="0" w:color="auto"/>
      </w:divBdr>
    </w:div>
    <w:div w:id="407848769">
      <w:bodyDiv w:val="1"/>
      <w:marLeft w:val="0"/>
      <w:marRight w:val="0"/>
      <w:marTop w:val="0"/>
      <w:marBottom w:val="0"/>
      <w:divBdr>
        <w:top w:val="none" w:sz="0" w:space="0" w:color="auto"/>
        <w:left w:val="none" w:sz="0" w:space="0" w:color="auto"/>
        <w:bottom w:val="none" w:sz="0" w:space="0" w:color="auto"/>
        <w:right w:val="none" w:sz="0" w:space="0" w:color="auto"/>
      </w:divBdr>
    </w:div>
    <w:div w:id="407850798">
      <w:bodyDiv w:val="1"/>
      <w:marLeft w:val="0"/>
      <w:marRight w:val="0"/>
      <w:marTop w:val="0"/>
      <w:marBottom w:val="0"/>
      <w:divBdr>
        <w:top w:val="none" w:sz="0" w:space="0" w:color="auto"/>
        <w:left w:val="none" w:sz="0" w:space="0" w:color="auto"/>
        <w:bottom w:val="none" w:sz="0" w:space="0" w:color="auto"/>
        <w:right w:val="none" w:sz="0" w:space="0" w:color="auto"/>
      </w:divBdr>
    </w:div>
    <w:div w:id="415136199">
      <w:bodyDiv w:val="1"/>
      <w:marLeft w:val="0"/>
      <w:marRight w:val="0"/>
      <w:marTop w:val="0"/>
      <w:marBottom w:val="0"/>
      <w:divBdr>
        <w:top w:val="none" w:sz="0" w:space="0" w:color="auto"/>
        <w:left w:val="none" w:sz="0" w:space="0" w:color="auto"/>
        <w:bottom w:val="none" w:sz="0" w:space="0" w:color="auto"/>
        <w:right w:val="none" w:sz="0" w:space="0" w:color="auto"/>
      </w:divBdr>
    </w:div>
    <w:div w:id="418866684">
      <w:bodyDiv w:val="1"/>
      <w:marLeft w:val="0"/>
      <w:marRight w:val="0"/>
      <w:marTop w:val="0"/>
      <w:marBottom w:val="0"/>
      <w:divBdr>
        <w:top w:val="none" w:sz="0" w:space="0" w:color="auto"/>
        <w:left w:val="none" w:sz="0" w:space="0" w:color="auto"/>
        <w:bottom w:val="none" w:sz="0" w:space="0" w:color="auto"/>
        <w:right w:val="none" w:sz="0" w:space="0" w:color="auto"/>
      </w:divBdr>
    </w:div>
    <w:div w:id="419102775">
      <w:bodyDiv w:val="1"/>
      <w:marLeft w:val="0"/>
      <w:marRight w:val="0"/>
      <w:marTop w:val="0"/>
      <w:marBottom w:val="0"/>
      <w:divBdr>
        <w:top w:val="none" w:sz="0" w:space="0" w:color="auto"/>
        <w:left w:val="none" w:sz="0" w:space="0" w:color="auto"/>
        <w:bottom w:val="none" w:sz="0" w:space="0" w:color="auto"/>
        <w:right w:val="none" w:sz="0" w:space="0" w:color="auto"/>
      </w:divBdr>
    </w:div>
    <w:div w:id="420836617">
      <w:bodyDiv w:val="1"/>
      <w:marLeft w:val="0"/>
      <w:marRight w:val="0"/>
      <w:marTop w:val="0"/>
      <w:marBottom w:val="0"/>
      <w:divBdr>
        <w:top w:val="none" w:sz="0" w:space="0" w:color="auto"/>
        <w:left w:val="none" w:sz="0" w:space="0" w:color="auto"/>
        <w:bottom w:val="none" w:sz="0" w:space="0" w:color="auto"/>
        <w:right w:val="none" w:sz="0" w:space="0" w:color="auto"/>
      </w:divBdr>
    </w:div>
    <w:div w:id="426005144">
      <w:bodyDiv w:val="1"/>
      <w:marLeft w:val="0"/>
      <w:marRight w:val="0"/>
      <w:marTop w:val="0"/>
      <w:marBottom w:val="0"/>
      <w:divBdr>
        <w:top w:val="none" w:sz="0" w:space="0" w:color="auto"/>
        <w:left w:val="none" w:sz="0" w:space="0" w:color="auto"/>
        <w:bottom w:val="none" w:sz="0" w:space="0" w:color="auto"/>
        <w:right w:val="none" w:sz="0" w:space="0" w:color="auto"/>
      </w:divBdr>
    </w:div>
    <w:div w:id="426123172">
      <w:bodyDiv w:val="1"/>
      <w:marLeft w:val="0"/>
      <w:marRight w:val="0"/>
      <w:marTop w:val="0"/>
      <w:marBottom w:val="0"/>
      <w:divBdr>
        <w:top w:val="none" w:sz="0" w:space="0" w:color="auto"/>
        <w:left w:val="none" w:sz="0" w:space="0" w:color="auto"/>
        <w:bottom w:val="none" w:sz="0" w:space="0" w:color="auto"/>
        <w:right w:val="none" w:sz="0" w:space="0" w:color="auto"/>
      </w:divBdr>
    </w:div>
    <w:div w:id="429281604">
      <w:bodyDiv w:val="1"/>
      <w:marLeft w:val="0"/>
      <w:marRight w:val="0"/>
      <w:marTop w:val="0"/>
      <w:marBottom w:val="0"/>
      <w:divBdr>
        <w:top w:val="none" w:sz="0" w:space="0" w:color="auto"/>
        <w:left w:val="none" w:sz="0" w:space="0" w:color="auto"/>
        <w:bottom w:val="none" w:sz="0" w:space="0" w:color="auto"/>
        <w:right w:val="none" w:sz="0" w:space="0" w:color="auto"/>
      </w:divBdr>
    </w:div>
    <w:div w:id="432089334">
      <w:bodyDiv w:val="1"/>
      <w:marLeft w:val="0"/>
      <w:marRight w:val="0"/>
      <w:marTop w:val="0"/>
      <w:marBottom w:val="0"/>
      <w:divBdr>
        <w:top w:val="none" w:sz="0" w:space="0" w:color="auto"/>
        <w:left w:val="none" w:sz="0" w:space="0" w:color="auto"/>
        <w:bottom w:val="none" w:sz="0" w:space="0" w:color="auto"/>
        <w:right w:val="none" w:sz="0" w:space="0" w:color="auto"/>
      </w:divBdr>
    </w:div>
    <w:div w:id="433785916">
      <w:bodyDiv w:val="1"/>
      <w:marLeft w:val="0"/>
      <w:marRight w:val="0"/>
      <w:marTop w:val="0"/>
      <w:marBottom w:val="0"/>
      <w:divBdr>
        <w:top w:val="none" w:sz="0" w:space="0" w:color="auto"/>
        <w:left w:val="none" w:sz="0" w:space="0" w:color="auto"/>
        <w:bottom w:val="none" w:sz="0" w:space="0" w:color="auto"/>
        <w:right w:val="none" w:sz="0" w:space="0" w:color="auto"/>
      </w:divBdr>
    </w:div>
    <w:div w:id="436222743">
      <w:bodyDiv w:val="1"/>
      <w:marLeft w:val="0"/>
      <w:marRight w:val="0"/>
      <w:marTop w:val="0"/>
      <w:marBottom w:val="0"/>
      <w:divBdr>
        <w:top w:val="none" w:sz="0" w:space="0" w:color="auto"/>
        <w:left w:val="none" w:sz="0" w:space="0" w:color="auto"/>
        <w:bottom w:val="none" w:sz="0" w:space="0" w:color="auto"/>
        <w:right w:val="none" w:sz="0" w:space="0" w:color="auto"/>
      </w:divBdr>
    </w:div>
    <w:div w:id="441611459">
      <w:bodyDiv w:val="1"/>
      <w:marLeft w:val="0"/>
      <w:marRight w:val="0"/>
      <w:marTop w:val="0"/>
      <w:marBottom w:val="0"/>
      <w:divBdr>
        <w:top w:val="none" w:sz="0" w:space="0" w:color="auto"/>
        <w:left w:val="none" w:sz="0" w:space="0" w:color="auto"/>
        <w:bottom w:val="none" w:sz="0" w:space="0" w:color="auto"/>
        <w:right w:val="none" w:sz="0" w:space="0" w:color="auto"/>
      </w:divBdr>
    </w:div>
    <w:div w:id="443622224">
      <w:bodyDiv w:val="1"/>
      <w:marLeft w:val="0"/>
      <w:marRight w:val="0"/>
      <w:marTop w:val="0"/>
      <w:marBottom w:val="0"/>
      <w:divBdr>
        <w:top w:val="none" w:sz="0" w:space="0" w:color="auto"/>
        <w:left w:val="none" w:sz="0" w:space="0" w:color="auto"/>
        <w:bottom w:val="none" w:sz="0" w:space="0" w:color="auto"/>
        <w:right w:val="none" w:sz="0" w:space="0" w:color="auto"/>
      </w:divBdr>
    </w:div>
    <w:div w:id="445973702">
      <w:bodyDiv w:val="1"/>
      <w:marLeft w:val="0"/>
      <w:marRight w:val="0"/>
      <w:marTop w:val="0"/>
      <w:marBottom w:val="0"/>
      <w:divBdr>
        <w:top w:val="none" w:sz="0" w:space="0" w:color="auto"/>
        <w:left w:val="none" w:sz="0" w:space="0" w:color="auto"/>
        <w:bottom w:val="none" w:sz="0" w:space="0" w:color="auto"/>
        <w:right w:val="none" w:sz="0" w:space="0" w:color="auto"/>
      </w:divBdr>
    </w:div>
    <w:div w:id="446047284">
      <w:bodyDiv w:val="1"/>
      <w:marLeft w:val="0"/>
      <w:marRight w:val="0"/>
      <w:marTop w:val="0"/>
      <w:marBottom w:val="0"/>
      <w:divBdr>
        <w:top w:val="none" w:sz="0" w:space="0" w:color="auto"/>
        <w:left w:val="none" w:sz="0" w:space="0" w:color="auto"/>
        <w:bottom w:val="none" w:sz="0" w:space="0" w:color="auto"/>
        <w:right w:val="none" w:sz="0" w:space="0" w:color="auto"/>
      </w:divBdr>
    </w:div>
    <w:div w:id="448665009">
      <w:bodyDiv w:val="1"/>
      <w:marLeft w:val="0"/>
      <w:marRight w:val="0"/>
      <w:marTop w:val="0"/>
      <w:marBottom w:val="0"/>
      <w:divBdr>
        <w:top w:val="none" w:sz="0" w:space="0" w:color="auto"/>
        <w:left w:val="none" w:sz="0" w:space="0" w:color="auto"/>
        <w:bottom w:val="none" w:sz="0" w:space="0" w:color="auto"/>
        <w:right w:val="none" w:sz="0" w:space="0" w:color="auto"/>
      </w:divBdr>
    </w:div>
    <w:div w:id="451483725">
      <w:bodyDiv w:val="1"/>
      <w:marLeft w:val="0"/>
      <w:marRight w:val="0"/>
      <w:marTop w:val="0"/>
      <w:marBottom w:val="0"/>
      <w:divBdr>
        <w:top w:val="none" w:sz="0" w:space="0" w:color="auto"/>
        <w:left w:val="none" w:sz="0" w:space="0" w:color="auto"/>
        <w:bottom w:val="none" w:sz="0" w:space="0" w:color="auto"/>
        <w:right w:val="none" w:sz="0" w:space="0" w:color="auto"/>
      </w:divBdr>
    </w:div>
    <w:div w:id="460999544">
      <w:bodyDiv w:val="1"/>
      <w:marLeft w:val="0"/>
      <w:marRight w:val="0"/>
      <w:marTop w:val="0"/>
      <w:marBottom w:val="0"/>
      <w:divBdr>
        <w:top w:val="none" w:sz="0" w:space="0" w:color="auto"/>
        <w:left w:val="none" w:sz="0" w:space="0" w:color="auto"/>
        <w:bottom w:val="none" w:sz="0" w:space="0" w:color="auto"/>
        <w:right w:val="none" w:sz="0" w:space="0" w:color="auto"/>
      </w:divBdr>
    </w:div>
    <w:div w:id="462843464">
      <w:bodyDiv w:val="1"/>
      <w:marLeft w:val="0"/>
      <w:marRight w:val="0"/>
      <w:marTop w:val="0"/>
      <w:marBottom w:val="0"/>
      <w:divBdr>
        <w:top w:val="none" w:sz="0" w:space="0" w:color="auto"/>
        <w:left w:val="none" w:sz="0" w:space="0" w:color="auto"/>
        <w:bottom w:val="none" w:sz="0" w:space="0" w:color="auto"/>
        <w:right w:val="none" w:sz="0" w:space="0" w:color="auto"/>
      </w:divBdr>
    </w:div>
    <w:div w:id="468476079">
      <w:bodyDiv w:val="1"/>
      <w:marLeft w:val="0"/>
      <w:marRight w:val="0"/>
      <w:marTop w:val="0"/>
      <w:marBottom w:val="0"/>
      <w:divBdr>
        <w:top w:val="none" w:sz="0" w:space="0" w:color="auto"/>
        <w:left w:val="none" w:sz="0" w:space="0" w:color="auto"/>
        <w:bottom w:val="none" w:sz="0" w:space="0" w:color="auto"/>
        <w:right w:val="none" w:sz="0" w:space="0" w:color="auto"/>
      </w:divBdr>
    </w:div>
    <w:div w:id="470173097">
      <w:bodyDiv w:val="1"/>
      <w:marLeft w:val="0"/>
      <w:marRight w:val="0"/>
      <w:marTop w:val="0"/>
      <w:marBottom w:val="0"/>
      <w:divBdr>
        <w:top w:val="none" w:sz="0" w:space="0" w:color="auto"/>
        <w:left w:val="none" w:sz="0" w:space="0" w:color="auto"/>
        <w:bottom w:val="none" w:sz="0" w:space="0" w:color="auto"/>
        <w:right w:val="none" w:sz="0" w:space="0" w:color="auto"/>
      </w:divBdr>
    </w:div>
    <w:div w:id="475923172">
      <w:bodyDiv w:val="1"/>
      <w:marLeft w:val="0"/>
      <w:marRight w:val="0"/>
      <w:marTop w:val="0"/>
      <w:marBottom w:val="0"/>
      <w:divBdr>
        <w:top w:val="none" w:sz="0" w:space="0" w:color="auto"/>
        <w:left w:val="none" w:sz="0" w:space="0" w:color="auto"/>
        <w:bottom w:val="none" w:sz="0" w:space="0" w:color="auto"/>
        <w:right w:val="none" w:sz="0" w:space="0" w:color="auto"/>
      </w:divBdr>
    </w:div>
    <w:div w:id="477959926">
      <w:bodyDiv w:val="1"/>
      <w:marLeft w:val="0"/>
      <w:marRight w:val="0"/>
      <w:marTop w:val="0"/>
      <w:marBottom w:val="0"/>
      <w:divBdr>
        <w:top w:val="none" w:sz="0" w:space="0" w:color="auto"/>
        <w:left w:val="none" w:sz="0" w:space="0" w:color="auto"/>
        <w:bottom w:val="none" w:sz="0" w:space="0" w:color="auto"/>
        <w:right w:val="none" w:sz="0" w:space="0" w:color="auto"/>
      </w:divBdr>
    </w:div>
    <w:div w:id="482088288">
      <w:bodyDiv w:val="1"/>
      <w:marLeft w:val="0"/>
      <w:marRight w:val="0"/>
      <w:marTop w:val="0"/>
      <w:marBottom w:val="0"/>
      <w:divBdr>
        <w:top w:val="none" w:sz="0" w:space="0" w:color="auto"/>
        <w:left w:val="none" w:sz="0" w:space="0" w:color="auto"/>
        <w:bottom w:val="none" w:sz="0" w:space="0" w:color="auto"/>
        <w:right w:val="none" w:sz="0" w:space="0" w:color="auto"/>
      </w:divBdr>
    </w:div>
    <w:div w:id="485897178">
      <w:bodyDiv w:val="1"/>
      <w:marLeft w:val="0"/>
      <w:marRight w:val="0"/>
      <w:marTop w:val="0"/>
      <w:marBottom w:val="0"/>
      <w:divBdr>
        <w:top w:val="none" w:sz="0" w:space="0" w:color="auto"/>
        <w:left w:val="none" w:sz="0" w:space="0" w:color="auto"/>
        <w:bottom w:val="none" w:sz="0" w:space="0" w:color="auto"/>
        <w:right w:val="none" w:sz="0" w:space="0" w:color="auto"/>
      </w:divBdr>
    </w:div>
    <w:div w:id="488138679">
      <w:bodyDiv w:val="1"/>
      <w:marLeft w:val="0"/>
      <w:marRight w:val="0"/>
      <w:marTop w:val="0"/>
      <w:marBottom w:val="0"/>
      <w:divBdr>
        <w:top w:val="none" w:sz="0" w:space="0" w:color="auto"/>
        <w:left w:val="none" w:sz="0" w:space="0" w:color="auto"/>
        <w:bottom w:val="none" w:sz="0" w:space="0" w:color="auto"/>
        <w:right w:val="none" w:sz="0" w:space="0" w:color="auto"/>
      </w:divBdr>
    </w:div>
    <w:div w:id="488180495">
      <w:bodyDiv w:val="1"/>
      <w:marLeft w:val="0"/>
      <w:marRight w:val="0"/>
      <w:marTop w:val="0"/>
      <w:marBottom w:val="0"/>
      <w:divBdr>
        <w:top w:val="none" w:sz="0" w:space="0" w:color="auto"/>
        <w:left w:val="none" w:sz="0" w:space="0" w:color="auto"/>
        <w:bottom w:val="none" w:sz="0" w:space="0" w:color="auto"/>
        <w:right w:val="none" w:sz="0" w:space="0" w:color="auto"/>
      </w:divBdr>
    </w:div>
    <w:div w:id="489752765">
      <w:bodyDiv w:val="1"/>
      <w:marLeft w:val="0"/>
      <w:marRight w:val="0"/>
      <w:marTop w:val="0"/>
      <w:marBottom w:val="0"/>
      <w:divBdr>
        <w:top w:val="none" w:sz="0" w:space="0" w:color="auto"/>
        <w:left w:val="none" w:sz="0" w:space="0" w:color="auto"/>
        <w:bottom w:val="none" w:sz="0" w:space="0" w:color="auto"/>
        <w:right w:val="none" w:sz="0" w:space="0" w:color="auto"/>
      </w:divBdr>
    </w:div>
    <w:div w:id="492990549">
      <w:bodyDiv w:val="1"/>
      <w:marLeft w:val="0"/>
      <w:marRight w:val="0"/>
      <w:marTop w:val="0"/>
      <w:marBottom w:val="0"/>
      <w:divBdr>
        <w:top w:val="none" w:sz="0" w:space="0" w:color="auto"/>
        <w:left w:val="none" w:sz="0" w:space="0" w:color="auto"/>
        <w:bottom w:val="none" w:sz="0" w:space="0" w:color="auto"/>
        <w:right w:val="none" w:sz="0" w:space="0" w:color="auto"/>
      </w:divBdr>
    </w:div>
    <w:div w:id="495538676">
      <w:bodyDiv w:val="1"/>
      <w:marLeft w:val="0"/>
      <w:marRight w:val="0"/>
      <w:marTop w:val="0"/>
      <w:marBottom w:val="0"/>
      <w:divBdr>
        <w:top w:val="none" w:sz="0" w:space="0" w:color="auto"/>
        <w:left w:val="none" w:sz="0" w:space="0" w:color="auto"/>
        <w:bottom w:val="none" w:sz="0" w:space="0" w:color="auto"/>
        <w:right w:val="none" w:sz="0" w:space="0" w:color="auto"/>
      </w:divBdr>
    </w:div>
    <w:div w:id="498425089">
      <w:bodyDiv w:val="1"/>
      <w:marLeft w:val="0"/>
      <w:marRight w:val="0"/>
      <w:marTop w:val="0"/>
      <w:marBottom w:val="0"/>
      <w:divBdr>
        <w:top w:val="none" w:sz="0" w:space="0" w:color="auto"/>
        <w:left w:val="none" w:sz="0" w:space="0" w:color="auto"/>
        <w:bottom w:val="none" w:sz="0" w:space="0" w:color="auto"/>
        <w:right w:val="none" w:sz="0" w:space="0" w:color="auto"/>
      </w:divBdr>
    </w:div>
    <w:div w:id="500514339">
      <w:bodyDiv w:val="1"/>
      <w:marLeft w:val="0"/>
      <w:marRight w:val="0"/>
      <w:marTop w:val="0"/>
      <w:marBottom w:val="0"/>
      <w:divBdr>
        <w:top w:val="none" w:sz="0" w:space="0" w:color="auto"/>
        <w:left w:val="none" w:sz="0" w:space="0" w:color="auto"/>
        <w:bottom w:val="none" w:sz="0" w:space="0" w:color="auto"/>
        <w:right w:val="none" w:sz="0" w:space="0" w:color="auto"/>
      </w:divBdr>
      <w:divsChild>
        <w:div w:id="174542077">
          <w:marLeft w:val="0"/>
          <w:marRight w:val="0"/>
          <w:marTop w:val="0"/>
          <w:marBottom w:val="0"/>
          <w:divBdr>
            <w:top w:val="none" w:sz="0" w:space="0" w:color="auto"/>
            <w:left w:val="none" w:sz="0" w:space="0" w:color="auto"/>
            <w:bottom w:val="none" w:sz="0" w:space="0" w:color="auto"/>
            <w:right w:val="none" w:sz="0" w:space="0" w:color="auto"/>
          </w:divBdr>
          <w:divsChild>
            <w:div w:id="1424570916">
              <w:marLeft w:val="0"/>
              <w:marRight w:val="0"/>
              <w:marTop w:val="0"/>
              <w:marBottom w:val="0"/>
              <w:divBdr>
                <w:top w:val="none" w:sz="0" w:space="0" w:color="auto"/>
                <w:left w:val="none" w:sz="0" w:space="0" w:color="auto"/>
                <w:bottom w:val="none" w:sz="0" w:space="0" w:color="auto"/>
                <w:right w:val="none" w:sz="0" w:space="0" w:color="auto"/>
              </w:divBdr>
              <w:divsChild>
                <w:div w:id="749234113">
                  <w:marLeft w:val="0"/>
                  <w:marRight w:val="0"/>
                  <w:marTop w:val="0"/>
                  <w:marBottom w:val="0"/>
                  <w:divBdr>
                    <w:top w:val="none" w:sz="0" w:space="0" w:color="auto"/>
                    <w:left w:val="none" w:sz="0" w:space="0" w:color="auto"/>
                    <w:bottom w:val="none" w:sz="0" w:space="0" w:color="auto"/>
                    <w:right w:val="none" w:sz="0" w:space="0" w:color="auto"/>
                  </w:divBdr>
                  <w:divsChild>
                    <w:div w:id="797452552">
                      <w:marLeft w:val="0"/>
                      <w:marRight w:val="0"/>
                      <w:marTop w:val="0"/>
                      <w:marBottom w:val="0"/>
                      <w:divBdr>
                        <w:top w:val="none" w:sz="0" w:space="0" w:color="auto"/>
                        <w:left w:val="none" w:sz="0" w:space="0" w:color="auto"/>
                        <w:bottom w:val="none" w:sz="0" w:space="0" w:color="auto"/>
                        <w:right w:val="none" w:sz="0" w:space="0" w:color="auto"/>
                      </w:divBdr>
                      <w:divsChild>
                        <w:div w:id="1614433019">
                          <w:marLeft w:val="0"/>
                          <w:marRight w:val="0"/>
                          <w:marTop w:val="150"/>
                          <w:marBottom w:val="0"/>
                          <w:divBdr>
                            <w:top w:val="none" w:sz="0" w:space="0" w:color="auto"/>
                            <w:left w:val="none" w:sz="0" w:space="0" w:color="auto"/>
                            <w:bottom w:val="none" w:sz="0" w:space="0" w:color="auto"/>
                            <w:right w:val="none" w:sz="0" w:space="0" w:color="auto"/>
                          </w:divBdr>
                          <w:divsChild>
                            <w:div w:id="397630069">
                              <w:marLeft w:val="0"/>
                              <w:marRight w:val="0"/>
                              <w:marTop w:val="150"/>
                              <w:marBottom w:val="0"/>
                              <w:divBdr>
                                <w:top w:val="none" w:sz="0" w:space="0" w:color="auto"/>
                                <w:left w:val="none" w:sz="0" w:space="0" w:color="auto"/>
                                <w:bottom w:val="none" w:sz="0" w:space="0" w:color="auto"/>
                                <w:right w:val="none" w:sz="0" w:space="0" w:color="auto"/>
                              </w:divBdr>
                              <w:divsChild>
                                <w:div w:id="18469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23676">
                  <w:marLeft w:val="0"/>
                  <w:marRight w:val="0"/>
                  <w:marTop w:val="0"/>
                  <w:marBottom w:val="0"/>
                  <w:divBdr>
                    <w:top w:val="none" w:sz="0" w:space="0" w:color="auto"/>
                    <w:left w:val="none" w:sz="0" w:space="0" w:color="auto"/>
                    <w:bottom w:val="none" w:sz="0" w:space="0" w:color="auto"/>
                    <w:right w:val="none" w:sz="0" w:space="0" w:color="auto"/>
                  </w:divBdr>
                  <w:divsChild>
                    <w:div w:id="2100903124">
                      <w:marLeft w:val="0"/>
                      <w:marRight w:val="0"/>
                      <w:marTop w:val="0"/>
                      <w:marBottom w:val="0"/>
                      <w:divBdr>
                        <w:top w:val="none" w:sz="0" w:space="0" w:color="auto"/>
                        <w:left w:val="none" w:sz="0" w:space="0" w:color="auto"/>
                        <w:bottom w:val="none" w:sz="0" w:space="0" w:color="auto"/>
                        <w:right w:val="none" w:sz="0" w:space="0" w:color="auto"/>
                      </w:divBdr>
                    </w:div>
                    <w:div w:id="8985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133529">
      <w:bodyDiv w:val="1"/>
      <w:marLeft w:val="0"/>
      <w:marRight w:val="0"/>
      <w:marTop w:val="0"/>
      <w:marBottom w:val="0"/>
      <w:divBdr>
        <w:top w:val="none" w:sz="0" w:space="0" w:color="auto"/>
        <w:left w:val="none" w:sz="0" w:space="0" w:color="auto"/>
        <w:bottom w:val="none" w:sz="0" w:space="0" w:color="auto"/>
        <w:right w:val="none" w:sz="0" w:space="0" w:color="auto"/>
      </w:divBdr>
    </w:div>
    <w:div w:id="508251508">
      <w:bodyDiv w:val="1"/>
      <w:marLeft w:val="0"/>
      <w:marRight w:val="0"/>
      <w:marTop w:val="0"/>
      <w:marBottom w:val="0"/>
      <w:divBdr>
        <w:top w:val="none" w:sz="0" w:space="0" w:color="auto"/>
        <w:left w:val="none" w:sz="0" w:space="0" w:color="auto"/>
        <w:bottom w:val="none" w:sz="0" w:space="0" w:color="auto"/>
        <w:right w:val="none" w:sz="0" w:space="0" w:color="auto"/>
      </w:divBdr>
    </w:div>
    <w:div w:id="509179913">
      <w:bodyDiv w:val="1"/>
      <w:marLeft w:val="0"/>
      <w:marRight w:val="0"/>
      <w:marTop w:val="0"/>
      <w:marBottom w:val="0"/>
      <w:divBdr>
        <w:top w:val="none" w:sz="0" w:space="0" w:color="auto"/>
        <w:left w:val="none" w:sz="0" w:space="0" w:color="auto"/>
        <w:bottom w:val="none" w:sz="0" w:space="0" w:color="auto"/>
        <w:right w:val="none" w:sz="0" w:space="0" w:color="auto"/>
      </w:divBdr>
    </w:div>
    <w:div w:id="510488769">
      <w:bodyDiv w:val="1"/>
      <w:marLeft w:val="0"/>
      <w:marRight w:val="0"/>
      <w:marTop w:val="0"/>
      <w:marBottom w:val="0"/>
      <w:divBdr>
        <w:top w:val="none" w:sz="0" w:space="0" w:color="auto"/>
        <w:left w:val="none" w:sz="0" w:space="0" w:color="auto"/>
        <w:bottom w:val="none" w:sz="0" w:space="0" w:color="auto"/>
        <w:right w:val="none" w:sz="0" w:space="0" w:color="auto"/>
      </w:divBdr>
    </w:div>
    <w:div w:id="518854037">
      <w:bodyDiv w:val="1"/>
      <w:marLeft w:val="0"/>
      <w:marRight w:val="0"/>
      <w:marTop w:val="0"/>
      <w:marBottom w:val="0"/>
      <w:divBdr>
        <w:top w:val="none" w:sz="0" w:space="0" w:color="auto"/>
        <w:left w:val="none" w:sz="0" w:space="0" w:color="auto"/>
        <w:bottom w:val="none" w:sz="0" w:space="0" w:color="auto"/>
        <w:right w:val="none" w:sz="0" w:space="0" w:color="auto"/>
      </w:divBdr>
    </w:div>
    <w:div w:id="519202856">
      <w:bodyDiv w:val="1"/>
      <w:marLeft w:val="0"/>
      <w:marRight w:val="0"/>
      <w:marTop w:val="0"/>
      <w:marBottom w:val="0"/>
      <w:divBdr>
        <w:top w:val="none" w:sz="0" w:space="0" w:color="auto"/>
        <w:left w:val="none" w:sz="0" w:space="0" w:color="auto"/>
        <w:bottom w:val="none" w:sz="0" w:space="0" w:color="auto"/>
        <w:right w:val="none" w:sz="0" w:space="0" w:color="auto"/>
      </w:divBdr>
    </w:div>
    <w:div w:id="523327348">
      <w:bodyDiv w:val="1"/>
      <w:marLeft w:val="0"/>
      <w:marRight w:val="0"/>
      <w:marTop w:val="0"/>
      <w:marBottom w:val="0"/>
      <w:divBdr>
        <w:top w:val="none" w:sz="0" w:space="0" w:color="auto"/>
        <w:left w:val="none" w:sz="0" w:space="0" w:color="auto"/>
        <w:bottom w:val="none" w:sz="0" w:space="0" w:color="auto"/>
        <w:right w:val="none" w:sz="0" w:space="0" w:color="auto"/>
      </w:divBdr>
    </w:div>
    <w:div w:id="530802399">
      <w:bodyDiv w:val="1"/>
      <w:marLeft w:val="0"/>
      <w:marRight w:val="0"/>
      <w:marTop w:val="0"/>
      <w:marBottom w:val="0"/>
      <w:divBdr>
        <w:top w:val="none" w:sz="0" w:space="0" w:color="auto"/>
        <w:left w:val="none" w:sz="0" w:space="0" w:color="auto"/>
        <w:bottom w:val="none" w:sz="0" w:space="0" w:color="auto"/>
        <w:right w:val="none" w:sz="0" w:space="0" w:color="auto"/>
      </w:divBdr>
    </w:div>
    <w:div w:id="532494925">
      <w:bodyDiv w:val="1"/>
      <w:marLeft w:val="0"/>
      <w:marRight w:val="0"/>
      <w:marTop w:val="0"/>
      <w:marBottom w:val="0"/>
      <w:divBdr>
        <w:top w:val="none" w:sz="0" w:space="0" w:color="auto"/>
        <w:left w:val="none" w:sz="0" w:space="0" w:color="auto"/>
        <w:bottom w:val="none" w:sz="0" w:space="0" w:color="auto"/>
        <w:right w:val="none" w:sz="0" w:space="0" w:color="auto"/>
      </w:divBdr>
    </w:div>
    <w:div w:id="534585356">
      <w:bodyDiv w:val="1"/>
      <w:marLeft w:val="0"/>
      <w:marRight w:val="0"/>
      <w:marTop w:val="0"/>
      <w:marBottom w:val="0"/>
      <w:divBdr>
        <w:top w:val="none" w:sz="0" w:space="0" w:color="auto"/>
        <w:left w:val="none" w:sz="0" w:space="0" w:color="auto"/>
        <w:bottom w:val="none" w:sz="0" w:space="0" w:color="auto"/>
        <w:right w:val="none" w:sz="0" w:space="0" w:color="auto"/>
      </w:divBdr>
    </w:div>
    <w:div w:id="543444021">
      <w:bodyDiv w:val="1"/>
      <w:marLeft w:val="0"/>
      <w:marRight w:val="0"/>
      <w:marTop w:val="0"/>
      <w:marBottom w:val="0"/>
      <w:divBdr>
        <w:top w:val="none" w:sz="0" w:space="0" w:color="auto"/>
        <w:left w:val="none" w:sz="0" w:space="0" w:color="auto"/>
        <w:bottom w:val="none" w:sz="0" w:space="0" w:color="auto"/>
        <w:right w:val="none" w:sz="0" w:space="0" w:color="auto"/>
      </w:divBdr>
    </w:div>
    <w:div w:id="545456776">
      <w:bodyDiv w:val="1"/>
      <w:marLeft w:val="0"/>
      <w:marRight w:val="0"/>
      <w:marTop w:val="0"/>
      <w:marBottom w:val="0"/>
      <w:divBdr>
        <w:top w:val="none" w:sz="0" w:space="0" w:color="auto"/>
        <w:left w:val="none" w:sz="0" w:space="0" w:color="auto"/>
        <w:bottom w:val="none" w:sz="0" w:space="0" w:color="auto"/>
        <w:right w:val="none" w:sz="0" w:space="0" w:color="auto"/>
      </w:divBdr>
    </w:div>
    <w:div w:id="548806539">
      <w:bodyDiv w:val="1"/>
      <w:marLeft w:val="0"/>
      <w:marRight w:val="0"/>
      <w:marTop w:val="0"/>
      <w:marBottom w:val="0"/>
      <w:divBdr>
        <w:top w:val="none" w:sz="0" w:space="0" w:color="auto"/>
        <w:left w:val="none" w:sz="0" w:space="0" w:color="auto"/>
        <w:bottom w:val="none" w:sz="0" w:space="0" w:color="auto"/>
        <w:right w:val="none" w:sz="0" w:space="0" w:color="auto"/>
      </w:divBdr>
    </w:div>
    <w:div w:id="551506509">
      <w:bodyDiv w:val="1"/>
      <w:marLeft w:val="0"/>
      <w:marRight w:val="0"/>
      <w:marTop w:val="0"/>
      <w:marBottom w:val="0"/>
      <w:divBdr>
        <w:top w:val="none" w:sz="0" w:space="0" w:color="auto"/>
        <w:left w:val="none" w:sz="0" w:space="0" w:color="auto"/>
        <w:bottom w:val="none" w:sz="0" w:space="0" w:color="auto"/>
        <w:right w:val="none" w:sz="0" w:space="0" w:color="auto"/>
      </w:divBdr>
    </w:div>
    <w:div w:id="552499304">
      <w:bodyDiv w:val="1"/>
      <w:marLeft w:val="0"/>
      <w:marRight w:val="0"/>
      <w:marTop w:val="0"/>
      <w:marBottom w:val="0"/>
      <w:divBdr>
        <w:top w:val="none" w:sz="0" w:space="0" w:color="auto"/>
        <w:left w:val="none" w:sz="0" w:space="0" w:color="auto"/>
        <w:bottom w:val="none" w:sz="0" w:space="0" w:color="auto"/>
        <w:right w:val="none" w:sz="0" w:space="0" w:color="auto"/>
      </w:divBdr>
    </w:div>
    <w:div w:id="558832348">
      <w:bodyDiv w:val="1"/>
      <w:marLeft w:val="0"/>
      <w:marRight w:val="0"/>
      <w:marTop w:val="0"/>
      <w:marBottom w:val="0"/>
      <w:divBdr>
        <w:top w:val="none" w:sz="0" w:space="0" w:color="auto"/>
        <w:left w:val="none" w:sz="0" w:space="0" w:color="auto"/>
        <w:bottom w:val="none" w:sz="0" w:space="0" w:color="auto"/>
        <w:right w:val="none" w:sz="0" w:space="0" w:color="auto"/>
      </w:divBdr>
    </w:div>
    <w:div w:id="564070959">
      <w:bodyDiv w:val="1"/>
      <w:marLeft w:val="0"/>
      <w:marRight w:val="0"/>
      <w:marTop w:val="0"/>
      <w:marBottom w:val="0"/>
      <w:divBdr>
        <w:top w:val="none" w:sz="0" w:space="0" w:color="auto"/>
        <w:left w:val="none" w:sz="0" w:space="0" w:color="auto"/>
        <w:bottom w:val="none" w:sz="0" w:space="0" w:color="auto"/>
        <w:right w:val="none" w:sz="0" w:space="0" w:color="auto"/>
      </w:divBdr>
    </w:div>
    <w:div w:id="565117029">
      <w:bodyDiv w:val="1"/>
      <w:marLeft w:val="0"/>
      <w:marRight w:val="0"/>
      <w:marTop w:val="0"/>
      <w:marBottom w:val="0"/>
      <w:divBdr>
        <w:top w:val="none" w:sz="0" w:space="0" w:color="auto"/>
        <w:left w:val="none" w:sz="0" w:space="0" w:color="auto"/>
        <w:bottom w:val="none" w:sz="0" w:space="0" w:color="auto"/>
        <w:right w:val="none" w:sz="0" w:space="0" w:color="auto"/>
      </w:divBdr>
    </w:div>
    <w:div w:id="567764880">
      <w:bodyDiv w:val="1"/>
      <w:marLeft w:val="0"/>
      <w:marRight w:val="0"/>
      <w:marTop w:val="0"/>
      <w:marBottom w:val="0"/>
      <w:divBdr>
        <w:top w:val="none" w:sz="0" w:space="0" w:color="auto"/>
        <w:left w:val="none" w:sz="0" w:space="0" w:color="auto"/>
        <w:bottom w:val="none" w:sz="0" w:space="0" w:color="auto"/>
        <w:right w:val="none" w:sz="0" w:space="0" w:color="auto"/>
      </w:divBdr>
    </w:div>
    <w:div w:id="568812289">
      <w:bodyDiv w:val="1"/>
      <w:marLeft w:val="0"/>
      <w:marRight w:val="0"/>
      <w:marTop w:val="0"/>
      <w:marBottom w:val="0"/>
      <w:divBdr>
        <w:top w:val="none" w:sz="0" w:space="0" w:color="auto"/>
        <w:left w:val="none" w:sz="0" w:space="0" w:color="auto"/>
        <w:bottom w:val="none" w:sz="0" w:space="0" w:color="auto"/>
        <w:right w:val="none" w:sz="0" w:space="0" w:color="auto"/>
      </w:divBdr>
    </w:div>
    <w:div w:id="572155899">
      <w:bodyDiv w:val="1"/>
      <w:marLeft w:val="0"/>
      <w:marRight w:val="0"/>
      <w:marTop w:val="0"/>
      <w:marBottom w:val="0"/>
      <w:divBdr>
        <w:top w:val="none" w:sz="0" w:space="0" w:color="auto"/>
        <w:left w:val="none" w:sz="0" w:space="0" w:color="auto"/>
        <w:bottom w:val="none" w:sz="0" w:space="0" w:color="auto"/>
        <w:right w:val="none" w:sz="0" w:space="0" w:color="auto"/>
      </w:divBdr>
    </w:div>
    <w:div w:id="576011610">
      <w:bodyDiv w:val="1"/>
      <w:marLeft w:val="0"/>
      <w:marRight w:val="0"/>
      <w:marTop w:val="0"/>
      <w:marBottom w:val="0"/>
      <w:divBdr>
        <w:top w:val="none" w:sz="0" w:space="0" w:color="auto"/>
        <w:left w:val="none" w:sz="0" w:space="0" w:color="auto"/>
        <w:bottom w:val="none" w:sz="0" w:space="0" w:color="auto"/>
        <w:right w:val="none" w:sz="0" w:space="0" w:color="auto"/>
      </w:divBdr>
    </w:div>
    <w:div w:id="576745397">
      <w:bodyDiv w:val="1"/>
      <w:marLeft w:val="0"/>
      <w:marRight w:val="0"/>
      <w:marTop w:val="0"/>
      <w:marBottom w:val="0"/>
      <w:divBdr>
        <w:top w:val="none" w:sz="0" w:space="0" w:color="auto"/>
        <w:left w:val="none" w:sz="0" w:space="0" w:color="auto"/>
        <w:bottom w:val="none" w:sz="0" w:space="0" w:color="auto"/>
        <w:right w:val="none" w:sz="0" w:space="0" w:color="auto"/>
      </w:divBdr>
    </w:div>
    <w:div w:id="583951400">
      <w:bodyDiv w:val="1"/>
      <w:marLeft w:val="0"/>
      <w:marRight w:val="0"/>
      <w:marTop w:val="0"/>
      <w:marBottom w:val="0"/>
      <w:divBdr>
        <w:top w:val="none" w:sz="0" w:space="0" w:color="auto"/>
        <w:left w:val="none" w:sz="0" w:space="0" w:color="auto"/>
        <w:bottom w:val="none" w:sz="0" w:space="0" w:color="auto"/>
        <w:right w:val="none" w:sz="0" w:space="0" w:color="auto"/>
      </w:divBdr>
    </w:div>
    <w:div w:id="590508005">
      <w:bodyDiv w:val="1"/>
      <w:marLeft w:val="0"/>
      <w:marRight w:val="0"/>
      <w:marTop w:val="0"/>
      <w:marBottom w:val="0"/>
      <w:divBdr>
        <w:top w:val="none" w:sz="0" w:space="0" w:color="auto"/>
        <w:left w:val="none" w:sz="0" w:space="0" w:color="auto"/>
        <w:bottom w:val="none" w:sz="0" w:space="0" w:color="auto"/>
        <w:right w:val="none" w:sz="0" w:space="0" w:color="auto"/>
      </w:divBdr>
    </w:div>
    <w:div w:id="592278050">
      <w:bodyDiv w:val="1"/>
      <w:marLeft w:val="0"/>
      <w:marRight w:val="0"/>
      <w:marTop w:val="0"/>
      <w:marBottom w:val="0"/>
      <w:divBdr>
        <w:top w:val="none" w:sz="0" w:space="0" w:color="auto"/>
        <w:left w:val="none" w:sz="0" w:space="0" w:color="auto"/>
        <w:bottom w:val="none" w:sz="0" w:space="0" w:color="auto"/>
        <w:right w:val="none" w:sz="0" w:space="0" w:color="auto"/>
      </w:divBdr>
    </w:div>
    <w:div w:id="594822366">
      <w:bodyDiv w:val="1"/>
      <w:marLeft w:val="0"/>
      <w:marRight w:val="0"/>
      <w:marTop w:val="0"/>
      <w:marBottom w:val="0"/>
      <w:divBdr>
        <w:top w:val="none" w:sz="0" w:space="0" w:color="auto"/>
        <w:left w:val="none" w:sz="0" w:space="0" w:color="auto"/>
        <w:bottom w:val="none" w:sz="0" w:space="0" w:color="auto"/>
        <w:right w:val="none" w:sz="0" w:space="0" w:color="auto"/>
      </w:divBdr>
    </w:div>
    <w:div w:id="598105909">
      <w:bodyDiv w:val="1"/>
      <w:marLeft w:val="0"/>
      <w:marRight w:val="0"/>
      <w:marTop w:val="0"/>
      <w:marBottom w:val="0"/>
      <w:divBdr>
        <w:top w:val="none" w:sz="0" w:space="0" w:color="auto"/>
        <w:left w:val="none" w:sz="0" w:space="0" w:color="auto"/>
        <w:bottom w:val="none" w:sz="0" w:space="0" w:color="auto"/>
        <w:right w:val="none" w:sz="0" w:space="0" w:color="auto"/>
      </w:divBdr>
    </w:div>
    <w:div w:id="598485100">
      <w:bodyDiv w:val="1"/>
      <w:marLeft w:val="0"/>
      <w:marRight w:val="0"/>
      <w:marTop w:val="0"/>
      <w:marBottom w:val="0"/>
      <w:divBdr>
        <w:top w:val="none" w:sz="0" w:space="0" w:color="auto"/>
        <w:left w:val="none" w:sz="0" w:space="0" w:color="auto"/>
        <w:bottom w:val="none" w:sz="0" w:space="0" w:color="auto"/>
        <w:right w:val="none" w:sz="0" w:space="0" w:color="auto"/>
      </w:divBdr>
    </w:div>
    <w:div w:id="598606230">
      <w:bodyDiv w:val="1"/>
      <w:marLeft w:val="0"/>
      <w:marRight w:val="0"/>
      <w:marTop w:val="0"/>
      <w:marBottom w:val="0"/>
      <w:divBdr>
        <w:top w:val="none" w:sz="0" w:space="0" w:color="auto"/>
        <w:left w:val="none" w:sz="0" w:space="0" w:color="auto"/>
        <w:bottom w:val="none" w:sz="0" w:space="0" w:color="auto"/>
        <w:right w:val="none" w:sz="0" w:space="0" w:color="auto"/>
      </w:divBdr>
    </w:div>
    <w:div w:id="602810335">
      <w:bodyDiv w:val="1"/>
      <w:marLeft w:val="0"/>
      <w:marRight w:val="0"/>
      <w:marTop w:val="0"/>
      <w:marBottom w:val="0"/>
      <w:divBdr>
        <w:top w:val="none" w:sz="0" w:space="0" w:color="auto"/>
        <w:left w:val="none" w:sz="0" w:space="0" w:color="auto"/>
        <w:bottom w:val="none" w:sz="0" w:space="0" w:color="auto"/>
        <w:right w:val="none" w:sz="0" w:space="0" w:color="auto"/>
      </w:divBdr>
    </w:div>
    <w:div w:id="606423344">
      <w:bodyDiv w:val="1"/>
      <w:marLeft w:val="0"/>
      <w:marRight w:val="0"/>
      <w:marTop w:val="0"/>
      <w:marBottom w:val="0"/>
      <w:divBdr>
        <w:top w:val="none" w:sz="0" w:space="0" w:color="auto"/>
        <w:left w:val="none" w:sz="0" w:space="0" w:color="auto"/>
        <w:bottom w:val="none" w:sz="0" w:space="0" w:color="auto"/>
        <w:right w:val="none" w:sz="0" w:space="0" w:color="auto"/>
      </w:divBdr>
    </w:div>
    <w:div w:id="607741858">
      <w:bodyDiv w:val="1"/>
      <w:marLeft w:val="0"/>
      <w:marRight w:val="0"/>
      <w:marTop w:val="0"/>
      <w:marBottom w:val="0"/>
      <w:divBdr>
        <w:top w:val="none" w:sz="0" w:space="0" w:color="auto"/>
        <w:left w:val="none" w:sz="0" w:space="0" w:color="auto"/>
        <w:bottom w:val="none" w:sz="0" w:space="0" w:color="auto"/>
        <w:right w:val="none" w:sz="0" w:space="0" w:color="auto"/>
      </w:divBdr>
    </w:div>
    <w:div w:id="614140784">
      <w:bodyDiv w:val="1"/>
      <w:marLeft w:val="0"/>
      <w:marRight w:val="0"/>
      <w:marTop w:val="0"/>
      <w:marBottom w:val="0"/>
      <w:divBdr>
        <w:top w:val="none" w:sz="0" w:space="0" w:color="auto"/>
        <w:left w:val="none" w:sz="0" w:space="0" w:color="auto"/>
        <w:bottom w:val="none" w:sz="0" w:space="0" w:color="auto"/>
        <w:right w:val="none" w:sz="0" w:space="0" w:color="auto"/>
      </w:divBdr>
    </w:div>
    <w:div w:id="616527020">
      <w:bodyDiv w:val="1"/>
      <w:marLeft w:val="0"/>
      <w:marRight w:val="0"/>
      <w:marTop w:val="0"/>
      <w:marBottom w:val="0"/>
      <w:divBdr>
        <w:top w:val="none" w:sz="0" w:space="0" w:color="auto"/>
        <w:left w:val="none" w:sz="0" w:space="0" w:color="auto"/>
        <w:bottom w:val="none" w:sz="0" w:space="0" w:color="auto"/>
        <w:right w:val="none" w:sz="0" w:space="0" w:color="auto"/>
      </w:divBdr>
    </w:div>
    <w:div w:id="628441048">
      <w:bodyDiv w:val="1"/>
      <w:marLeft w:val="0"/>
      <w:marRight w:val="0"/>
      <w:marTop w:val="0"/>
      <w:marBottom w:val="0"/>
      <w:divBdr>
        <w:top w:val="none" w:sz="0" w:space="0" w:color="auto"/>
        <w:left w:val="none" w:sz="0" w:space="0" w:color="auto"/>
        <w:bottom w:val="none" w:sz="0" w:space="0" w:color="auto"/>
        <w:right w:val="none" w:sz="0" w:space="0" w:color="auto"/>
      </w:divBdr>
    </w:div>
    <w:div w:id="629020150">
      <w:bodyDiv w:val="1"/>
      <w:marLeft w:val="0"/>
      <w:marRight w:val="0"/>
      <w:marTop w:val="0"/>
      <w:marBottom w:val="0"/>
      <w:divBdr>
        <w:top w:val="none" w:sz="0" w:space="0" w:color="auto"/>
        <w:left w:val="none" w:sz="0" w:space="0" w:color="auto"/>
        <w:bottom w:val="none" w:sz="0" w:space="0" w:color="auto"/>
        <w:right w:val="none" w:sz="0" w:space="0" w:color="auto"/>
      </w:divBdr>
    </w:div>
    <w:div w:id="639770791">
      <w:bodyDiv w:val="1"/>
      <w:marLeft w:val="0"/>
      <w:marRight w:val="0"/>
      <w:marTop w:val="0"/>
      <w:marBottom w:val="0"/>
      <w:divBdr>
        <w:top w:val="none" w:sz="0" w:space="0" w:color="auto"/>
        <w:left w:val="none" w:sz="0" w:space="0" w:color="auto"/>
        <w:bottom w:val="none" w:sz="0" w:space="0" w:color="auto"/>
        <w:right w:val="none" w:sz="0" w:space="0" w:color="auto"/>
      </w:divBdr>
    </w:div>
    <w:div w:id="640158807">
      <w:bodyDiv w:val="1"/>
      <w:marLeft w:val="0"/>
      <w:marRight w:val="0"/>
      <w:marTop w:val="0"/>
      <w:marBottom w:val="0"/>
      <w:divBdr>
        <w:top w:val="none" w:sz="0" w:space="0" w:color="auto"/>
        <w:left w:val="none" w:sz="0" w:space="0" w:color="auto"/>
        <w:bottom w:val="none" w:sz="0" w:space="0" w:color="auto"/>
        <w:right w:val="none" w:sz="0" w:space="0" w:color="auto"/>
      </w:divBdr>
    </w:div>
    <w:div w:id="640765418">
      <w:bodyDiv w:val="1"/>
      <w:marLeft w:val="0"/>
      <w:marRight w:val="0"/>
      <w:marTop w:val="0"/>
      <w:marBottom w:val="0"/>
      <w:divBdr>
        <w:top w:val="none" w:sz="0" w:space="0" w:color="auto"/>
        <w:left w:val="none" w:sz="0" w:space="0" w:color="auto"/>
        <w:bottom w:val="none" w:sz="0" w:space="0" w:color="auto"/>
        <w:right w:val="none" w:sz="0" w:space="0" w:color="auto"/>
      </w:divBdr>
    </w:div>
    <w:div w:id="644313347">
      <w:bodyDiv w:val="1"/>
      <w:marLeft w:val="0"/>
      <w:marRight w:val="0"/>
      <w:marTop w:val="0"/>
      <w:marBottom w:val="0"/>
      <w:divBdr>
        <w:top w:val="none" w:sz="0" w:space="0" w:color="auto"/>
        <w:left w:val="none" w:sz="0" w:space="0" w:color="auto"/>
        <w:bottom w:val="none" w:sz="0" w:space="0" w:color="auto"/>
        <w:right w:val="none" w:sz="0" w:space="0" w:color="auto"/>
      </w:divBdr>
    </w:div>
    <w:div w:id="646739194">
      <w:bodyDiv w:val="1"/>
      <w:marLeft w:val="0"/>
      <w:marRight w:val="0"/>
      <w:marTop w:val="0"/>
      <w:marBottom w:val="0"/>
      <w:divBdr>
        <w:top w:val="none" w:sz="0" w:space="0" w:color="auto"/>
        <w:left w:val="none" w:sz="0" w:space="0" w:color="auto"/>
        <w:bottom w:val="none" w:sz="0" w:space="0" w:color="auto"/>
        <w:right w:val="none" w:sz="0" w:space="0" w:color="auto"/>
      </w:divBdr>
    </w:div>
    <w:div w:id="649554140">
      <w:bodyDiv w:val="1"/>
      <w:marLeft w:val="0"/>
      <w:marRight w:val="0"/>
      <w:marTop w:val="0"/>
      <w:marBottom w:val="0"/>
      <w:divBdr>
        <w:top w:val="none" w:sz="0" w:space="0" w:color="auto"/>
        <w:left w:val="none" w:sz="0" w:space="0" w:color="auto"/>
        <w:bottom w:val="none" w:sz="0" w:space="0" w:color="auto"/>
        <w:right w:val="none" w:sz="0" w:space="0" w:color="auto"/>
      </w:divBdr>
    </w:div>
    <w:div w:id="663705492">
      <w:bodyDiv w:val="1"/>
      <w:marLeft w:val="0"/>
      <w:marRight w:val="0"/>
      <w:marTop w:val="0"/>
      <w:marBottom w:val="0"/>
      <w:divBdr>
        <w:top w:val="none" w:sz="0" w:space="0" w:color="auto"/>
        <w:left w:val="none" w:sz="0" w:space="0" w:color="auto"/>
        <w:bottom w:val="none" w:sz="0" w:space="0" w:color="auto"/>
        <w:right w:val="none" w:sz="0" w:space="0" w:color="auto"/>
      </w:divBdr>
    </w:div>
    <w:div w:id="666521150">
      <w:bodyDiv w:val="1"/>
      <w:marLeft w:val="0"/>
      <w:marRight w:val="0"/>
      <w:marTop w:val="0"/>
      <w:marBottom w:val="0"/>
      <w:divBdr>
        <w:top w:val="none" w:sz="0" w:space="0" w:color="auto"/>
        <w:left w:val="none" w:sz="0" w:space="0" w:color="auto"/>
        <w:bottom w:val="none" w:sz="0" w:space="0" w:color="auto"/>
        <w:right w:val="none" w:sz="0" w:space="0" w:color="auto"/>
      </w:divBdr>
    </w:div>
    <w:div w:id="670763507">
      <w:bodyDiv w:val="1"/>
      <w:marLeft w:val="0"/>
      <w:marRight w:val="0"/>
      <w:marTop w:val="0"/>
      <w:marBottom w:val="0"/>
      <w:divBdr>
        <w:top w:val="none" w:sz="0" w:space="0" w:color="auto"/>
        <w:left w:val="none" w:sz="0" w:space="0" w:color="auto"/>
        <w:bottom w:val="none" w:sz="0" w:space="0" w:color="auto"/>
        <w:right w:val="none" w:sz="0" w:space="0" w:color="auto"/>
      </w:divBdr>
    </w:div>
    <w:div w:id="671688245">
      <w:bodyDiv w:val="1"/>
      <w:marLeft w:val="0"/>
      <w:marRight w:val="0"/>
      <w:marTop w:val="0"/>
      <w:marBottom w:val="0"/>
      <w:divBdr>
        <w:top w:val="none" w:sz="0" w:space="0" w:color="auto"/>
        <w:left w:val="none" w:sz="0" w:space="0" w:color="auto"/>
        <w:bottom w:val="none" w:sz="0" w:space="0" w:color="auto"/>
        <w:right w:val="none" w:sz="0" w:space="0" w:color="auto"/>
      </w:divBdr>
    </w:div>
    <w:div w:id="673145845">
      <w:bodyDiv w:val="1"/>
      <w:marLeft w:val="0"/>
      <w:marRight w:val="0"/>
      <w:marTop w:val="0"/>
      <w:marBottom w:val="0"/>
      <w:divBdr>
        <w:top w:val="none" w:sz="0" w:space="0" w:color="auto"/>
        <w:left w:val="none" w:sz="0" w:space="0" w:color="auto"/>
        <w:bottom w:val="none" w:sz="0" w:space="0" w:color="auto"/>
        <w:right w:val="none" w:sz="0" w:space="0" w:color="auto"/>
      </w:divBdr>
    </w:div>
    <w:div w:id="675690759">
      <w:bodyDiv w:val="1"/>
      <w:marLeft w:val="0"/>
      <w:marRight w:val="0"/>
      <w:marTop w:val="0"/>
      <w:marBottom w:val="0"/>
      <w:divBdr>
        <w:top w:val="none" w:sz="0" w:space="0" w:color="auto"/>
        <w:left w:val="none" w:sz="0" w:space="0" w:color="auto"/>
        <w:bottom w:val="none" w:sz="0" w:space="0" w:color="auto"/>
        <w:right w:val="none" w:sz="0" w:space="0" w:color="auto"/>
      </w:divBdr>
    </w:div>
    <w:div w:id="677078533">
      <w:bodyDiv w:val="1"/>
      <w:marLeft w:val="0"/>
      <w:marRight w:val="0"/>
      <w:marTop w:val="0"/>
      <w:marBottom w:val="0"/>
      <w:divBdr>
        <w:top w:val="none" w:sz="0" w:space="0" w:color="auto"/>
        <w:left w:val="none" w:sz="0" w:space="0" w:color="auto"/>
        <w:bottom w:val="none" w:sz="0" w:space="0" w:color="auto"/>
        <w:right w:val="none" w:sz="0" w:space="0" w:color="auto"/>
      </w:divBdr>
    </w:div>
    <w:div w:id="687760820">
      <w:bodyDiv w:val="1"/>
      <w:marLeft w:val="0"/>
      <w:marRight w:val="0"/>
      <w:marTop w:val="0"/>
      <w:marBottom w:val="0"/>
      <w:divBdr>
        <w:top w:val="none" w:sz="0" w:space="0" w:color="auto"/>
        <w:left w:val="none" w:sz="0" w:space="0" w:color="auto"/>
        <w:bottom w:val="none" w:sz="0" w:space="0" w:color="auto"/>
        <w:right w:val="none" w:sz="0" w:space="0" w:color="auto"/>
      </w:divBdr>
    </w:div>
    <w:div w:id="687869423">
      <w:bodyDiv w:val="1"/>
      <w:marLeft w:val="0"/>
      <w:marRight w:val="0"/>
      <w:marTop w:val="0"/>
      <w:marBottom w:val="0"/>
      <w:divBdr>
        <w:top w:val="none" w:sz="0" w:space="0" w:color="auto"/>
        <w:left w:val="none" w:sz="0" w:space="0" w:color="auto"/>
        <w:bottom w:val="none" w:sz="0" w:space="0" w:color="auto"/>
        <w:right w:val="none" w:sz="0" w:space="0" w:color="auto"/>
      </w:divBdr>
    </w:div>
    <w:div w:id="703099502">
      <w:bodyDiv w:val="1"/>
      <w:marLeft w:val="0"/>
      <w:marRight w:val="0"/>
      <w:marTop w:val="0"/>
      <w:marBottom w:val="0"/>
      <w:divBdr>
        <w:top w:val="none" w:sz="0" w:space="0" w:color="auto"/>
        <w:left w:val="none" w:sz="0" w:space="0" w:color="auto"/>
        <w:bottom w:val="none" w:sz="0" w:space="0" w:color="auto"/>
        <w:right w:val="none" w:sz="0" w:space="0" w:color="auto"/>
      </w:divBdr>
    </w:div>
    <w:div w:id="706179571">
      <w:bodyDiv w:val="1"/>
      <w:marLeft w:val="0"/>
      <w:marRight w:val="0"/>
      <w:marTop w:val="0"/>
      <w:marBottom w:val="0"/>
      <w:divBdr>
        <w:top w:val="none" w:sz="0" w:space="0" w:color="auto"/>
        <w:left w:val="none" w:sz="0" w:space="0" w:color="auto"/>
        <w:bottom w:val="none" w:sz="0" w:space="0" w:color="auto"/>
        <w:right w:val="none" w:sz="0" w:space="0" w:color="auto"/>
      </w:divBdr>
    </w:div>
    <w:div w:id="712920502">
      <w:bodyDiv w:val="1"/>
      <w:marLeft w:val="0"/>
      <w:marRight w:val="0"/>
      <w:marTop w:val="0"/>
      <w:marBottom w:val="0"/>
      <w:divBdr>
        <w:top w:val="none" w:sz="0" w:space="0" w:color="auto"/>
        <w:left w:val="none" w:sz="0" w:space="0" w:color="auto"/>
        <w:bottom w:val="none" w:sz="0" w:space="0" w:color="auto"/>
        <w:right w:val="none" w:sz="0" w:space="0" w:color="auto"/>
      </w:divBdr>
    </w:div>
    <w:div w:id="719281370">
      <w:bodyDiv w:val="1"/>
      <w:marLeft w:val="0"/>
      <w:marRight w:val="0"/>
      <w:marTop w:val="0"/>
      <w:marBottom w:val="0"/>
      <w:divBdr>
        <w:top w:val="none" w:sz="0" w:space="0" w:color="auto"/>
        <w:left w:val="none" w:sz="0" w:space="0" w:color="auto"/>
        <w:bottom w:val="none" w:sz="0" w:space="0" w:color="auto"/>
        <w:right w:val="none" w:sz="0" w:space="0" w:color="auto"/>
      </w:divBdr>
    </w:div>
    <w:div w:id="720637565">
      <w:bodyDiv w:val="1"/>
      <w:marLeft w:val="0"/>
      <w:marRight w:val="0"/>
      <w:marTop w:val="0"/>
      <w:marBottom w:val="0"/>
      <w:divBdr>
        <w:top w:val="none" w:sz="0" w:space="0" w:color="auto"/>
        <w:left w:val="none" w:sz="0" w:space="0" w:color="auto"/>
        <w:bottom w:val="none" w:sz="0" w:space="0" w:color="auto"/>
        <w:right w:val="none" w:sz="0" w:space="0" w:color="auto"/>
      </w:divBdr>
    </w:div>
    <w:div w:id="720792126">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27075537">
      <w:bodyDiv w:val="1"/>
      <w:marLeft w:val="0"/>
      <w:marRight w:val="0"/>
      <w:marTop w:val="0"/>
      <w:marBottom w:val="0"/>
      <w:divBdr>
        <w:top w:val="none" w:sz="0" w:space="0" w:color="auto"/>
        <w:left w:val="none" w:sz="0" w:space="0" w:color="auto"/>
        <w:bottom w:val="none" w:sz="0" w:space="0" w:color="auto"/>
        <w:right w:val="none" w:sz="0" w:space="0" w:color="auto"/>
      </w:divBdr>
    </w:div>
    <w:div w:id="737677265">
      <w:bodyDiv w:val="1"/>
      <w:marLeft w:val="0"/>
      <w:marRight w:val="0"/>
      <w:marTop w:val="0"/>
      <w:marBottom w:val="0"/>
      <w:divBdr>
        <w:top w:val="none" w:sz="0" w:space="0" w:color="auto"/>
        <w:left w:val="none" w:sz="0" w:space="0" w:color="auto"/>
        <w:bottom w:val="none" w:sz="0" w:space="0" w:color="auto"/>
        <w:right w:val="none" w:sz="0" w:space="0" w:color="auto"/>
      </w:divBdr>
    </w:div>
    <w:div w:id="739519935">
      <w:bodyDiv w:val="1"/>
      <w:marLeft w:val="0"/>
      <w:marRight w:val="0"/>
      <w:marTop w:val="0"/>
      <w:marBottom w:val="0"/>
      <w:divBdr>
        <w:top w:val="none" w:sz="0" w:space="0" w:color="auto"/>
        <w:left w:val="none" w:sz="0" w:space="0" w:color="auto"/>
        <w:bottom w:val="none" w:sz="0" w:space="0" w:color="auto"/>
        <w:right w:val="none" w:sz="0" w:space="0" w:color="auto"/>
      </w:divBdr>
    </w:div>
    <w:div w:id="740717463">
      <w:bodyDiv w:val="1"/>
      <w:marLeft w:val="0"/>
      <w:marRight w:val="0"/>
      <w:marTop w:val="0"/>
      <w:marBottom w:val="0"/>
      <w:divBdr>
        <w:top w:val="none" w:sz="0" w:space="0" w:color="auto"/>
        <w:left w:val="none" w:sz="0" w:space="0" w:color="auto"/>
        <w:bottom w:val="none" w:sz="0" w:space="0" w:color="auto"/>
        <w:right w:val="none" w:sz="0" w:space="0" w:color="auto"/>
      </w:divBdr>
    </w:div>
    <w:div w:id="743917073">
      <w:bodyDiv w:val="1"/>
      <w:marLeft w:val="0"/>
      <w:marRight w:val="0"/>
      <w:marTop w:val="0"/>
      <w:marBottom w:val="0"/>
      <w:divBdr>
        <w:top w:val="none" w:sz="0" w:space="0" w:color="auto"/>
        <w:left w:val="none" w:sz="0" w:space="0" w:color="auto"/>
        <w:bottom w:val="none" w:sz="0" w:space="0" w:color="auto"/>
        <w:right w:val="none" w:sz="0" w:space="0" w:color="auto"/>
      </w:divBdr>
    </w:div>
    <w:div w:id="746003563">
      <w:bodyDiv w:val="1"/>
      <w:marLeft w:val="0"/>
      <w:marRight w:val="0"/>
      <w:marTop w:val="0"/>
      <w:marBottom w:val="0"/>
      <w:divBdr>
        <w:top w:val="none" w:sz="0" w:space="0" w:color="auto"/>
        <w:left w:val="none" w:sz="0" w:space="0" w:color="auto"/>
        <w:bottom w:val="none" w:sz="0" w:space="0" w:color="auto"/>
        <w:right w:val="none" w:sz="0" w:space="0" w:color="auto"/>
      </w:divBdr>
    </w:div>
    <w:div w:id="754206375">
      <w:bodyDiv w:val="1"/>
      <w:marLeft w:val="0"/>
      <w:marRight w:val="0"/>
      <w:marTop w:val="0"/>
      <w:marBottom w:val="0"/>
      <w:divBdr>
        <w:top w:val="none" w:sz="0" w:space="0" w:color="auto"/>
        <w:left w:val="none" w:sz="0" w:space="0" w:color="auto"/>
        <w:bottom w:val="none" w:sz="0" w:space="0" w:color="auto"/>
        <w:right w:val="none" w:sz="0" w:space="0" w:color="auto"/>
      </w:divBdr>
    </w:div>
    <w:div w:id="756294897">
      <w:bodyDiv w:val="1"/>
      <w:marLeft w:val="0"/>
      <w:marRight w:val="0"/>
      <w:marTop w:val="0"/>
      <w:marBottom w:val="0"/>
      <w:divBdr>
        <w:top w:val="none" w:sz="0" w:space="0" w:color="auto"/>
        <w:left w:val="none" w:sz="0" w:space="0" w:color="auto"/>
        <w:bottom w:val="none" w:sz="0" w:space="0" w:color="auto"/>
        <w:right w:val="none" w:sz="0" w:space="0" w:color="auto"/>
      </w:divBdr>
    </w:div>
    <w:div w:id="757363672">
      <w:bodyDiv w:val="1"/>
      <w:marLeft w:val="0"/>
      <w:marRight w:val="0"/>
      <w:marTop w:val="0"/>
      <w:marBottom w:val="0"/>
      <w:divBdr>
        <w:top w:val="none" w:sz="0" w:space="0" w:color="auto"/>
        <w:left w:val="none" w:sz="0" w:space="0" w:color="auto"/>
        <w:bottom w:val="none" w:sz="0" w:space="0" w:color="auto"/>
        <w:right w:val="none" w:sz="0" w:space="0" w:color="auto"/>
      </w:divBdr>
    </w:div>
    <w:div w:id="760880844">
      <w:bodyDiv w:val="1"/>
      <w:marLeft w:val="0"/>
      <w:marRight w:val="0"/>
      <w:marTop w:val="0"/>
      <w:marBottom w:val="0"/>
      <w:divBdr>
        <w:top w:val="none" w:sz="0" w:space="0" w:color="auto"/>
        <w:left w:val="none" w:sz="0" w:space="0" w:color="auto"/>
        <w:bottom w:val="none" w:sz="0" w:space="0" w:color="auto"/>
        <w:right w:val="none" w:sz="0" w:space="0" w:color="auto"/>
      </w:divBdr>
    </w:div>
    <w:div w:id="761070312">
      <w:bodyDiv w:val="1"/>
      <w:marLeft w:val="0"/>
      <w:marRight w:val="0"/>
      <w:marTop w:val="0"/>
      <w:marBottom w:val="0"/>
      <w:divBdr>
        <w:top w:val="none" w:sz="0" w:space="0" w:color="auto"/>
        <w:left w:val="none" w:sz="0" w:space="0" w:color="auto"/>
        <w:bottom w:val="none" w:sz="0" w:space="0" w:color="auto"/>
        <w:right w:val="none" w:sz="0" w:space="0" w:color="auto"/>
      </w:divBdr>
    </w:div>
    <w:div w:id="761223697">
      <w:bodyDiv w:val="1"/>
      <w:marLeft w:val="0"/>
      <w:marRight w:val="0"/>
      <w:marTop w:val="0"/>
      <w:marBottom w:val="0"/>
      <w:divBdr>
        <w:top w:val="none" w:sz="0" w:space="0" w:color="auto"/>
        <w:left w:val="none" w:sz="0" w:space="0" w:color="auto"/>
        <w:bottom w:val="none" w:sz="0" w:space="0" w:color="auto"/>
        <w:right w:val="none" w:sz="0" w:space="0" w:color="auto"/>
      </w:divBdr>
    </w:div>
    <w:div w:id="764348782">
      <w:bodyDiv w:val="1"/>
      <w:marLeft w:val="0"/>
      <w:marRight w:val="0"/>
      <w:marTop w:val="0"/>
      <w:marBottom w:val="0"/>
      <w:divBdr>
        <w:top w:val="none" w:sz="0" w:space="0" w:color="auto"/>
        <w:left w:val="none" w:sz="0" w:space="0" w:color="auto"/>
        <w:bottom w:val="none" w:sz="0" w:space="0" w:color="auto"/>
        <w:right w:val="none" w:sz="0" w:space="0" w:color="auto"/>
      </w:divBdr>
    </w:div>
    <w:div w:id="771359200">
      <w:bodyDiv w:val="1"/>
      <w:marLeft w:val="0"/>
      <w:marRight w:val="0"/>
      <w:marTop w:val="0"/>
      <w:marBottom w:val="0"/>
      <w:divBdr>
        <w:top w:val="none" w:sz="0" w:space="0" w:color="auto"/>
        <w:left w:val="none" w:sz="0" w:space="0" w:color="auto"/>
        <w:bottom w:val="none" w:sz="0" w:space="0" w:color="auto"/>
        <w:right w:val="none" w:sz="0" w:space="0" w:color="auto"/>
      </w:divBdr>
    </w:div>
    <w:div w:id="773013995">
      <w:bodyDiv w:val="1"/>
      <w:marLeft w:val="0"/>
      <w:marRight w:val="0"/>
      <w:marTop w:val="0"/>
      <w:marBottom w:val="0"/>
      <w:divBdr>
        <w:top w:val="none" w:sz="0" w:space="0" w:color="auto"/>
        <w:left w:val="none" w:sz="0" w:space="0" w:color="auto"/>
        <w:bottom w:val="none" w:sz="0" w:space="0" w:color="auto"/>
        <w:right w:val="none" w:sz="0" w:space="0" w:color="auto"/>
      </w:divBdr>
    </w:div>
    <w:div w:id="774712620">
      <w:bodyDiv w:val="1"/>
      <w:marLeft w:val="0"/>
      <w:marRight w:val="0"/>
      <w:marTop w:val="0"/>
      <w:marBottom w:val="0"/>
      <w:divBdr>
        <w:top w:val="none" w:sz="0" w:space="0" w:color="auto"/>
        <w:left w:val="none" w:sz="0" w:space="0" w:color="auto"/>
        <w:bottom w:val="none" w:sz="0" w:space="0" w:color="auto"/>
        <w:right w:val="none" w:sz="0" w:space="0" w:color="auto"/>
      </w:divBdr>
    </w:div>
    <w:div w:id="777606262">
      <w:bodyDiv w:val="1"/>
      <w:marLeft w:val="0"/>
      <w:marRight w:val="0"/>
      <w:marTop w:val="0"/>
      <w:marBottom w:val="0"/>
      <w:divBdr>
        <w:top w:val="none" w:sz="0" w:space="0" w:color="auto"/>
        <w:left w:val="none" w:sz="0" w:space="0" w:color="auto"/>
        <w:bottom w:val="none" w:sz="0" w:space="0" w:color="auto"/>
        <w:right w:val="none" w:sz="0" w:space="0" w:color="auto"/>
      </w:divBdr>
    </w:div>
    <w:div w:id="777675345">
      <w:bodyDiv w:val="1"/>
      <w:marLeft w:val="0"/>
      <w:marRight w:val="0"/>
      <w:marTop w:val="0"/>
      <w:marBottom w:val="0"/>
      <w:divBdr>
        <w:top w:val="none" w:sz="0" w:space="0" w:color="auto"/>
        <w:left w:val="none" w:sz="0" w:space="0" w:color="auto"/>
        <w:bottom w:val="none" w:sz="0" w:space="0" w:color="auto"/>
        <w:right w:val="none" w:sz="0" w:space="0" w:color="auto"/>
      </w:divBdr>
    </w:div>
    <w:div w:id="780415060">
      <w:bodyDiv w:val="1"/>
      <w:marLeft w:val="0"/>
      <w:marRight w:val="0"/>
      <w:marTop w:val="0"/>
      <w:marBottom w:val="0"/>
      <w:divBdr>
        <w:top w:val="none" w:sz="0" w:space="0" w:color="auto"/>
        <w:left w:val="none" w:sz="0" w:space="0" w:color="auto"/>
        <w:bottom w:val="none" w:sz="0" w:space="0" w:color="auto"/>
        <w:right w:val="none" w:sz="0" w:space="0" w:color="auto"/>
      </w:divBdr>
    </w:div>
    <w:div w:id="781654548">
      <w:bodyDiv w:val="1"/>
      <w:marLeft w:val="0"/>
      <w:marRight w:val="0"/>
      <w:marTop w:val="0"/>
      <w:marBottom w:val="0"/>
      <w:divBdr>
        <w:top w:val="none" w:sz="0" w:space="0" w:color="auto"/>
        <w:left w:val="none" w:sz="0" w:space="0" w:color="auto"/>
        <w:bottom w:val="none" w:sz="0" w:space="0" w:color="auto"/>
        <w:right w:val="none" w:sz="0" w:space="0" w:color="auto"/>
      </w:divBdr>
    </w:div>
    <w:div w:id="782921784">
      <w:bodyDiv w:val="1"/>
      <w:marLeft w:val="0"/>
      <w:marRight w:val="0"/>
      <w:marTop w:val="0"/>
      <w:marBottom w:val="0"/>
      <w:divBdr>
        <w:top w:val="none" w:sz="0" w:space="0" w:color="auto"/>
        <w:left w:val="none" w:sz="0" w:space="0" w:color="auto"/>
        <w:bottom w:val="none" w:sz="0" w:space="0" w:color="auto"/>
        <w:right w:val="none" w:sz="0" w:space="0" w:color="auto"/>
      </w:divBdr>
    </w:div>
    <w:div w:id="784925161">
      <w:bodyDiv w:val="1"/>
      <w:marLeft w:val="0"/>
      <w:marRight w:val="0"/>
      <w:marTop w:val="0"/>
      <w:marBottom w:val="0"/>
      <w:divBdr>
        <w:top w:val="none" w:sz="0" w:space="0" w:color="auto"/>
        <w:left w:val="none" w:sz="0" w:space="0" w:color="auto"/>
        <w:bottom w:val="none" w:sz="0" w:space="0" w:color="auto"/>
        <w:right w:val="none" w:sz="0" w:space="0" w:color="auto"/>
      </w:divBdr>
    </w:div>
    <w:div w:id="794953937">
      <w:bodyDiv w:val="1"/>
      <w:marLeft w:val="0"/>
      <w:marRight w:val="0"/>
      <w:marTop w:val="0"/>
      <w:marBottom w:val="0"/>
      <w:divBdr>
        <w:top w:val="none" w:sz="0" w:space="0" w:color="auto"/>
        <w:left w:val="none" w:sz="0" w:space="0" w:color="auto"/>
        <w:bottom w:val="none" w:sz="0" w:space="0" w:color="auto"/>
        <w:right w:val="none" w:sz="0" w:space="0" w:color="auto"/>
      </w:divBdr>
    </w:div>
    <w:div w:id="797338970">
      <w:bodyDiv w:val="1"/>
      <w:marLeft w:val="0"/>
      <w:marRight w:val="0"/>
      <w:marTop w:val="0"/>
      <w:marBottom w:val="0"/>
      <w:divBdr>
        <w:top w:val="none" w:sz="0" w:space="0" w:color="auto"/>
        <w:left w:val="none" w:sz="0" w:space="0" w:color="auto"/>
        <w:bottom w:val="none" w:sz="0" w:space="0" w:color="auto"/>
        <w:right w:val="none" w:sz="0" w:space="0" w:color="auto"/>
      </w:divBdr>
    </w:div>
    <w:div w:id="800810474">
      <w:bodyDiv w:val="1"/>
      <w:marLeft w:val="0"/>
      <w:marRight w:val="0"/>
      <w:marTop w:val="0"/>
      <w:marBottom w:val="0"/>
      <w:divBdr>
        <w:top w:val="none" w:sz="0" w:space="0" w:color="auto"/>
        <w:left w:val="none" w:sz="0" w:space="0" w:color="auto"/>
        <w:bottom w:val="none" w:sz="0" w:space="0" w:color="auto"/>
        <w:right w:val="none" w:sz="0" w:space="0" w:color="auto"/>
      </w:divBdr>
    </w:div>
    <w:div w:id="803081715">
      <w:bodyDiv w:val="1"/>
      <w:marLeft w:val="0"/>
      <w:marRight w:val="0"/>
      <w:marTop w:val="0"/>
      <w:marBottom w:val="0"/>
      <w:divBdr>
        <w:top w:val="none" w:sz="0" w:space="0" w:color="auto"/>
        <w:left w:val="none" w:sz="0" w:space="0" w:color="auto"/>
        <w:bottom w:val="none" w:sz="0" w:space="0" w:color="auto"/>
        <w:right w:val="none" w:sz="0" w:space="0" w:color="auto"/>
      </w:divBdr>
    </w:div>
    <w:div w:id="806973570">
      <w:bodyDiv w:val="1"/>
      <w:marLeft w:val="0"/>
      <w:marRight w:val="0"/>
      <w:marTop w:val="0"/>
      <w:marBottom w:val="0"/>
      <w:divBdr>
        <w:top w:val="none" w:sz="0" w:space="0" w:color="auto"/>
        <w:left w:val="none" w:sz="0" w:space="0" w:color="auto"/>
        <w:bottom w:val="none" w:sz="0" w:space="0" w:color="auto"/>
        <w:right w:val="none" w:sz="0" w:space="0" w:color="auto"/>
      </w:divBdr>
    </w:div>
    <w:div w:id="810559519">
      <w:bodyDiv w:val="1"/>
      <w:marLeft w:val="0"/>
      <w:marRight w:val="0"/>
      <w:marTop w:val="0"/>
      <w:marBottom w:val="0"/>
      <w:divBdr>
        <w:top w:val="none" w:sz="0" w:space="0" w:color="auto"/>
        <w:left w:val="none" w:sz="0" w:space="0" w:color="auto"/>
        <w:bottom w:val="none" w:sz="0" w:space="0" w:color="auto"/>
        <w:right w:val="none" w:sz="0" w:space="0" w:color="auto"/>
      </w:divBdr>
    </w:div>
    <w:div w:id="811213497">
      <w:bodyDiv w:val="1"/>
      <w:marLeft w:val="0"/>
      <w:marRight w:val="0"/>
      <w:marTop w:val="0"/>
      <w:marBottom w:val="0"/>
      <w:divBdr>
        <w:top w:val="none" w:sz="0" w:space="0" w:color="auto"/>
        <w:left w:val="none" w:sz="0" w:space="0" w:color="auto"/>
        <w:bottom w:val="none" w:sz="0" w:space="0" w:color="auto"/>
        <w:right w:val="none" w:sz="0" w:space="0" w:color="auto"/>
      </w:divBdr>
    </w:div>
    <w:div w:id="815415427">
      <w:bodyDiv w:val="1"/>
      <w:marLeft w:val="0"/>
      <w:marRight w:val="0"/>
      <w:marTop w:val="0"/>
      <w:marBottom w:val="0"/>
      <w:divBdr>
        <w:top w:val="none" w:sz="0" w:space="0" w:color="auto"/>
        <w:left w:val="none" w:sz="0" w:space="0" w:color="auto"/>
        <w:bottom w:val="none" w:sz="0" w:space="0" w:color="auto"/>
        <w:right w:val="none" w:sz="0" w:space="0" w:color="auto"/>
      </w:divBdr>
    </w:div>
    <w:div w:id="822159168">
      <w:bodyDiv w:val="1"/>
      <w:marLeft w:val="0"/>
      <w:marRight w:val="0"/>
      <w:marTop w:val="0"/>
      <w:marBottom w:val="0"/>
      <w:divBdr>
        <w:top w:val="none" w:sz="0" w:space="0" w:color="auto"/>
        <w:left w:val="none" w:sz="0" w:space="0" w:color="auto"/>
        <w:bottom w:val="none" w:sz="0" w:space="0" w:color="auto"/>
        <w:right w:val="none" w:sz="0" w:space="0" w:color="auto"/>
      </w:divBdr>
    </w:div>
    <w:div w:id="823591476">
      <w:bodyDiv w:val="1"/>
      <w:marLeft w:val="0"/>
      <w:marRight w:val="0"/>
      <w:marTop w:val="0"/>
      <w:marBottom w:val="0"/>
      <w:divBdr>
        <w:top w:val="none" w:sz="0" w:space="0" w:color="auto"/>
        <w:left w:val="none" w:sz="0" w:space="0" w:color="auto"/>
        <w:bottom w:val="none" w:sz="0" w:space="0" w:color="auto"/>
        <w:right w:val="none" w:sz="0" w:space="0" w:color="auto"/>
      </w:divBdr>
    </w:div>
    <w:div w:id="824317893">
      <w:bodyDiv w:val="1"/>
      <w:marLeft w:val="0"/>
      <w:marRight w:val="0"/>
      <w:marTop w:val="0"/>
      <w:marBottom w:val="0"/>
      <w:divBdr>
        <w:top w:val="none" w:sz="0" w:space="0" w:color="auto"/>
        <w:left w:val="none" w:sz="0" w:space="0" w:color="auto"/>
        <w:bottom w:val="none" w:sz="0" w:space="0" w:color="auto"/>
        <w:right w:val="none" w:sz="0" w:space="0" w:color="auto"/>
      </w:divBdr>
    </w:div>
    <w:div w:id="825820726">
      <w:bodyDiv w:val="1"/>
      <w:marLeft w:val="0"/>
      <w:marRight w:val="0"/>
      <w:marTop w:val="0"/>
      <w:marBottom w:val="0"/>
      <w:divBdr>
        <w:top w:val="none" w:sz="0" w:space="0" w:color="auto"/>
        <w:left w:val="none" w:sz="0" w:space="0" w:color="auto"/>
        <w:bottom w:val="none" w:sz="0" w:space="0" w:color="auto"/>
        <w:right w:val="none" w:sz="0" w:space="0" w:color="auto"/>
      </w:divBdr>
    </w:div>
    <w:div w:id="826676043">
      <w:bodyDiv w:val="1"/>
      <w:marLeft w:val="0"/>
      <w:marRight w:val="0"/>
      <w:marTop w:val="0"/>
      <w:marBottom w:val="0"/>
      <w:divBdr>
        <w:top w:val="none" w:sz="0" w:space="0" w:color="auto"/>
        <w:left w:val="none" w:sz="0" w:space="0" w:color="auto"/>
        <w:bottom w:val="none" w:sz="0" w:space="0" w:color="auto"/>
        <w:right w:val="none" w:sz="0" w:space="0" w:color="auto"/>
      </w:divBdr>
    </w:div>
    <w:div w:id="831599830">
      <w:bodyDiv w:val="1"/>
      <w:marLeft w:val="0"/>
      <w:marRight w:val="0"/>
      <w:marTop w:val="0"/>
      <w:marBottom w:val="0"/>
      <w:divBdr>
        <w:top w:val="none" w:sz="0" w:space="0" w:color="auto"/>
        <w:left w:val="none" w:sz="0" w:space="0" w:color="auto"/>
        <w:bottom w:val="none" w:sz="0" w:space="0" w:color="auto"/>
        <w:right w:val="none" w:sz="0" w:space="0" w:color="auto"/>
      </w:divBdr>
    </w:div>
    <w:div w:id="840586010">
      <w:bodyDiv w:val="1"/>
      <w:marLeft w:val="0"/>
      <w:marRight w:val="0"/>
      <w:marTop w:val="0"/>
      <w:marBottom w:val="0"/>
      <w:divBdr>
        <w:top w:val="none" w:sz="0" w:space="0" w:color="auto"/>
        <w:left w:val="none" w:sz="0" w:space="0" w:color="auto"/>
        <w:bottom w:val="none" w:sz="0" w:space="0" w:color="auto"/>
        <w:right w:val="none" w:sz="0" w:space="0" w:color="auto"/>
      </w:divBdr>
    </w:div>
    <w:div w:id="844323852">
      <w:bodyDiv w:val="1"/>
      <w:marLeft w:val="0"/>
      <w:marRight w:val="0"/>
      <w:marTop w:val="0"/>
      <w:marBottom w:val="0"/>
      <w:divBdr>
        <w:top w:val="none" w:sz="0" w:space="0" w:color="auto"/>
        <w:left w:val="none" w:sz="0" w:space="0" w:color="auto"/>
        <w:bottom w:val="none" w:sz="0" w:space="0" w:color="auto"/>
        <w:right w:val="none" w:sz="0" w:space="0" w:color="auto"/>
      </w:divBdr>
    </w:div>
    <w:div w:id="852645823">
      <w:bodyDiv w:val="1"/>
      <w:marLeft w:val="0"/>
      <w:marRight w:val="0"/>
      <w:marTop w:val="0"/>
      <w:marBottom w:val="0"/>
      <w:divBdr>
        <w:top w:val="none" w:sz="0" w:space="0" w:color="auto"/>
        <w:left w:val="none" w:sz="0" w:space="0" w:color="auto"/>
        <w:bottom w:val="none" w:sz="0" w:space="0" w:color="auto"/>
        <w:right w:val="none" w:sz="0" w:space="0" w:color="auto"/>
      </w:divBdr>
    </w:div>
    <w:div w:id="862136654">
      <w:bodyDiv w:val="1"/>
      <w:marLeft w:val="0"/>
      <w:marRight w:val="0"/>
      <w:marTop w:val="0"/>
      <w:marBottom w:val="0"/>
      <w:divBdr>
        <w:top w:val="none" w:sz="0" w:space="0" w:color="auto"/>
        <w:left w:val="none" w:sz="0" w:space="0" w:color="auto"/>
        <w:bottom w:val="none" w:sz="0" w:space="0" w:color="auto"/>
        <w:right w:val="none" w:sz="0" w:space="0" w:color="auto"/>
      </w:divBdr>
    </w:div>
    <w:div w:id="863639954">
      <w:bodyDiv w:val="1"/>
      <w:marLeft w:val="0"/>
      <w:marRight w:val="0"/>
      <w:marTop w:val="0"/>
      <w:marBottom w:val="0"/>
      <w:divBdr>
        <w:top w:val="none" w:sz="0" w:space="0" w:color="auto"/>
        <w:left w:val="none" w:sz="0" w:space="0" w:color="auto"/>
        <w:bottom w:val="none" w:sz="0" w:space="0" w:color="auto"/>
        <w:right w:val="none" w:sz="0" w:space="0" w:color="auto"/>
      </w:divBdr>
    </w:div>
    <w:div w:id="866794091">
      <w:bodyDiv w:val="1"/>
      <w:marLeft w:val="0"/>
      <w:marRight w:val="0"/>
      <w:marTop w:val="0"/>
      <w:marBottom w:val="0"/>
      <w:divBdr>
        <w:top w:val="none" w:sz="0" w:space="0" w:color="auto"/>
        <w:left w:val="none" w:sz="0" w:space="0" w:color="auto"/>
        <w:bottom w:val="none" w:sz="0" w:space="0" w:color="auto"/>
        <w:right w:val="none" w:sz="0" w:space="0" w:color="auto"/>
      </w:divBdr>
    </w:div>
    <w:div w:id="872159693">
      <w:bodyDiv w:val="1"/>
      <w:marLeft w:val="0"/>
      <w:marRight w:val="0"/>
      <w:marTop w:val="0"/>
      <w:marBottom w:val="0"/>
      <w:divBdr>
        <w:top w:val="none" w:sz="0" w:space="0" w:color="auto"/>
        <w:left w:val="none" w:sz="0" w:space="0" w:color="auto"/>
        <w:bottom w:val="none" w:sz="0" w:space="0" w:color="auto"/>
        <w:right w:val="none" w:sz="0" w:space="0" w:color="auto"/>
      </w:divBdr>
    </w:div>
    <w:div w:id="872888170">
      <w:bodyDiv w:val="1"/>
      <w:marLeft w:val="0"/>
      <w:marRight w:val="0"/>
      <w:marTop w:val="0"/>
      <w:marBottom w:val="0"/>
      <w:divBdr>
        <w:top w:val="none" w:sz="0" w:space="0" w:color="auto"/>
        <w:left w:val="none" w:sz="0" w:space="0" w:color="auto"/>
        <w:bottom w:val="none" w:sz="0" w:space="0" w:color="auto"/>
        <w:right w:val="none" w:sz="0" w:space="0" w:color="auto"/>
      </w:divBdr>
    </w:div>
    <w:div w:id="874150304">
      <w:bodyDiv w:val="1"/>
      <w:marLeft w:val="0"/>
      <w:marRight w:val="0"/>
      <w:marTop w:val="0"/>
      <w:marBottom w:val="0"/>
      <w:divBdr>
        <w:top w:val="none" w:sz="0" w:space="0" w:color="auto"/>
        <w:left w:val="none" w:sz="0" w:space="0" w:color="auto"/>
        <w:bottom w:val="none" w:sz="0" w:space="0" w:color="auto"/>
        <w:right w:val="none" w:sz="0" w:space="0" w:color="auto"/>
      </w:divBdr>
    </w:div>
    <w:div w:id="875049364">
      <w:bodyDiv w:val="1"/>
      <w:marLeft w:val="0"/>
      <w:marRight w:val="0"/>
      <w:marTop w:val="0"/>
      <w:marBottom w:val="0"/>
      <w:divBdr>
        <w:top w:val="none" w:sz="0" w:space="0" w:color="auto"/>
        <w:left w:val="none" w:sz="0" w:space="0" w:color="auto"/>
        <w:bottom w:val="none" w:sz="0" w:space="0" w:color="auto"/>
        <w:right w:val="none" w:sz="0" w:space="0" w:color="auto"/>
      </w:divBdr>
    </w:div>
    <w:div w:id="875237884">
      <w:bodyDiv w:val="1"/>
      <w:marLeft w:val="0"/>
      <w:marRight w:val="0"/>
      <w:marTop w:val="0"/>
      <w:marBottom w:val="0"/>
      <w:divBdr>
        <w:top w:val="none" w:sz="0" w:space="0" w:color="auto"/>
        <w:left w:val="none" w:sz="0" w:space="0" w:color="auto"/>
        <w:bottom w:val="none" w:sz="0" w:space="0" w:color="auto"/>
        <w:right w:val="none" w:sz="0" w:space="0" w:color="auto"/>
      </w:divBdr>
    </w:div>
    <w:div w:id="882788776">
      <w:bodyDiv w:val="1"/>
      <w:marLeft w:val="0"/>
      <w:marRight w:val="0"/>
      <w:marTop w:val="0"/>
      <w:marBottom w:val="0"/>
      <w:divBdr>
        <w:top w:val="none" w:sz="0" w:space="0" w:color="auto"/>
        <w:left w:val="none" w:sz="0" w:space="0" w:color="auto"/>
        <w:bottom w:val="none" w:sz="0" w:space="0" w:color="auto"/>
        <w:right w:val="none" w:sz="0" w:space="0" w:color="auto"/>
      </w:divBdr>
    </w:div>
    <w:div w:id="889607085">
      <w:bodyDiv w:val="1"/>
      <w:marLeft w:val="0"/>
      <w:marRight w:val="0"/>
      <w:marTop w:val="0"/>
      <w:marBottom w:val="0"/>
      <w:divBdr>
        <w:top w:val="none" w:sz="0" w:space="0" w:color="auto"/>
        <w:left w:val="none" w:sz="0" w:space="0" w:color="auto"/>
        <w:bottom w:val="none" w:sz="0" w:space="0" w:color="auto"/>
        <w:right w:val="none" w:sz="0" w:space="0" w:color="auto"/>
      </w:divBdr>
    </w:div>
    <w:div w:id="890382367">
      <w:bodyDiv w:val="1"/>
      <w:marLeft w:val="0"/>
      <w:marRight w:val="0"/>
      <w:marTop w:val="0"/>
      <w:marBottom w:val="0"/>
      <w:divBdr>
        <w:top w:val="none" w:sz="0" w:space="0" w:color="auto"/>
        <w:left w:val="none" w:sz="0" w:space="0" w:color="auto"/>
        <w:bottom w:val="none" w:sz="0" w:space="0" w:color="auto"/>
        <w:right w:val="none" w:sz="0" w:space="0" w:color="auto"/>
      </w:divBdr>
    </w:div>
    <w:div w:id="893927658">
      <w:bodyDiv w:val="1"/>
      <w:marLeft w:val="0"/>
      <w:marRight w:val="0"/>
      <w:marTop w:val="0"/>
      <w:marBottom w:val="0"/>
      <w:divBdr>
        <w:top w:val="none" w:sz="0" w:space="0" w:color="auto"/>
        <w:left w:val="none" w:sz="0" w:space="0" w:color="auto"/>
        <w:bottom w:val="none" w:sz="0" w:space="0" w:color="auto"/>
        <w:right w:val="none" w:sz="0" w:space="0" w:color="auto"/>
      </w:divBdr>
    </w:div>
    <w:div w:id="901252773">
      <w:bodyDiv w:val="1"/>
      <w:marLeft w:val="0"/>
      <w:marRight w:val="0"/>
      <w:marTop w:val="0"/>
      <w:marBottom w:val="0"/>
      <w:divBdr>
        <w:top w:val="none" w:sz="0" w:space="0" w:color="auto"/>
        <w:left w:val="none" w:sz="0" w:space="0" w:color="auto"/>
        <w:bottom w:val="none" w:sz="0" w:space="0" w:color="auto"/>
        <w:right w:val="none" w:sz="0" w:space="0" w:color="auto"/>
      </w:divBdr>
    </w:div>
    <w:div w:id="902713537">
      <w:bodyDiv w:val="1"/>
      <w:marLeft w:val="0"/>
      <w:marRight w:val="0"/>
      <w:marTop w:val="0"/>
      <w:marBottom w:val="0"/>
      <w:divBdr>
        <w:top w:val="none" w:sz="0" w:space="0" w:color="auto"/>
        <w:left w:val="none" w:sz="0" w:space="0" w:color="auto"/>
        <w:bottom w:val="none" w:sz="0" w:space="0" w:color="auto"/>
        <w:right w:val="none" w:sz="0" w:space="0" w:color="auto"/>
      </w:divBdr>
    </w:div>
    <w:div w:id="902761035">
      <w:bodyDiv w:val="1"/>
      <w:marLeft w:val="0"/>
      <w:marRight w:val="0"/>
      <w:marTop w:val="0"/>
      <w:marBottom w:val="0"/>
      <w:divBdr>
        <w:top w:val="none" w:sz="0" w:space="0" w:color="auto"/>
        <w:left w:val="none" w:sz="0" w:space="0" w:color="auto"/>
        <w:bottom w:val="none" w:sz="0" w:space="0" w:color="auto"/>
        <w:right w:val="none" w:sz="0" w:space="0" w:color="auto"/>
      </w:divBdr>
    </w:div>
    <w:div w:id="903641947">
      <w:bodyDiv w:val="1"/>
      <w:marLeft w:val="0"/>
      <w:marRight w:val="0"/>
      <w:marTop w:val="0"/>
      <w:marBottom w:val="0"/>
      <w:divBdr>
        <w:top w:val="none" w:sz="0" w:space="0" w:color="auto"/>
        <w:left w:val="none" w:sz="0" w:space="0" w:color="auto"/>
        <w:bottom w:val="none" w:sz="0" w:space="0" w:color="auto"/>
        <w:right w:val="none" w:sz="0" w:space="0" w:color="auto"/>
      </w:divBdr>
    </w:div>
    <w:div w:id="909971424">
      <w:bodyDiv w:val="1"/>
      <w:marLeft w:val="0"/>
      <w:marRight w:val="0"/>
      <w:marTop w:val="0"/>
      <w:marBottom w:val="0"/>
      <w:divBdr>
        <w:top w:val="none" w:sz="0" w:space="0" w:color="auto"/>
        <w:left w:val="none" w:sz="0" w:space="0" w:color="auto"/>
        <w:bottom w:val="none" w:sz="0" w:space="0" w:color="auto"/>
        <w:right w:val="none" w:sz="0" w:space="0" w:color="auto"/>
      </w:divBdr>
    </w:div>
    <w:div w:id="912356385">
      <w:bodyDiv w:val="1"/>
      <w:marLeft w:val="0"/>
      <w:marRight w:val="0"/>
      <w:marTop w:val="0"/>
      <w:marBottom w:val="0"/>
      <w:divBdr>
        <w:top w:val="none" w:sz="0" w:space="0" w:color="auto"/>
        <w:left w:val="none" w:sz="0" w:space="0" w:color="auto"/>
        <w:bottom w:val="none" w:sz="0" w:space="0" w:color="auto"/>
        <w:right w:val="none" w:sz="0" w:space="0" w:color="auto"/>
      </w:divBdr>
    </w:div>
    <w:div w:id="918252589">
      <w:bodyDiv w:val="1"/>
      <w:marLeft w:val="0"/>
      <w:marRight w:val="0"/>
      <w:marTop w:val="0"/>
      <w:marBottom w:val="0"/>
      <w:divBdr>
        <w:top w:val="none" w:sz="0" w:space="0" w:color="auto"/>
        <w:left w:val="none" w:sz="0" w:space="0" w:color="auto"/>
        <w:bottom w:val="none" w:sz="0" w:space="0" w:color="auto"/>
        <w:right w:val="none" w:sz="0" w:space="0" w:color="auto"/>
      </w:divBdr>
    </w:div>
    <w:div w:id="918516915">
      <w:bodyDiv w:val="1"/>
      <w:marLeft w:val="0"/>
      <w:marRight w:val="0"/>
      <w:marTop w:val="0"/>
      <w:marBottom w:val="0"/>
      <w:divBdr>
        <w:top w:val="none" w:sz="0" w:space="0" w:color="auto"/>
        <w:left w:val="none" w:sz="0" w:space="0" w:color="auto"/>
        <w:bottom w:val="none" w:sz="0" w:space="0" w:color="auto"/>
        <w:right w:val="none" w:sz="0" w:space="0" w:color="auto"/>
      </w:divBdr>
    </w:div>
    <w:div w:id="929657491">
      <w:bodyDiv w:val="1"/>
      <w:marLeft w:val="0"/>
      <w:marRight w:val="0"/>
      <w:marTop w:val="0"/>
      <w:marBottom w:val="0"/>
      <w:divBdr>
        <w:top w:val="none" w:sz="0" w:space="0" w:color="auto"/>
        <w:left w:val="none" w:sz="0" w:space="0" w:color="auto"/>
        <w:bottom w:val="none" w:sz="0" w:space="0" w:color="auto"/>
        <w:right w:val="none" w:sz="0" w:space="0" w:color="auto"/>
      </w:divBdr>
    </w:div>
    <w:div w:id="934167360">
      <w:bodyDiv w:val="1"/>
      <w:marLeft w:val="0"/>
      <w:marRight w:val="0"/>
      <w:marTop w:val="0"/>
      <w:marBottom w:val="0"/>
      <w:divBdr>
        <w:top w:val="none" w:sz="0" w:space="0" w:color="auto"/>
        <w:left w:val="none" w:sz="0" w:space="0" w:color="auto"/>
        <w:bottom w:val="none" w:sz="0" w:space="0" w:color="auto"/>
        <w:right w:val="none" w:sz="0" w:space="0" w:color="auto"/>
      </w:divBdr>
    </w:div>
    <w:div w:id="934171451">
      <w:bodyDiv w:val="1"/>
      <w:marLeft w:val="0"/>
      <w:marRight w:val="0"/>
      <w:marTop w:val="0"/>
      <w:marBottom w:val="0"/>
      <w:divBdr>
        <w:top w:val="none" w:sz="0" w:space="0" w:color="auto"/>
        <w:left w:val="none" w:sz="0" w:space="0" w:color="auto"/>
        <w:bottom w:val="none" w:sz="0" w:space="0" w:color="auto"/>
        <w:right w:val="none" w:sz="0" w:space="0" w:color="auto"/>
      </w:divBdr>
    </w:div>
    <w:div w:id="945310864">
      <w:bodyDiv w:val="1"/>
      <w:marLeft w:val="0"/>
      <w:marRight w:val="0"/>
      <w:marTop w:val="0"/>
      <w:marBottom w:val="0"/>
      <w:divBdr>
        <w:top w:val="none" w:sz="0" w:space="0" w:color="auto"/>
        <w:left w:val="none" w:sz="0" w:space="0" w:color="auto"/>
        <w:bottom w:val="none" w:sz="0" w:space="0" w:color="auto"/>
        <w:right w:val="none" w:sz="0" w:space="0" w:color="auto"/>
      </w:divBdr>
    </w:div>
    <w:div w:id="947006226">
      <w:bodyDiv w:val="1"/>
      <w:marLeft w:val="0"/>
      <w:marRight w:val="0"/>
      <w:marTop w:val="0"/>
      <w:marBottom w:val="0"/>
      <w:divBdr>
        <w:top w:val="none" w:sz="0" w:space="0" w:color="auto"/>
        <w:left w:val="none" w:sz="0" w:space="0" w:color="auto"/>
        <w:bottom w:val="none" w:sz="0" w:space="0" w:color="auto"/>
        <w:right w:val="none" w:sz="0" w:space="0" w:color="auto"/>
      </w:divBdr>
    </w:div>
    <w:div w:id="949971121">
      <w:bodyDiv w:val="1"/>
      <w:marLeft w:val="0"/>
      <w:marRight w:val="0"/>
      <w:marTop w:val="0"/>
      <w:marBottom w:val="0"/>
      <w:divBdr>
        <w:top w:val="none" w:sz="0" w:space="0" w:color="auto"/>
        <w:left w:val="none" w:sz="0" w:space="0" w:color="auto"/>
        <w:bottom w:val="none" w:sz="0" w:space="0" w:color="auto"/>
        <w:right w:val="none" w:sz="0" w:space="0" w:color="auto"/>
      </w:divBdr>
    </w:div>
    <w:div w:id="950475574">
      <w:bodyDiv w:val="1"/>
      <w:marLeft w:val="0"/>
      <w:marRight w:val="0"/>
      <w:marTop w:val="0"/>
      <w:marBottom w:val="0"/>
      <w:divBdr>
        <w:top w:val="none" w:sz="0" w:space="0" w:color="auto"/>
        <w:left w:val="none" w:sz="0" w:space="0" w:color="auto"/>
        <w:bottom w:val="none" w:sz="0" w:space="0" w:color="auto"/>
        <w:right w:val="none" w:sz="0" w:space="0" w:color="auto"/>
      </w:divBdr>
    </w:div>
    <w:div w:id="953024625">
      <w:bodyDiv w:val="1"/>
      <w:marLeft w:val="0"/>
      <w:marRight w:val="0"/>
      <w:marTop w:val="0"/>
      <w:marBottom w:val="0"/>
      <w:divBdr>
        <w:top w:val="none" w:sz="0" w:space="0" w:color="auto"/>
        <w:left w:val="none" w:sz="0" w:space="0" w:color="auto"/>
        <w:bottom w:val="none" w:sz="0" w:space="0" w:color="auto"/>
        <w:right w:val="none" w:sz="0" w:space="0" w:color="auto"/>
      </w:divBdr>
    </w:div>
    <w:div w:id="961109446">
      <w:bodyDiv w:val="1"/>
      <w:marLeft w:val="0"/>
      <w:marRight w:val="0"/>
      <w:marTop w:val="0"/>
      <w:marBottom w:val="0"/>
      <w:divBdr>
        <w:top w:val="none" w:sz="0" w:space="0" w:color="auto"/>
        <w:left w:val="none" w:sz="0" w:space="0" w:color="auto"/>
        <w:bottom w:val="none" w:sz="0" w:space="0" w:color="auto"/>
        <w:right w:val="none" w:sz="0" w:space="0" w:color="auto"/>
      </w:divBdr>
    </w:div>
    <w:div w:id="965742847">
      <w:bodyDiv w:val="1"/>
      <w:marLeft w:val="0"/>
      <w:marRight w:val="0"/>
      <w:marTop w:val="0"/>
      <w:marBottom w:val="0"/>
      <w:divBdr>
        <w:top w:val="none" w:sz="0" w:space="0" w:color="auto"/>
        <w:left w:val="none" w:sz="0" w:space="0" w:color="auto"/>
        <w:bottom w:val="none" w:sz="0" w:space="0" w:color="auto"/>
        <w:right w:val="none" w:sz="0" w:space="0" w:color="auto"/>
      </w:divBdr>
    </w:div>
    <w:div w:id="969017960">
      <w:bodyDiv w:val="1"/>
      <w:marLeft w:val="0"/>
      <w:marRight w:val="0"/>
      <w:marTop w:val="0"/>
      <w:marBottom w:val="0"/>
      <w:divBdr>
        <w:top w:val="none" w:sz="0" w:space="0" w:color="auto"/>
        <w:left w:val="none" w:sz="0" w:space="0" w:color="auto"/>
        <w:bottom w:val="none" w:sz="0" w:space="0" w:color="auto"/>
        <w:right w:val="none" w:sz="0" w:space="0" w:color="auto"/>
      </w:divBdr>
    </w:div>
    <w:div w:id="975454146">
      <w:bodyDiv w:val="1"/>
      <w:marLeft w:val="0"/>
      <w:marRight w:val="0"/>
      <w:marTop w:val="0"/>
      <w:marBottom w:val="0"/>
      <w:divBdr>
        <w:top w:val="none" w:sz="0" w:space="0" w:color="auto"/>
        <w:left w:val="none" w:sz="0" w:space="0" w:color="auto"/>
        <w:bottom w:val="none" w:sz="0" w:space="0" w:color="auto"/>
        <w:right w:val="none" w:sz="0" w:space="0" w:color="auto"/>
      </w:divBdr>
    </w:div>
    <w:div w:id="975835954">
      <w:bodyDiv w:val="1"/>
      <w:marLeft w:val="0"/>
      <w:marRight w:val="0"/>
      <w:marTop w:val="0"/>
      <w:marBottom w:val="0"/>
      <w:divBdr>
        <w:top w:val="none" w:sz="0" w:space="0" w:color="auto"/>
        <w:left w:val="none" w:sz="0" w:space="0" w:color="auto"/>
        <w:bottom w:val="none" w:sz="0" w:space="0" w:color="auto"/>
        <w:right w:val="none" w:sz="0" w:space="0" w:color="auto"/>
      </w:divBdr>
    </w:div>
    <w:div w:id="978419373">
      <w:bodyDiv w:val="1"/>
      <w:marLeft w:val="0"/>
      <w:marRight w:val="0"/>
      <w:marTop w:val="0"/>
      <w:marBottom w:val="0"/>
      <w:divBdr>
        <w:top w:val="none" w:sz="0" w:space="0" w:color="auto"/>
        <w:left w:val="none" w:sz="0" w:space="0" w:color="auto"/>
        <w:bottom w:val="none" w:sz="0" w:space="0" w:color="auto"/>
        <w:right w:val="none" w:sz="0" w:space="0" w:color="auto"/>
      </w:divBdr>
    </w:div>
    <w:div w:id="980767214">
      <w:bodyDiv w:val="1"/>
      <w:marLeft w:val="0"/>
      <w:marRight w:val="0"/>
      <w:marTop w:val="0"/>
      <w:marBottom w:val="0"/>
      <w:divBdr>
        <w:top w:val="none" w:sz="0" w:space="0" w:color="auto"/>
        <w:left w:val="none" w:sz="0" w:space="0" w:color="auto"/>
        <w:bottom w:val="none" w:sz="0" w:space="0" w:color="auto"/>
        <w:right w:val="none" w:sz="0" w:space="0" w:color="auto"/>
      </w:divBdr>
    </w:div>
    <w:div w:id="981468816">
      <w:bodyDiv w:val="1"/>
      <w:marLeft w:val="0"/>
      <w:marRight w:val="0"/>
      <w:marTop w:val="0"/>
      <w:marBottom w:val="0"/>
      <w:divBdr>
        <w:top w:val="none" w:sz="0" w:space="0" w:color="auto"/>
        <w:left w:val="none" w:sz="0" w:space="0" w:color="auto"/>
        <w:bottom w:val="none" w:sz="0" w:space="0" w:color="auto"/>
        <w:right w:val="none" w:sz="0" w:space="0" w:color="auto"/>
      </w:divBdr>
    </w:div>
    <w:div w:id="986276855">
      <w:bodyDiv w:val="1"/>
      <w:marLeft w:val="0"/>
      <w:marRight w:val="0"/>
      <w:marTop w:val="0"/>
      <w:marBottom w:val="0"/>
      <w:divBdr>
        <w:top w:val="none" w:sz="0" w:space="0" w:color="auto"/>
        <w:left w:val="none" w:sz="0" w:space="0" w:color="auto"/>
        <w:bottom w:val="none" w:sz="0" w:space="0" w:color="auto"/>
        <w:right w:val="none" w:sz="0" w:space="0" w:color="auto"/>
      </w:divBdr>
    </w:div>
    <w:div w:id="987057227">
      <w:bodyDiv w:val="1"/>
      <w:marLeft w:val="0"/>
      <w:marRight w:val="0"/>
      <w:marTop w:val="0"/>
      <w:marBottom w:val="0"/>
      <w:divBdr>
        <w:top w:val="none" w:sz="0" w:space="0" w:color="auto"/>
        <w:left w:val="none" w:sz="0" w:space="0" w:color="auto"/>
        <w:bottom w:val="none" w:sz="0" w:space="0" w:color="auto"/>
        <w:right w:val="none" w:sz="0" w:space="0" w:color="auto"/>
      </w:divBdr>
    </w:div>
    <w:div w:id="989214152">
      <w:bodyDiv w:val="1"/>
      <w:marLeft w:val="0"/>
      <w:marRight w:val="0"/>
      <w:marTop w:val="0"/>
      <w:marBottom w:val="0"/>
      <w:divBdr>
        <w:top w:val="none" w:sz="0" w:space="0" w:color="auto"/>
        <w:left w:val="none" w:sz="0" w:space="0" w:color="auto"/>
        <w:bottom w:val="none" w:sz="0" w:space="0" w:color="auto"/>
        <w:right w:val="none" w:sz="0" w:space="0" w:color="auto"/>
      </w:divBdr>
    </w:div>
    <w:div w:id="991252422">
      <w:bodyDiv w:val="1"/>
      <w:marLeft w:val="0"/>
      <w:marRight w:val="0"/>
      <w:marTop w:val="0"/>
      <w:marBottom w:val="0"/>
      <w:divBdr>
        <w:top w:val="none" w:sz="0" w:space="0" w:color="auto"/>
        <w:left w:val="none" w:sz="0" w:space="0" w:color="auto"/>
        <w:bottom w:val="none" w:sz="0" w:space="0" w:color="auto"/>
        <w:right w:val="none" w:sz="0" w:space="0" w:color="auto"/>
      </w:divBdr>
    </w:div>
    <w:div w:id="991637696">
      <w:bodyDiv w:val="1"/>
      <w:marLeft w:val="0"/>
      <w:marRight w:val="0"/>
      <w:marTop w:val="0"/>
      <w:marBottom w:val="0"/>
      <w:divBdr>
        <w:top w:val="none" w:sz="0" w:space="0" w:color="auto"/>
        <w:left w:val="none" w:sz="0" w:space="0" w:color="auto"/>
        <w:bottom w:val="none" w:sz="0" w:space="0" w:color="auto"/>
        <w:right w:val="none" w:sz="0" w:space="0" w:color="auto"/>
      </w:divBdr>
    </w:div>
    <w:div w:id="994069993">
      <w:bodyDiv w:val="1"/>
      <w:marLeft w:val="0"/>
      <w:marRight w:val="0"/>
      <w:marTop w:val="0"/>
      <w:marBottom w:val="0"/>
      <w:divBdr>
        <w:top w:val="none" w:sz="0" w:space="0" w:color="auto"/>
        <w:left w:val="none" w:sz="0" w:space="0" w:color="auto"/>
        <w:bottom w:val="none" w:sz="0" w:space="0" w:color="auto"/>
        <w:right w:val="none" w:sz="0" w:space="0" w:color="auto"/>
      </w:divBdr>
    </w:div>
    <w:div w:id="997265658">
      <w:bodyDiv w:val="1"/>
      <w:marLeft w:val="0"/>
      <w:marRight w:val="0"/>
      <w:marTop w:val="0"/>
      <w:marBottom w:val="0"/>
      <w:divBdr>
        <w:top w:val="none" w:sz="0" w:space="0" w:color="auto"/>
        <w:left w:val="none" w:sz="0" w:space="0" w:color="auto"/>
        <w:bottom w:val="none" w:sz="0" w:space="0" w:color="auto"/>
        <w:right w:val="none" w:sz="0" w:space="0" w:color="auto"/>
      </w:divBdr>
    </w:div>
    <w:div w:id="998382708">
      <w:bodyDiv w:val="1"/>
      <w:marLeft w:val="0"/>
      <w:marRight w:val="0"/>
      <w:marTop w:val="0"/>
      <w:marBottom w:val="0"/>
      <w:divBdr>
        <w:top w:val="none" w:sz="0" w:space="0" w:color="auto"/>
        <w:left w:val="none" w:sz="0" w:space="0" w:color="auto"/>
        <w:bottom w:val="none" w:sz="0" w:space="0" w:color="auto"/>
        <w:right w:val="none" w:sz="0" w:space="0" w:color="auto"/>
      </w:divBdr>
    </w:div>
    <w:div w:id="999162077">
      <w:bodyDiv w:val="1"/>
      <w:marLeft w:val="0"/>
      <w:marRight w:val="0"/>
      <w:marTop w:val="0"/>
      <w:marBottom w:val="0"/>
      <w:divBdr>
        <w:top w:val="none" w:sz="0" w:space="0" w:color="auto"/>
        <w:left w:val="none" w:sz="0" w:space="0" w:color="auto"/>
        <w:bottom w:val="none" w:sz="0" w:space="0" w:color="auto"/>
        <w:right w:val="none" w:sz="0" w:space="0" w:color="auto"/>
      </w:divBdr>
    </w:div>
    <w:div w:id="1003437269">
      <w:bodyDiv w:val="1"/>
      <w:marLeft w:val="0"/>
      <w:marRight w:val="0"/>
      <w:marTop w:val="0"/>
      <w:marBottom w:val="0"/>
      <w:divBdr>
        <w:top w:val="none" w:sz="0" w:space="0" w:color="auto"/>
        <w:left w:val="none" w:sz="0" w:space="0" w:color="auto"/>
        <w:bottom w:val="none" w:sz="0" w:space="0" w:color="auto"/>
        <w:right w:val="none" w:sz="0" w:space="0" w:color="auto"/>
      </w:divBdr>
    </w:div>
    <w:div w:id="1008871501">
      <w:bodyDiv w:val="1"/>
      <w:marLeft w:val="0"/>
      <w:marRight w:val="0"/>
      <w:marTop w:val="0"/>
      <w:marBottom w:val="0"/>
      <w:divBdr>
        <w:top w:val="none" w:sz="0" w:space="0" w:color="auto"/>
        <w:left w:val="none" w:sz="0" w:space="0" w:color="auto"/>
        <w:bottom w:val="none" w:sz="0" w:space="0" w:color="auto"/>
        <w:right w:val="none" w:sz="0" w:space="0" w:color="auto"/>
      </w:divBdr>
    </w:div>
    <w:div w:id="1017199651">
      <w:bodyDiv w:val="1"/>
      <w:marLeft w:val="0"/>
      <w:marRight w:val="0"/>
      <w:marTop w:val="0"/>
      <w:marBottom w:val="0"/>
      <w:divBdr>
        <w:top w:val="none" w:sz="0" w:space="0" w:color="auto"/>
        <w:left w:val="none" w:sz="0" w:space="0" w:color="auto"/>
        <w:bottom w:val="none" w:sz="0" w:space="0" w:color="auto"/>
        <w:right w:val="none" w:sz="0" w:space="0" w:color="auto"/>
      </w:divBdr>
    </w:div>
    <w:div w:id="1020468184">
      <w:bodyDiv w:val="1"/>
      <w:marLeft w:val="0"/>
      <w:marRight w:val="0"/>
      <w:marTop w:val="0"/>
      <w:marBottom w:val="0"/>
      <w:divBdr>
        <w:top w:val="none" w:sz="0" w:space="0" w:color="auto"/>
        <w:left w:val="none" w:sz="0" w:space="0" w:color="auto"/>
        <w:bottom w:val="none" w:sz="0" w:space="0" w:color="auto"/>
        <w:right w:val="none" w:sz="0" w:space="0" w:color="auto"/>
      </w:divBdr>
    </w:div>
    <w:div w:id="1023558561">
      <w:bodyDiv w:val="1"/>
      <w:marLeft w:val="0"/>
      <w:marRight w:val="0"/>
      <w:marTop w:val="0"/>
      <w:marBottom w:val="0"/>
      <w:divBdr>
        <w:top w:val="none" w:sz="0" w:space="0" w:color="auto"/>
        <w:left w:val="none" w:sz="0" w:space="0" w:color="auto"/>
        <w:bottom w:val="none" w:sz="0" w:space="0" w:color="auto"/>
        <w:right w:val="none" w:sz="0" w:space="0" w:color="auto"/>
      </w:divBdr>
    </w:div>
    <w:div w:id="1023942086">
      <w:bodyDiv w:val="1"/>
      <w:marLeft w:val="0"/>
      <w:marRight w:val="0"/>
      <w:marTop w:val="0"/>
      <w:marBottom w:val="0"/>
      <w:divBdr>
        <w:top w:val="none" w:sz="0" w:space="0" w:color="auto"/>
        <w:left w:val="none" w:sz="0" w:space="0" w:color="auto"/>
        <w:bottom w:val="none" w:sz="0" w:space="0" w:color="auto"/>
        <w:right w:val="none" w:sz="0" w:space="0" w:color="auto"/>
      </w:divBdr>
    </w:div>
    <w:div w:id="1026173757">
      <w:bodyDiv w:val="1"/>
      <w:marLeft w:val="0"/>
      <w:marRight w:val="0"/>
      <w:marTop w:val="0"/>
      <w:marBottom w:val="0"/>
      <w:divBdr>
        <w:top w:val="none" w:sz="0" w:space="0" w:color="auto"/>
        <w:left w:val="none" w:sz="0" w:space="0" w:color="auto"/>
        <w:bottom w:val="none" w:sz="0" w:space="0" w:color="auto"/>
        <w:right w:val="none" w:sz="0" w:space="0" w:color="auto"/>
      </w:divBdr>
    </w:div>
    <w:div w:id="1029523666">
      <w:bodyDiv w:val="1"/>
      <w:marLeft w:val="0"/>
      <w:marRight w:val="0"/>
      <w:marTop w:val="0"/>
      <w:marBottom w:val="0"/>
      <w:divBdr>
        <w:top w:val="none" w:sz="0" w:space="0" w:color="auto"/>
        <w:left w:val="none" w:sz="0" w:space="0" w:color="auto"/>
        <w:bottom w:val="none" w:sz="0" w:space="0" w:color="auto"/>
        <w:right w:val="none" w:sz="0" w:space="0" w:color="auto"/>
      </w:divBdr>
    </w:div>
    <w:div w:id="1038043319">
      <w:bodyDiv w:val="1"/>
      <w:marLeft w:val="0"/>
      <w:marRight w:val="0"/>
      <w:marTop w:val="0"/>
      <w:marBottom w:val="0"/>
      <w:divBdr>
        <w:top w:val="none" w:sz="0" w:space="0" w:color="auto"/>
        <w:left w:val="none" w:sz="0" w:space="0" w:color="auto"/>
        <w:bottom w:val="none" w:sz="0" w:space="0" w:color="auto"/>
        <w:right w:val="none" w:sz="0" w:space="0" w:color="auto"/>
      </w:divBdr>
    </w:div>
    <w:div w:id="1039283320">
      <w:bodyDiv w:val="1"/>
      <w:marLeft w:val="0"/>
      <w:marRight w:val="0"/>
      <w:marTop w:val="0"/>
      <w:marBottom w:val="0"/>
      <w:divBdr>
        <w:top w:val="none" w:sz="0" w:space="0" w:color="auto"/>
        <w:left w:val="none" w:sz="0" w:space="0" w:color="auto"/>
        <w:bottom w:val="none" w:sz="0" w:space="0" w:color="auto"/>
        <w:right w:val="none" w:sz="0" w:space="0" w:color="auto"/>
      </w:divBdr>
    </w:div>
    <w:div w:id="1042704130">
      <w:bodyDiv w:val="1"/>
      <w:marLeft w:val="0"/>
      <w:marRight w:val="0"/>
      <w:marTop w:val="0"/>
      <w:marBottom w:val="0"/>
      <w:divBdr>
        <w:top w:val="none" w:sz="0" w:space="0" w:color="auto"/>
        <w:left w:val="none" w:sz="0" w:space="0" w:color="auto"/>
        <w:bottom w:val="none" w:sz="0" w:space="0" w:color="auto"/>
        <w:right w:val="none" w:sz="0" w:space="0" w:color="auto"/>
      </w:divBdr>
    </w:div>
    <w:div w:id="1045451630">
      <w:bodyDiv w:val="1"/>
      <w:marLeft w:val="0"/>
      <w:marRight w:val="0"/>
      <w:marTop w:val="0"/>
      <w:marBottom w:val="0"/>
      <w:divBdr>
        <w:top w:val="none" w:sz="0" w:space="0" w:color="auto"/>
        <w:left w:val="none" w:sz="0" w:space="0" w:color="auto"/>
        <w:bottom w:val="none" w:sz="0" w:space="0" w:color="auto"/>
        <w:right w:val="none" w:sz="0" w:space="0" w:color="auto"/>
      </w:divBdr>
    </w:div>
    <w:div w:id="1048651806">
      <w:bodyDiv w:val="1"/>
      <w:marLeft w:val="0"/>
      <w:marRight w:val="0"/>
      <w:marTop w:val="0"/>
      <w:marBottom w:val="0"/>
      <w:divBdr>
        <w:top w:val="none" w:sz="0" w:space="0" w:color="auto"/>
        <w:left w:val="none" w:sz="0" w:space="0" w:color="auto"/>
        <w:bottom w:val="none" w:sz="0" w:space="0" w:color="auto"/>
        <w:right w:val="none" w:sz="0" w:space="0" w:color="auto"/>
      </w:divBdr>
    </w:div>
    <w:div w:id="1048801628">
      <w:bodyDiv w:val="1"/>
      <w:marLeft w:val="0"/>
      <w:marRight w:val="0"/>
      <w:marTop w:val="0"/>
      <w:marBottom w:val="0"/>
      <w:divBdr>
        <w:top w:val="none" w:sz="0" w:space="0" w:color="auto"/>
        <w:left w:val="none" w:sz="0" w:space="0" w:color="auto"/>
        <w:bottom w:val="none" w:sz="0" w:space="0" w:color="auto"/>
        <w:right w:val="none" w:sz="0" w:space="0" w:color="auto"/>
      </w:divBdr>
    </w:div>
    <w:div w:id="1050694595">
      <w:bodyDiv w:val="1"/>
      <w:marLeft w:val="0"/>
      <w:marRight w:val="0"/>
      <w:marTop w:val="0"/>
      <w:marBottom w:val="0"/>
      <w:divBdr>
        <w:top w:val="none" w:sz="0" w:space="0" w:color="auto"/>
        <w:left w:val="none" w:sz="0" w:space="0" w:color="auto"/>
        <w:bottom w:val="none" w:sz="0" w:space="0" w:color="auto"/>
        <w:right w:val="none" w:sz="0" w:space="0" w:color="auto"/>
      </w:divBdr>
    </w:div>
    <w:div w:id="1055545708">
      <w:bodyDiv w:val="1"/>
      <w:marLeft w:val="0"/>
      <w:marRight w:val="0"/>
      <w:marTop w:val="0"/>
      <w:marBottom w:val="0"/>
      <w:divBdr>
        <w:top w:val="none" w:sz="0" w:space="0" w:color="auto"/>
        <w:left w:val="none" w:sz="0" w:space="0" w:color="auto"/>
        <w:bottom w:val="none" w:sz="0" w:space="0" w:color="auto"/>
        <w:right w:val="none" w:sz="0" w:space="0" w:color="auto"/>
      </w:divBdr>
    </w:div>
    <w:div w:id="1069956977">
      <w:bodyDiv w:val="1"/>
      <w:marLeft w:val="0"/>
      <w:marRight w:val="0"/>
      <w:marTop w:val="0"/>
      <w:marBottom w:val="0"/>
      <w:divBdr>
        <w:top w:val="none" w:sz="0" w:space="0" w:color="auto"/>
        <w:left w:val="none" w:sz="0" w:space="0" w:color="auto"/>
        <w:bottom w:val="none" w:sz="0" w:space="0" w:color="auto"/>
        <w:right w:val="none" w:sz="0" w:space="0" w:color="auto"/>
      </w:divBdr>
    </w:div>
    <w:div w:id="1075782796">
      <w:bodyDiv w:val="1"/>
      <w:marLeft w:val="0"/>
      <w:marRight w:val="0"/>
      <w:marTop w:val="0"/>
      <w:marBottom w:val="0"/>
      <w:divBdr>
        <w:top w:val="none" w:sz="0" w:space="0" w:color="auto"/>
        <w:left w:val="none" w:sz="0" w:space="0" w:color="auto"/>
        <w:bottom w:val="none" w:sz="0" w:space="0" w:color="auto"/>
        <w:right w:val="none" w:sz="0" w:space="0" w:color="auto"/>
      </w:divBdr>
    </w:div>
    <w:div w:id="1082137999">
      <w:bodyDiv w:val="1"/>
      <w:marLeft w:val="0"/>
      <w:marRight w:val="0"/>
      <w:marTop w:val="0"/>
      <w:marBottom w:val="0"/>
      <w:divBdr>
        <w:top w:val="none" w:sz="0" w:space="0" w:color="auto"/>
        <w:left w:val="none" w:sz="0" w:space="0" w:color="auto"/>
        <w:bottom w:val="none" w:sz="0" w:space="0" w:color="auto"/>
        <w:right w:val="none" w:sz="0" w:space="0" w:color="auto"/>
      </w:divBdr>
    </w:div>
    <w:div w:id="1088648687">
      <w:bodyDiv w:val="1"/>
      <w:marLeft w:val="0"/>
      <w:marRight w:val="0"/>
      <w:marTop w:val="0"/>
      <w:marBottom w:val="0"/>
      <w:divBdr>
        <w:top w:val="none" w:sz="0" w:space="0" w:color="auto"/>
        <w:left w:val="none" w:sz="0" w:space="0" w:color="auto"/>
        <w:bottom w:val="none" w:sz="0" w:space="0" w:color="auto"/>
        <w:right w:val="none" w:sz="0" w:space="0" w:color="auto"/>
      </w:divBdr>
    </w:div>
    <w:div w:id="1090587125">
      <w:bodyDiv w:val="1"/>
      <w:marLeft w:val="0"/>
      <w:marRight w:val="0"/>
      <w:marTop w:val="0"/>
      <w:marBottom w:val="0"/>
      <w:divBdr>
        <w:top w:val="none" w:sz="0" w:space="0" w:color="auto"/>
        <w:left w:val="none" w:sz="0" w:space="0" w:color="auto"/>
        <w:bottom w:val="none" w:sz="0" w:space="0" w:color="auto"/>
        <w:right w:val="none" w:sz="0" w:space="0" w:color="auto"/>
      </w:divBdr>
    </w:div>
    <w:div w:id="109629337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25">
          <w:marLeft w:val="0"/>
          <w:marRight w:val="0"/>
          <w:marTop w:val="0"/>
          <w:marBottom w:val="0"/>
          <w:divBdr>
            <w:top w:val="none" w:sz="0" w:space="0" w:color="auto"/>
            <w:left w:val="none" w:sz="0" w:space="0" w:color="auto"/>
            <w:bottom w:val="none" w:sz="0" w:space="0" w:color="auto"/>
            <w:right w:val="none" w:sz="0" w:space="0" w:color="auto"/>
          </w:divBdr>
          <w:divsChild>
            <w:div w:id="175075289">
              <w:marLeft w:val="0"/>
              <w:marRight w:val="0"/>
              <w:marTop w:val="0"/>
              <w:marBottom w:val="0"/>
              <w:divBdr>
                <w:top w:val="none" w:sz="0" w:space="0" w:color="auto"/>
                <w:left w:val="none" w:sz="0" w:space="0" w:color="auto"/>
                <w:bottom w:val="none" w:sz="0" w:space="0" w:color="auto"/>
                <w:right w:val="none" w:sz="0" w:space="0" w:color="auto"/>
              </w:divBdr>
              <w:divsChild>
                <w:div w:id="1653557721">
                  <w:marLeft w:val="0"/>
                  <w:marRight w:val="0"/>
                  <w:marTop w:val="0"/>
                  <w:marBottom w:val="0"/>
                  <w:divBdr>
                    <w:top w:val="none" w:sz="0" w:space="0" w:color="auto"/>
                    <w:left w:val="none" w:sz="0" w:space="0" w:color="auto"/>
                    <w:bottom w:val="none" w:sz="0" w:space="0" w:color="auto"/>
                    <w:right w:val="none" w:sz="0" w:space="0" w:color="auto"/>
                  </w:divBdr>
                  <w:divsChild>
                    <w:div w:id="607857002">
                      <w:marLeft w:val="0"/>
                      <w:marRight w:val="0"/>
                      <w:marTop w:val="0"/>
                      <w:marBottom w:val="0"/>
                      <w:divBdr>
                        <w:top w:val="none" w:sz="0" w:space="0" w:color="auto"/>
                        <w:left w:val="none" w:sz="0" w:space="0" w:color="auto"/>
                        <w:bottom w:val="none" w:sz="0" w:space="0" w:color="auto"/>
                        <w:right w:val="none" w:sz="0" w:space="0" w:color="auto"/>
                      </w:divBdr>
                      <w:divsChild>
                        <w:div w:id="398015680">
                          <w:marLeft w:val="0"/>
                          <w:marRight w:val="0"/>
                          <w:marTop w:val="150"/>
                          <w:marBottom w:val="0"/>
                          <w:divBdr>
                            <w:top w:val="none" w:sz="0" w:space="0" w:color="auto"/>
                            <w:left w:val="none" w:sz="0" w:space="0" w:color="auto"/>
                            <w:bottom w:val="none" w:sz="0" w:space="0" w:color="auto"/>
                            <w:right w:val="none" w:sz="0" w:space="0" w:color="auto"/>
                          </w:divBdr>
                          <w:divsChild>
                            <w:div w:id="245110880">
                              <w:marLeft w:val="0"/>
                              <w:marRight w:val="0"/>
                              <w:marTop w:val="150"/>
                              <w:marBottom w:val="0"/>
                              <w:divBdr>
                                <w:top w:val="none" w:sz="0" w:space="0" w:color="auto"/>
                                <w:left w:val="none" w:sz="0" w:space="0" w:color="auto"/>
                                <w:bottom w:val="none" w:sz="0" w:space="0" w:color="auto"/>
                                <w:right w:val="none" w:sz="0" w:space="0" w:color="auto"/>
                              </w:divBdr>
                              <w:divsChild>
                                <w:div w:id="16208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28049">
                  <w:marLeft w:val="0"/>
                  <w:marRight w:val="0"/>
                  <w:marTop w:val="0"/>
                  <w:marBottom w:val="0"/>
                  <w:divBdr>
                    <w:top w:val="none" w:sz="0" w:space="0" w:color="auto"/>
                    <w:left w:val="none" w:sz="0" w:space="0" w:color="auto"/>
                    <w:bottom w:val="none" w:sz="0" w:space="0" w:color="auto"/>
                    <w:right w:val="none" w:sz="0" w:space="0" w:color="auto"/>
                  </w:divBdr>
                  <w:divsChild>
                    <w:div w:id="451485572">
                      <w:marLeft w:val="0"/>
                      <w:marRight w:val="0"/>
                      <w:marTop w:val="0"/>
                      <w:marBottom w:val="0"/>
                      <w:divBdr>
                        <w:top w:val="none" w:sz="0" w:space="0" w:color="auto"/>
                        <w:left w:val="none" w:sz="0" w:space="0" w:color="auto"/>
                        <w:bottom w:val="none" w:sz="0" w:space="0" w:color="auto"/>
                        <w:right w:val="none" w:sz="0" w:space="0" w:color="auto"/>
                      </w:divBdr>
                    </w:div>
                    <w:div w:id="5811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73638">
      <w:bodyDiv w:val="1"/>
      <w:marLeft w:val="0"/>
      <w:marRight w:val="0"/>
      <w:marTop w:val="0"/>
      <w:marBottom w:val="0"/>
      <w:divBdr>
        <w:top w:val="none" w:sz="0" w:space="0" w:color="auto"/>
        <w:left w:val="none" w:sz="0" w:space="0" w:color="auto"/>
        <w:bottom w:val="none" w:sz="0" w:space="0" w:color="auto"/>
        <w:right w:val="none" w:sz="0" w:space="0" w:color="auto"/>
      </w:divBdr>
    </w:div>
    <w:div w:id="1103568428">
      <w:bodyDiv w:val="1"/>
      <w:marLeft w:val="0"/>
      <w:marRight w:val="0"/>
      <w:marTop w:val="0"/>
      <w:marBottom w:val="0"/>
      <w:divBdr>
        <w:top w:val="none" w:sz="0" w:space="0" w:color="auto"/>
        <w:left w:val="none" w:sz="0" w:space="0" w:color="auto"/>
        <w:bottom w:val="none" w:sz="0" w:space="0" w:color="auto"/>
        <w:right w:val="none" w:sz="0" w:space="0" w:color="auto"/>
      </w:divBdr>
    </w:div>
    <w:div w:id="1105425052">
      <w:bodyDiv w:val="1"/>
      <w:marLeft w:val="0"/>
      <w:marRight w:val="0"/>
      <w:marTop w:val="0"/>
      <w:marBottom w:val="0"/>
      <w:divBdr>
        <w:top w:val="none" w:sz="0" w:space="0" w:color="auto"/>
        <w:left w:val="none" w:sz="0" w:space="0" w:color="auto"/>
        <w:bottom w:val="none" w:sz="0" w:space="0" w:color="auto"/>
        <w:right w:val="none" w:sz="0" w:space="0" w:color="auto"/>
      </w:divBdr>
    </w:div>
    <w:div w:id="1113206640">
      <w:bodyDiv w:val="1"/>
      <w:marLeft w:val="0"/>
      <w:marRight w:val="0"/>
      <w:marTop w:val="0"/>
      <w:marBottom w:val="0"/>
      <w:divBdr>
        <w:top w:val="none" w:sz="0" w:space="0" w:color="auto"/>
        <w:left w:val="none" w:sz="0" w:space="0" w:color="auto"/>
        <w:bottom w:val="none" w:sz="0" w:space="0" w:color="auto"/>
        <w:right w:val="none" w:sz="0" w:space="0" w:color="auto"/>
      </w:divBdr>
    </w:div>
    <w:div w:id="1115095681">
      <w:bodyDiv w:val="1"/>
      <w:marLeft w:val="0"/>
      <w:marRight w:val="0"/>
      <w:marTop w:val="0"/>
      <w:marBottom w:val="0"/>
      <w:divBdr>
        <w:top w:val="none" w:sz="0" w:space="0" w:color="auto"/>
        <w:left w:val="none" w:sz="0" w:space="0" w:color="auto"/>
        <w:bottom w:val="none" w:sz="0" w:space="0" w:color="auto"/>
        <w:right w:val="none" w:sz="0" w:space="0" w:color="auto"/>
      </w:divBdr>
    </w:div>
    <w:div w:id="1115251002">
      <w:bodyDiv w:val="1"/>
      <w:marLeft w:val="0"/>
      <w:marRight w:val="0"/>
      <w:marTop w:val="0"/>
      <w:marBottom w:val="0"/>
      <w:divBdr>
        <w:top w:val="none" w:sz="0" w:space="0" w:color="auto"/>
        <w:left w:val="none" w:sz="0" w:space="0" w:color="auto"/>
        <w:bottom w:val="none" w:sz="0" w:space="0" w:color="auto"/>
        <w:right w:val="none" w:sz="0" w:space="0" w:color="auto"/>
      </w:divBdr>
    </w:div>
    <w:div w:id="1118260135">
      <w:bodyDiv w:val="1"/>
      <w:marLeft w:val="0"/>
      <w:marRight w:val="0"/>
      <w:marTop w:val="0"/>
      <w:marBottom w:val="0"/>
      <w:divBdr>
        <w:top w:val="none" w:sz="0" w:space="0" w:color="auto"/>
        <w:left w:val="none" w:sz="0" w:space="0" w:color="auto"/>
        <w:bottom w:val="none" w:sz="0" w:space="0" w:color="auto"/>
        <w:right w:val="none" w:sz="0" w:space="0" w:color="auto"/>
      </w:divBdr>
    </w:div>
    <w:div w:id="1121189985">
      <w:bodyDiv w:val="1"/>
      <w:marLeft w:val="0"/>
      <w:marRight w:val="0"/>
      <w:marTop w:val="0"/>
      <w:marBottom w:val="0"/>
      <w:divBdr>
        <w:top w:val="none" w:sz="0" w:space="0" w:color="auto"/>
        <w:left w:val="none" w:sz="0" w:space="0" w:color="auto"/>
        <w:bottom w:val="none" w:sz="0" w:space="0" w:color="auto"/>
        <w:right w:val="none" w:sz="0" w:space="0" w:color="auto"/>
      </w:divBdr>
    </w:div>
    <w:div w:id="1122118807">
      <w:bodyDiv w:val="1"/>
      <w:marLeft w:val="0"/>
      <w:marRight w:val="0"/>
      <w:marTop w:val="0"/>
      <w:marBottom w:val="0"/>
      <w:divBdr>
        <w:top w:val="none" w:sz="0" w:space="0" w:color="auto"/>
        <w:left w:val="none" w:sz="0" w:space="0" w:color="auto"/>
        <w:bottom w:val="none" w:sz="0" w:space="0" w:color="auto"/>
        <w:right w:val="none" w:sz="0" w:space="0" w:color="auto"/>
      </w:divBdr>
    </w:div>
    <w:div w:id="1122502524">
      <w:bodyDiv w:val="1"/>
      <w:marLeft w:val="0"/>
      <w:marRight w:val="0"/>
      <w:marTop w:val="0"/>
      <w:marBottom w:val="0"/>
      <w:divBdr>
        <w:top w:val="none" w:sz="0" w:space="0" w:color="auto"/>
        <w:left w:val="none" w:sz="0" w:space="0" w:color="auto"/>
        <w:bottom w:val="none" w:sz="0" w:space="0" w:color="auto"/>
        <w:right w:val="none" w:sz="0" w:space="0" w:color="auto"/>
      </w:divBdr>
    </w:div>
    <w:div w:id="1128207133">
      <w:bodyDiv w:val="1"/>
      <w:marLeft w:val="0"/>
      <w:marRight w:val="0"/>
      <w:marTop w:val="0"/>
      <w:marBottom w:val="0"/>
      <w:divBdr>
        <w:top w:val="none" w:sz="0" w:space="0" w:color="auto"/>
        <w:left w:val="none" w:sz="0" w:space="0" w:color="auto"/>
        <w:bottom w:val="none" w:sz="0" w:space="0" w:color="auto"/>
        <w:right w:val="none" w:sz="0" w:space="0" w:color="auto"/>
      </w:divBdr>
    </w:div>
    <w:div w:id="1132986379">
      <w:bodyDiv w:val="1"/>
      <w:marLeft w:val="0"/>
      <w:marRight w:val="0"/>
      <w:marTop w:val="0"/>
      <w:marBottom w:val="0"/>
      <w:divBdr>
        <w:top w:val="none" w:sz="0" w:space="0" w:color="auto"/>
        <w:left w:val="none" w:sz="0" w:space="0" w:color="auto"/>
        <w:bottom w:val="none" w:sz="0" w:space="0" w:color="auto"/>
        <w:right w:val="none" w:sz="0" w:space="0" w:color="auto"/>
      </w:divBdr>
    </w:div>
    <w:div w:id="1134063098">
      <w:bodyDiv w:val="1"/>
      <w:marLeft w:val="0"/>
      <w:marRight w:val="0"/>
      <w:marTop w:val="0"/>
      <w:marBottom w:val="0"/>
      <w:divBdr>
        <w:top w:val="none" w:sz="0" w:space="0" w:color="auto"/>
        <w:left w:val="none" w:sz="0" w:space="0" w:color="auto"/>
        <w:bottom w:val="none" w:sz="0" w:space="0" w:color="auto"/>
        <w:right w:val="none" w:sz="0" w:space="0" w:color="auto"/>
      </w:divBdr>
    </w:div>
    <w:div w:id="1138762848">
      <w:bodyDiv w:val="1"/>
      <w:marLeft w:val="0"/>
      <w:marRight w:val="0"/>
      <w:marTop w:val="0"/>
      <w:marBottom w:val="0"/>
      <w:divBdr>
        <w:top w:val="none" w:sz="0" w:space="0" w:color="auto"/>
        <w:left w:val="none" w:sz="0" w:space="0" w:color="auto"/>
        <w:bottom w:val="none" w:sz="0" w:space="0" w:color="auto"/>
        <w:right w:val="none" w:sz="0" w:space="0" w:color="auto"/>
      </w:divBdr>
    </w:div>
    <w:div w:id="1148017481">
      <w:bodyDiv w:val="1"/>
      <w:marLeft w:val="0"/>
      <w:marRight w:val="0"/>
      <w:marTop w:val="0"/>
      <w:marBottom w:val="0"/>
      <w:divBdr>
        <w:top w:val="none" w:sz="0" w:space="0" w:color="auto"/>
        <w:left w:val="none" w:sz="0" w:space="0" w:color="auto"/>
        <w:bottom w:val="none" w:sz="0" w:space="0" w:color="auto"/>
        <w:right w:val="none" w:sz="0" w:space="0" w:color="auto"/>
      </w:divBdr>
    </w:div>
    <w:div w:id="1148397832">
      <w:bodyDiv w:val="1"/>
      <w:marLeft w:val="0"/>
      <w:marRight w:val="0"/>
      <w:marTop w:val="0"/>
      <w:marBottom w:val="0"/>
      <w:divBdr>
        <w:top w:val="none" w:sz="0" w:space="0" w:color="auto"/>
        <w:left w:val="none" w:sz="0" w:space="0" w:color="auto"/>
        <w:bottom w:val="none" w:sz="0" w:space="0" w:color="auto"/>
        <w:right w:val="none" w:sz="0" w:space="0" w:color="auto"/>
      </w:divBdr>
    </w:div>
    <w:div w:id="1150292814">
      <w:bodyDiv w:val="1"/>
      <w:marLeft w:val="0"/>
      <w:marRight w:val="0"/>
      <w:marTop w:val="0"/>
      <w:marBottom w:val="0"/>
      <w:divBdr>
        <w:top w:val="none" w:sz="0" w:space="0" w:color="auto"/>
        <w:left w:val="none" w:sz="0" w:space="0" w:color="auto"/>
        <w:bottom w:val="none" w:sz="0" w:space="0" w:color="auto"/>
        <w:right w:val="none" w:sz="0" w:space="0" w:color="auto"/>
      </w:divBdr>
    </w:div>
    <w:div w:id="1154294952">
      <w:bodyDiv w:val="1"/>
      <w:marLeft w:val="0"/>
      <w:marRight w:val="0"/>
      <w:marTop w:val="0"/>
      <w:marBottom w:val="0"/>
      <w:divBdr>
        <w:top w:val="none" w:sz="0" w:space="0" w:color="auto"/>
        <w:left w:val="none" w:sz="0" w:space="0" w:color="auto"/>
        <w:bottom w:val="none" w:sz="0" w:space="0" w:color="auto"/>
        <w:right w:val="none" w:sz="0" w:space="0" w:color="auto"/>
      </w:divBdr>
    </w:div>
    <w:div w:id="1154375248">
      <w:bodyDiv w:val="1"/>
      <w:marLeft w:val="0"/>
      <w:marRight w:val="0"/>
      <w:marTop w:val="0"/>
      <w:marBottom w:val="0"/>
      <w:divBdr>
        <w:top w:val="none" w:sz="0" w:space="0" w:color="auto"/>
        <w:left w:val="none" w:sz="0" w:space="0" w:color="auto"/>
        <w:bottom w:val="none" w:sz="0" w:space="0" w:color="auto"/>
        <w:right w:val="none" w:sz="0" w:space="0" w:color="auto"/>
      </w:divBdr>
    </w:div>
    <w:div w:id="1156141723">
      <w:bodyDiv w:val="1"/>
      <w:marLeft w:val="0"/>
      <w:marRight w:val="0"/>
      <w:marTop w:val="0"/>
      <w:marBottom w:val="0"/>
      <w:divBdr>
        <w:top w:val="none" w:sz="0" w:space="0" w:color="auto"/>
        <w:left w:val="none" w:sz="0" w:space="0" w:color="auto"/>
        <w:bottom w:val="none" w:sz="0" w:space="0" w:color="auto"/>
        <w:right w:val="none" w:sz="0" w:space="0" w:color="auto"/>
      </w:divBdr>
    </w:div>
    <w:div w:id="1156262357">
      <w:bodyDiv w:val="1"/>
      <w:marLeft w:val="0"/>
      <w:marRight w:val="0"/>
      <w:marTop w:val="0"/>
      <w:marBottom w:val="0"/>
      <w:divBdr>
        <w:top w:val="none" w:sz="0" w:space="0" w:color="auto"/>
        <w:left w:val="none" w:sz="0" w:space="0" w:color="auto"/>
        <w:bottom w:val="none" w:sz="0" w:space="0" w:color="auto"/>
        <w:right w:val="none" w:sz="0" w:space="0" w:color="auto"/>
      </w:divBdr>
    </w:div>
    <w:div w:id="1163937149">
      <w:bodyDiv w:val="1"/>
      <w:marLeft w:val="0"/>
      <w:marRight w:val="0"/>
      <w:marTop w:val="0"/>
      <w:marBottom w:val="0"/>
      <w:divBdr>
        <w:top w:val="none" w:sz="0" w:space="0" w:color="auto"/>
        <w:left w:val="none" w:sz="0" w:space="0" w:color="auto"/>
        <w:bottom w:val="none" w:sz="0" w:space="0" w:color="auto"/>
        <w:right w:val="none" w:sz="0" w:space="0" w:color="auto"/>
      </w:divBdr>
    </w:div>
    <w:div w:id="1166701761">
      <w:bodyDiv w:val="1"/>
      <w:marLeft w:val="0"/>
      <w:marRight w:val="0"/>
      <w:marTop w:val="0"/>
      <w:marBottom w:val="0"/>
      <w:divBdr>
        <w:top w:val="none" w:sz="0" w:space="0" w:color="auto"/>
        <w:left w:val="none" w:sz="0" w:space="0" w:color="auto"/>
        <w:bottom w:val="none" w:sz="0" w:space="0" w:color="auto"/>
        <w:right w:val="none" w:sz="0" w:space="0" w:color="auto"/>
      </w:divBdr>
    </w:div>
    <w:div w:id="1170874060">
      <w:bodyDiv w:val="1"/>
      <w:marLeft w:val="0"/>
      <w:marRight w:val="0"/>
      <w:marTop w:val="0"/>
      <w:marBottom w:val="0"/>
      <w:divBdr>
        <w:top w:val="none" w:sz="0" w:space="0" w:color="auto"/>
        <w:left w:val="none" w:sz="0" w:space="0" w:color="auto"/>
        <w:bottom w:val="none" w:sz="0" w:space="0" w:color="auto"/>
        <w:right w:val="none" w:sz="0" w:space="0" w:color="auto"/>
      </w:divBdr>
    </w:div>
    <w:div w:id="1174762503">
      <w:bodyDiv w:val="1"/>
      <w:marLeft w:val="0"/>
      <w:marRight w:val="0"/>
      <w:marTop w:val="0"/>
      <w:marBottom w:val="0"/>
      <w:divBdr>
        <w:top w:val="none" w:sz="0" w:space="0" w:color="auto"/>
        <w:left w:val="none" w:sz="0" w:space="0" w:color="auto"/>
        <w:bottom w:val="none" w:sz="0" w:space="0" w:color="auto"/>
        <w:right w:val="none" w:sz="0" w:space="0" w:color="auto"/>
      </w:divBdr>
    </w:div>
    <w:div w:id="1188324201">
      <w:bodyDiv w:val="1"/>
      <w:marLeft w:val="0"/>
      <w:marRight w:val="0"/>
      <w:marTop w:val="0"/>
      <w:marBottom w:val="0"/>
      <w:divBdr>
        <w:top w:val="none" w:sz="0" w:space="0" w:color="auto"/>
        <w:left w:val="none" w:sz="0" w:space="0" w:color="auto"/>
        <w:bottom w:val="none" w:sz="0" w:space="0" w:color="auto"/>
        <w:right w:val="none" w:sz="0" w:space="0" w:color="auto"/>
      </w:divBdr>
    </w:div>
    <w:div w:id="1190415389">
      <w:bodyDiv w:val="1"/>
      <w:marLeft w:val="0"/>
      <w:marRight w:val="0"/>
      <w:marTop w:val="0"/>
      <w:marBottom w:val="0"/>
      <w:divBdr>
        <w:top w:val="none" w:sz="0" w:space="0" w:color="auto"/>
        <w:left w:val="none" w:sz="0" w:space="0" w:color="auto"/>
        <w:bottom w:val="none" w:sz="0" w:space="0" w:color="auto"/>
        <w:right w:val="none" w:sz="0" w:space="0" w:color="auto"/>
      </w:divBdr>
    </w:div>
    <w:div w:id="1191528659">
      <w:bodyDiv w:val="1"/>
      <w:marLeft w:val="0"/>
      <w:marRight w:val="0"/>
      <w:marTop w:val="0"/>
      <w:marBottom w:val="0"/>
      <w:divBdr>
        <w:top w:val="none" w:sz="0" w:space="0" w:color="auto"/>
        <w:left w:val="none" w:sz="0" w:space="0" w:color="auto"/>
        <w:bottom w:val="none" w:sz="0" w:space="0" w:color="auto"/>
        <w:right w:val="none" w:sz="0" w:space="0" w:color="auto"/>
      </w:divBdr>
    </w:div>
    <w:div w:id="1196429449">
      <w:bodyDiv w:val="1"/>
      <w:marLeft w:val="0"/>
      <w:marRight w:val="0"/>
      <w:marTop w:val="0"/>
      <w:marBottom w:val="0"/>
      <w:divBdr>
        <w:top w:val="none" w:sz="0" w:space="0" w:color="auto"/>
        <w:left w:val="none" w:sz="0" w:space="0" w:color="auto"/>
        <w:bottom w:val="none" w:sz="0" w:space="0" w:color="auto"/>
        <w:right w:val="none" w:sz="0" w:space="0" w:color="auto"/>
      </w:divBdr>
    </w:div>
    <w:div w:id="1206603194">
      <w:bodyDiv w:val="1"/>
      <w:marLeft w:val="0"/>
      <w:marRight w:val="0"/>
      <w:marTop w:val="0"/>
      <w:marBottom w:val="0"/>
      <w:divBdr>
        <w:top w:val="none" w:sz="0" w:space="0" w:color="auto"/>
        <w:left w:val="none" w:sz="0" w:space="0" w:color="auto"/>
        <w:bottom w:val="none" w:sz="0" w:space="0" w:color="auto"/>
        <w:right w:val="none" w:sz="0" w:space="0" w:color="auto"/>
      </w:divBdr>
    </w:div>
    <w:div w:id="1217666760">
      <w:bodyDiv w:val="1"/>
      <w:marLeft w:val="0"/>
      <w:marRight w:val="0"/>
      <w:marTop w:val="0"/>
      <w:marBottom w:val="0"/>
      <w:divBdr>
        <w:top w:val="none" w:sz="0" w:space="0" w:color="auto"/>
        <w:left w:val="none" w:sz="0" w:space="0" w:color="auto"/>
        <w:bottom w:val="none" w:sz="0" w:space="0" w:color="auto"/>
        <w:right w:val="none" w:sz="0" w:space="0" w:color="auto"/>
      </w:divBdr>
    </w:div>
    <w:div w:id="1221793369">
      <w:bodyDiv w:val="1"/>
      <w:marLeft w:val="0"/>
      <w:marRight w:val="0"/>
      <w:marTop w:val="0"/>
      <w:marBottom w:val="0"/>
      <w:divBdr>
        <w:top w:val="none" w:sz="0" w:space="0" w:color="auto"/>
        <w:left w:val="none" w:sz="0" w:space="0" w:color="auto"/>
        <w:bottom w:val="none" w:sz="0" w:space="0" w:color="auto"/>
        <w:right w:val="none" w:sz="0" w:space="0" w:color="auto"/>
      </w:divBdr>
    </w:div>
    <w:div w:id="1227837466">
      <w:bodyDiv w:val="1"/>
      <w:marLeft w:val="0"/>
      <w:marRight w:val="0"/>
      <w:marTop w:val="0"/>
      <w:marBottom w:val="0"/>
      <w:divBdr>
        <w:top w:val="none" w:sz="0" w:space="0" w:color="auto"/>
        <w:left w:val="none" w:sz="0" w:space="0" w:color="auto"/>
        <w:bottom w:val="none" w:sz="0" w:space="0" w:color="auto"/>
        <w:right w:val="none" w:sz="0" w:space="0" w:color="auto"/>
      </w:divBdr>
    </w:div>
    <w:div w:id="1229995145">
      <w:bodyDiv w:val="1"/>
      <w:marLeft w:val="0"/>
      <w:marRight w:val="0"/>
      <w:marTop w:val="0"/>
      <w:marBottom w:val="0"/>
      <w:divBdr>
        <w:top w:val="none" w:sz="0" w:space="0" w:color="auto"/>
        <w:left w:val="none" w:sz="0" w:space="0" w:color="auto"/>
        <w:bottom w:val="none" w:sz="0" w:space="0" w:color="auto"/>
        <w:right w:val="none" w:sz="0" w:space="0" w:color="auto"/>
      </w:divBdr>
    </w:div>
    <w:div w:id="1240599982">
      <w:bodyDiv w:val="1"/>
      <w:marLeft w:val="0"/>
      <w:marRight w:val="0"/>
      <w:marTop w:val="0"/>
      <w:marBottom w:val="0"/>
      <w:divBdr>
        <w:top w:val="none" w:sz="0" w:space="0" w:color="auto"/>
        <w:left w:val="none" w:sz="0" w:space="0" w:color="auto"/>
        <w:bottom w:val="none" w:sz="0" w:space="0" w:color="auto"/>
        <w:right w:val="none" w:sz="0" w:space="0" w:color="auto"/>
      </w:divBdr>
    </w:div>
    <w:div w:id="1241871701">
      <w:bodyDiv w:val="1"/>
      <w:marLeft w:val="0"/>
      <w:marRight w:val="0"/>
      <w:marTop w:val="0"/>
      <w:marBottom w:val="0"/>
      <w:divBdr>
        <w:top w:val="none" w:sz="0" w:space="0" w:color="auto"/>
        <w:left w:val="none" w:sz="0" w:space="0" w:color="auto"/>
        <w:bottom w:val="none" w:sz="0" w:space="0" w:color="auto"/>
        <w:right w:val="none" w:sz="0" w:space="0" w:color="auto"/>
      </w:divBdr>
    </w:div>
    <w:div w:id="1242569466">
      <w:bodyDiv w:val="1"/>
      <w:marLeft w:val="0"/>
      <w:marRight w:val="0"/>
      <w:marTop w:val="0"/>
      <w:marBottom w:val="0"/>
      <w:divBdr>
        <w:top w:val="none" w:sz="0" w:space="0" w:color="auto"/>
        <w:left w:val="none" w:sz="0" w:space="0" w:color="auto"/>
        <w:bottom w:val="none" w:sz="0" w:space="0" w:color="auto"/>
        <w:right w:val="none" w:sz="0" w:space="0" w:color="auto"/>
      </w:divBdr>
    </w:div>
    <w:div w:id="1249775939">
      <w:bodyDiv w:val="1"/>
      <w:marLeft w:val="0"/>
      <w:marRight w:val="0"/>
      <w:marTop w:val="0"/>
      <w:marBottom w:val="0"/>
      <w:divBdr>
        <w:top w:val="none" w:sz="0" w:space="0" w:color="auto"/>
        <w:left w:val="none" w:sz="0" w:space="0" w:color="auto"/>
        <w:bottom w:val="none" w:sz="0" w:space="0" w:color="auto"/>
        <w:right w:val="none" w:sz="0" w:space="0" w:color="auto"/>
      </w:divBdr>
    </w:div>
    <w:div w:id="1251937094">
      <w:bodyDiv w:val="1"/>
      <w:marLeft w:val="0"/>
      <w:marRight w:val="0"/>
      <w:marTop w:val="0"/>
      <w:marBottom w:val="0"/>
      <w:divBdr>
        <w:top w:val="none" w:sz="0" w:space="0" w:color="auto"/>
        <w:left w:val="none" w:sz="0" w:space="0" w:color="auto"/>
        <w:bottom w:val="none" w:sz="0" w:space="0" w:color="auto"/>
        <w:right w:val="none" w:sz="0" w:space="0" w:color="auto"/>
      </w:divBdr>
    </w:div>
    <w:div w:id="1252817445">
      <w:bodyDiv w:val="1"/>
      <w:marLeft w:val="0"/>
      <w:marRight w:val="0"/>
      <w:marTop w:val="0"/>
      <w:marBottom w:val="0"/>
      <w:divBdr>
        <w:top w:val="none" w:sz="0" w:space="0" w:color="auto"/>
        <w:left w:val="none" w:sz="0" w:space="0" w:color="auto"/>
        <w:bottom w:val="none" w:sz="0" w:space="0" w:color="auto"/>
        <w:right w:val="none" w:sz="0" w:space="0" w:color="auto"/>
      </w:divBdr>
    </w:div>
    <w:div w:id="1254127789">
      <w:bodyDiv w:val="1"/>
      <w:marLeft w:val="0"/>
      <w:marRight w:val="0"/>
      <w:marTop w:val="0"/>
      <w:marBottom w:val="0"/>
      <w:divBdr>
        <w:top w:val="none" w:sz="0" w:space="0" w:color="auto"/>
        <w:left w:val="none" w:sz="0" w:space="0" w:color="auto"/>
        <w:bottom w:val="none" w:sz="0" w:space="0" w:color="auto"/>
        <w:right w:val="none" w:sz="0" w:space="0" w:color="auto"/>
      </w:divBdr>
    </w:div>
    <w:div w:id="1256354424">
      <w:bodyDiv w:val="1"/>
      <w:marLeft w:val="0"/>
      <w:marRight w:val="0"/>
      <w:marTop w:val="0"/>
      <w:marBottom w:val="0"/>
      <w:divBdr>
        <w:top w:val="none" w:sz="0" w:space="0" w:color="auto"/>
        <w:left w:val="none" w:sz="0" w:space="0" w:color="auto"/>
        <w:bottom w:val="none" w:sz="0" w:space="0" w:color="auto"/>
        <w:right w:val="none" w:sz="0" w:space="0" w:color="auto"/>
      </w:divBdr>
    </w:div>
    <w:div w:id="1258901349">
      <w:bodyDiv w:val="1"/>
      <w:marLeft w:val="0"/>
      <w:marRight w:val="0"/>
      <w:marTop w:val="0"/>
      <w:marBottom w:val="0"/>
      <w:divBdr>
        <w:top w:val="none" w:sz="0" w:space="0" w:color="auto"/>
        <w:left w:val="none" w:sz="0" w:space="0" w:color="auto"/>
        <w:bottom w:val="none" w:sz="0" w:space="0" w:color="auto"/>
        <w:right w:val="none" w:sz="0" w:space="0" w:color="auto"/>
      </w:divBdr>
    </w:div>
    <w:div w:id="1265724001">
      <w:bodyDiv w:val="1"/>
      <w:marLeft w:val="0"/>
      <w:marRight w:val="0"/>
      <w:marTop w:val="0"/>
      <w:marBottom w:val="0"/>
      <w:divBdr>
        <w:top w:val="none" w:sz="0" w:space="0" w:color="auto"/>
        <w:left w:val="none" w:sz="0" w:space="0" w:color="auto"/>
        <w:bottom w:val="none" w:sz="0" w:space="0" w:color="auto"/>
        <w:right w:val="none" w:sz="0" w:space="0" w:color="auto"/>
      </w:divBdr>
    </w:div>
    <w:div w:id="1272014925">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85774935">
      <w:bodyDiv w:val="1"/>
      <w:marLeft w:val="0"/>
      <w:marRight w:val="0"/>
      <w:marTop w:val="0"/>
      <w:marBottom w:val="0"/>
      <w:divBdr>
        <w:top w:val="none" w:sz="0" w:space="0" w:color="auto"/>
        <w:left w:val="none" w:sz="0" w:space="0" w:color="auto"/>
        <w:bottom w:val="none" w:sz="0" w:space="0" w:color="auto"/>
        <w:right w:val="none" w:sz="0" w:space="0" w:color="auto"/>
      </w:divBdr>
    </w:div>
    <w:div w:id="1290746338">
      <w:bodyDiv w:val="1"/>
      <w:marLeft w:val="0"/>
      <w:marRight w:val="0"/>
      <w:marTop w:val="0"/>
      <w:marBottom w:val="0"/>
      <w:divBdr>
        <w:top w:val="none" w:sz="0" w:space="0" w:color="auto"/>
        <w:left w:val="none" w:sz="0" w:space="0" w:color="auto"/>
        <w:bottom w:val="none" w:sz="0" w:space="0" w:color="auto"/>
        <w:right w:val="none" w:sz="0" w:space="0" w:color="auto"/>
      </w:divBdr>
    </w:div>
    <w:div w:id="1296065112">
      <w:bodyDiv w:val="1"/>
      <w:marLeft w:val="0"/>
      <w:marRight w:val="0"/>
      <w:marTop w:val="0"/>
      <w:marBottom w:val="0"/>
      <w:divBdr>
        <w:top w:val="none" w:sz="0" w:space="0" w:color="auto"/>
        <w:left w:val="none" w:sz="0" w:space="0" w:color="auto"/>
        <w:bottom w:val="none" w:sz="0" w:space="0" w:color="auto"/>
        <w:right w:val="none" w:sz="0" w:space="0" w:color="auto"/>
      </w:divBdr>
    </w:div>
    <w:div w:id="1298486484">
      <w:bodyDiv w:val="1"/>
      <w:marLeft w:val="0"/>
      <w:marRight w:val="0"/>
      <w:marTop w:val="0"/>
      <w:marBottom w:val="0"/>
      <w:divBdr>
        <w:top w:val="none" w:sz="0" w:space="0" w:color="auto"/>
        <w:left w:val="none" w:sz="0" w:space="0" w:color="auto"/>
        <w:bottom w:val="none" w:sz="0" w:space="0" w:color="auto"/>
        <w:right w:val="none" w:sz="0" w:space="0" w:color="auto"/>
      </w:divBdr>
    </w:div>
    <w:div w:id="1301418483">
      <w:bodyDiv w:val="1"/>
      <w:marLeft w:val="0"/>
      <w:marRight w:val="0"/>
      <w:marTop w:val="0"/>
      <w:marBottom w:val="0"/>
      <w:divBdr>
        <w:top w:val="none" w:sz="0" w:space="0" w:color="auto"/>
        <w:left w:val="none" w:sz="0" w:space="0" w:color="auto"/>
        <w:bottom w:val="none" w:sz="0" w:space="0" w:color="auto"/>
        <w:right w:val="none" w:sz="0" w:space="0" w:color="auto"/>
      </w:divBdr>
    </w:div>
    <w:div w:id="1301808961">
      <w:bodyDiv w:val="1"/>
      <w:marLeft w:val="0"/>
      <w:marRight w:val="0"/>
      <w:marTop w:val="0"/>
      <w:marBottom w:val="0"/>
      <w:divBdr>
        <w:top w:val="none" w:sz="0" w:space="0" w:color="auto"/>
        <w:left w:val="none" w:sz="0" w:space="0" w:color="auto"/>
        <w:bottom w:val="none" w:sz="0" w:space="0" w:color="auto"/>
        <w:right w:val="none" w:sz="0" w:space="0" w:color="auto"/>
      </w:divBdr>
    </w:div>
    <w:div w:id="1308164692">
      <w:bodyDiv w:val="1"/>
      <w:marLeft w:val="0"/>
      <w:marRight w:val="0"/>
      <w:marTop w:val="0"/>
      <w:marBottom w:val="0"/>
      <w:divBdr>
        <w:top w:val="none" w:sz="0" w:space="0" w:color="auto"/>
        <w:left w:val="none" w:sz="0" w:space="0" w:color="auto"/>
        <w:bottom w:val="none" w:sz="0" w:space="0" w:color="auto"/>
        <w:right w:val="none" w:sz="0" w:space="0" w:color="auto"/>
      </w:divBdr>
    </w:div>
    <w:div w:id="1313218483">
      <w:bodyDiv w:val="1"/>
      <w:marLeft w:val="0"/>
      <w:marRight w:val="0"/>
      <w:marTop w:val="0"/>
      <w:marBottom w:val="0"/>
      <w:divBdr>
        <w:top w:val="none" w:sz="0" w:space="0" w:color="auto"/>
        <w:left w:val="none" w:sz="0" w:space="0" w:color="auto"/>
        <w:bottom w:val="none" w:sz="0" w:space="0" w:color="auto"/>
        <w:right w:val="none" w:sz="0" w:space="0" w:color="auto"/>
      </w:divBdr>
    </w:div>
    <w:div w:id="1331954657">
      <w:bodyDiv w:val="1"/>
      <w:marLeft w:val="0"/>
      <w:marRight w:val="0"/>
      <w:marTop w:val="0"/>
      <w:marBottom w:val="0"/>
      <w:divBdr>
        <w:top w:val="none" w:sz="0" w:space="0" w:color="auto"/>
        <w:left w:val="none" w:sz="0" w:space="0" w:color="auto"/>
        <w:bottom w:val="none" w:sz="0" w:space="0" w:color="auto"/>
        <w:right w:val="none" w:sz="0" w:space="0" w:color="auto"/>
      </w:divBdr>
    </w:div>
    <w:div w:id="1338733028">
      <w:bodyDiv w:val="1"/>
      <w:marLeft w:val="0"/>
      <w:marRight w:val="0"/>
      <w:marTop w:val="0"/>
      <w:marBottom w:val="0"/>
      <w:divBdr>
        <w:top w:val="none" w:sz="0" w:space="0" w:color="auto"/>
        <w:left w:val="none" w:sz="0" w:space="0" w:color="auto"/>
        <w:bottom w:val="none" w:sz="0" w:space="0" w:color="auto"/>
        <w:right w:val="none" w:sz="0" w:space="0" w:color="auto"/>
      </w:divBdr>
    </w:div>
    <w:div w:id="1345788721">
      <w:bodyDiv w:val="1"/>
      <w:marLeft w:val="0"/>
      <w:marRight w:val="0"/>
      <w:marTop w:val="0"/>
      <w:marBottom w:val="0"/>
      <w:divBdr>
        <w:top w:val="none" w:sz="0" w:space="0" w:color="auto"/>
        <w:left w:val="none" w:sz="0" w:space="0" w:color="auto"/>
        <w:bottom w:val="none" w:sz="0" w:space="0" w:color="auto"/>
        <w:right w:val="none" w:sz="0" w:space="0" w:color="auto"/>
      </w:divBdr>
    </w:div>
    <w:div w:id="1349021939">
      <w:bodyDiv w:val="1"/>
      <w:marLeft w:val="0"/>
      <w:marRight w:val="0"/>
      <w:marTop w:val="0"/>
      <w:marBottom w:val="0"/>
      <w:divBdr>
        <w:top w:val="none" w:sz="0" w:space="0" w:color="auto"/>
        <w:left w:val="none" w:sz="0" w:space="0" w:color="auto"/>
        <w:bottom w:val="none" w:sz="0" w:space="0" w:color="auto"/>
        <w:right w:val="none" w:sz="0" w:space="0" w:color="auto"/>
      </w:divBdr>
    </w:div>
    <w:div w:id="1349327970">
      <w:bodyDiv w:val="1"/>
      <w:marLeft w:val="0"/>
      <w:marRight w:val="0"/>
      <w:marTop w:val="0"/>
      <w:marBottom w:val="0"/>
      <w:divBdr>
        <w:top w:val="none" w:sz="0" w:space="0" w:color="auto"/>
        <w:left w:val="none" w:sz="0" w:space="0" w:color="auto"/>
        <w:bottom w:val="none" w:sz="0" w:space="0" w:color="auto"/>
        <w:right w:val="none" w:sz="0" w:space="0" w:color="auto"/>
      </w:divBdr>
    </w:div>
    <w:div w:id="1349600706">
      <w:bodyDiv w:val="1"/>
      <w:marLeft w:val="0"/>
      <w:marRight w:val="0"/>
      <w:marTop w:val="0"/>
      <w:marBottom w:val="0"/>
      <w:divBdr>
        <w:top w:val="none" w:sz="0" w:space="0" w:color="auto"/>
        <w:left w:val="none" w:sz="0" w:space="0" w:color="auto"/>
        <w:bottom w:val="none" w:sz="0" w:space="0" w:color="auto"/>
        <w:right w:val="none" w:sz="0" w:space="0" w:color="auto"/>
      </w:divBdr>
    </w:div>
    <w:div w:id="1363550086">
      <w:bodyDiv w:val="1"/>
      <w:marLeft w:val="0"/>
      <w:marRight w:val="0"/>
      <w:marTop w:val="0"/>
      <w:marBottom w:val="0"/>
      <w:divBdr>
        <w:top w:val="none" w:sz="0" w:space="0" w:color="auto"/>
        <w:left w:val="none" w:sz="0" w:space="0" w:color="auto"/>
        <w:bottom w:val="none" w:sz="0" w:space="0" w:color="auto"/>
        <w:right w:val="none" w:sz="0" w:space="0" w:color="auto"/>
      </w:divBdr>
    </w:div>
    <w:div w:id="1364867793">
      <w:bodyDiv w:val="1"/>
      <w:marLeft w:val="0"/>
      <w:marRight w:val="0"/>
      <w:marTop w:val="0"/>
      <w:marBottom w:val="0"/>
      <w:divBdr>
        <w:top w:val="none" w:sz="0" w:space="0" w:color="auto"/>
        <w:left w:val="none" w:sz="0" w:space="0" w:color="auto"/>
        <w:bottom w:val="none" w:sz="0" w:space="0" w:color="auto"/>
        <w:right w:val="none" w:sz="0" w:space="0" w:color="auto"/>
      </w:divBdr>
    </w:div>
    <w:div w:id="1365324780">
      <w:bodyDiv w:val="1"/>
      <w:marLeft w:val="0"/>
      <w:marRight w:val="0"/>
      <w:marTop w:val="0"/>
      <w:marBottom w:val="0"/>
      <w:divBdr>
        <w:top w:val="none" w:sz="0" w:space="0" w:color="auto"/>
        <w:left w:val="none" w:sz="0" w:space="0" w:color="auto"/>
        <w:bottom w:val="none" w:sz="0" w:space="0" w:color="auto"/>
        <w:right w:val="none" w:sz="0" w:space="0" w:color="auto"/>
      </w:divBdr>
    </w:div>
    <w:div w:id="1371147082">
      <w:bodyDiv w:val="1"/>
      <w:marLeft w:val="0"/>
      <w:marRight w:val="0"/>
      <w:marTop w:val="0"/>
      <w:marBottom w:val="0"/>
      <w:divBdr>
        <w:top w:val="none" w:sz="0" w:space="0" w:color="auto"/>
        <w:left w:val="none" w:sz="0" w:space="0" w:color="auto"/>
        <w:bottom w:val="none" w:sz="0" w:space="0" w:color="auto"/>
        <w:right w:val="none" w:sz="0" w:space="0" w:color="auto"/>
      </w:divBdr>
    </w:div>
    <w:div w:id="1371615535">
      <w:bodyDiv w:val="1"/>
      <w:marLeft w:val="0"/>
      <w:marRight w:val="0"/>
      <w:marTop w:val="0"/>
      <w:marBottom w:val="0"/>
      <w:divBdr>
        <w:top w:val="none" w:sz="0" w:space="0" w:color="auto"/>
        <w:left w:val="none" w:sz="0" w:space="0" w:color="auto"/>
        <w:bottom w:val="none" w:sz="0" w:space="0" w:color="auto"/>
        <w:right w:val="none" w:sz="0" w:space="0" w:color="auto"/>
      </w:divBdr>
    </w:div>
    <w:div w:id="1377702828">
      <w:bodyDiv w:val="1"/>
      <w:marLeft w:val="0"/>
      <w:marRight w:val="0"/>
      <w:marTop w:val="0"/>
      <w:marBottom w:val="0"/>
      <w:divBdr>
        <w:top w:val="none" w:sz="0" w:space="0" w:color="auto"/>
        <w:left w:val="none" w:sz="0" w:space="0" w:color="auto"/>
        <w:bottom w:val="none" w:sz="0" w:space="0" w:color="auto"/>
        <w:right w:val="none" w:sz="0" w:space="0" w:color="auto"/>
      </w:divBdr>
    </w:div>
    <w:div w:id="1388146681">
      <w:bodyDiv w:val="1"/>
      <w:marLeft w:val="0"/>
      <w:marRight w:val="0"/>
      <w:marTop w:val="0"/>
      <w:marBottom w:val="0"/>
      <w:divBdr>
        <w:top w:val="none" w:sz="0" w:space="0" w:color="auto"/>
        <w:left w:val="none" w:sz="0" w:space="0" w:color="auto"/>
        <w:bottom w:val="none" w:sz="0" w:space="0" w:color="auto"/>
        <w:right w:val="none" w:sz="0" w:space="0" w:color="auto"/>
      </w:divBdr>
    </w:div>
    <w:div w:id="1397048143">
      <w:bodyDiv w:val="1"/>
      <w:marLeft w:val="0"/>
      <w:marRight w:val="0"/>
      <w:marTop w:val="0"/>
      <w:marBottom w:val="0"/>
      <w:divBdr>
        <w:top w:val="none" w:sz="0" w:space="0" w:color="auto"/>
        <w:left w:val="none" w:sz="0" w:space="0" w:color="auto"/>
        <w:bottom w:val="none" w:sz="0" w:space="0" w:color="auto"/>
        <w:right w:val="none" w:sz="0" w:space="0" w:color="auto"/>
      </w:divBdr>
    </w:div>
    <w:div w:id="1407724481">
      <w:bodyDiv w:val="1"/>
      <w:marLeft w:val="0"/>
      <w:marRight w:val="0"/>
      <w:marTop w:val="0"/>
      <w:marBottom w:val="0"/>
      <w:divBdr>
        <w:top w:val="none" w:sz="0" w:space="0" w:color="auto"/>
        <w:left w:val="none" w:sz="0" w:space="0" w:color="auto"/>
        <w:bottom w:val="none" w:sz="0" w:space="0" w:color="auto"/>
        <w:right w:val="none" w:sz="0" w:space="0" w:color="auto"/>
      </w:divBdr>
    </w:div>
    <w:div w:id="1409763980">
      <w:bodyDiv w:val="1"/>
      <w:marLeft w:val="0"/>
      <w:marRight w:val="0"/>
      <w:marTop w:val="0"/>
      <w:marBottom w:val="0"/>
      <w:divBdr>
        <w:top w:val="none" w:sz="0" w:space="0" w:color="auto"/>
        <w:left w:val="none" w:sz="0" w:space="0" w:color="auto"/>
        <w:bottom w:val="none" w:sz="0" w:space="0" w:color="auto"/>
        <w:right w:val="none" w:sz="0" w:space="0" w:color="auto"/>
      </w:divBdr>
    </w:div>
    <w:div w:id="1411191060">
      <w:bodyDiv w:val="1"/>
      <w:marLeft w:val="0"/>
      <w:marRight w:val="0"/>
      <w:marTop w:val="0"/>
      <w:marBottom w:val="0"/>
      <w:divBdr>
        <w:top w:val="none" w:sz="0" w:space="0" w:color="auto"/>
        <w:left w:val="none" w:sz="0" w:space="0" w:color="auto"/>
        <w:bottom w:val="none" w:sz="0" w:space="0" w:color="auto"/>
        <w:right w:val="none" w:sz="0" w:space="0" w:color="auto"/>
      </w:divBdr>
    </w:div>
    <w:div w:id="1413578193">
      <w:bodyDiv w:val="1"/>
      <w:marLeft w:val="0"/>
      <w:marRight w:val="0"/>
      <w:marTop w:val="0"/>
      <w:marBottom w:val="0"/>
      <w:divBdr>
        <w:top w:val="none" w:sz="0" w:space="0" w:color="auto"/>
        <w:left w:val="none" w:sz="0" w:space="0" w:color="auto"/>
        <w:bottom w:val="none" w:sz="0" w:space="0" w:color="auto"/>
        <w:right w:val="none" w:sz="0" w:space="0" w:color="auto"/>
      </w:divBdr>
    </w:div>
    <w:div w:id="1418401573">
      <w:bodyDiv w:val="1"/>
      <w:marLeft w:val="0"/>
      <w:marRight w:val="0"/>
      <w:marTop w:val="0"/>
      <w:marBottom w:val="0"/>
      <w:divBdr>
        <w:top w:val="none" w:sz="0" w:space="0" w:color="auto"/>
        <w:left w:val="none" w:sz="0" w:space="0" w:color="auto"/>
        <w:bottom w:val="none" w:sz="0" w:space="0" w:color="auto"/>
        <w:right w:val="none" w:sz="0" w:space="0" w:color="auto"/>
      </w:divBdr>
    </w:div>
    <w:div w:id="1418554055">
      <w:bodyDiv w:val="1"/>
      <w:marLeft w:val="0"/>
      <w:marRight w:val="0"/>
      <w:marTop w:val="0"/>
      <w:marBottom w:val="0"/>
      <w:divBdr>
        <w:top w:val="none" w:sz="0" w:space="0" w:color="auto"/>
        <w:left w:val="none" w:sz="0" w:space="0" w:color="auto"/>
        <w:bottom w:val="none" w:sz="0" w:space="0" w:color="auto"/>
        <w:right w:val="none" w:sz="0" w:space="0" w:color="auto"/>
      </w:divBdr>
    </w:div>
    <w:div w:id="1421875660">
      <w:bodyDiv w:val="1"/>
      <w:marLeft w:val="0"/>
      <w:marRight w:val="0"/>
      <w:marTop w:val="0"/>
      <w:marBottom w:val="0"/>
      <w:divBdr>
        <w:top w:val="none" w:sz="0" w:space="0" w:color="auto"/>
        <w:left w:val="none" w:sz="0" w:space="0" w:color="auto"/>
        <w:bottom w:val="none" w:sz="0" w:space="0" w:color="auto"/>
        <w:right w:val="none" w:sz="0" w:space="0" w:color="auto"/>
      </w:divBdr>
    </w:div>
    <w:div w:id="1423255972">
      <w:bodyDiv w:val="1"/>
      <w:marLeft w:val="0"/>
      <w:marRight w:val="0"/>
      <w:marTop w:val="0"/>
      <w:marBottom w:val="0"/>
      <w:divBdr>
        <w:top w:val="none" w:sz="0" w:space="0" w:color="auto"/>
        <w:left w:val="none" w:sz="0" w:space="0" w:color="auto"/>
        <w:bottom w:val="none" w:sz="0" w:space="0" w:color="auto"/>
        <w:right w:val="none" w:sz="0" w:space="0" w:color="auto"/>
      </w:divBdr>
    </w:div>
    <w:div w:id="1423260356">
      <w:bodyDiv w:val="1"/>
      <w:marLeft w:val="0"/>
      <w:marRight w:val="0"/>
      <w:marTop w:val="0"/>
      <w:marBottom w:val="0"/>
      <w:divBdr>
        <w:top w:val="none" w:sz="0" w:space="0" w:color="auto"/>
        <w:left w:val="none" w:sz="0" w:space="0" w:color="auto"/>
        <w:bottom w:val="none" w:sz="0" w:space="0" w:color="auto"/>
        <w:right w:val="none" w:sz="0" w:space="0" w:color="auto"/>
      </w:divBdr>
    </w:div>
    <w:div w:id="1423377278">
      <w:bodyDiv w:val="1"/>
      <w:marLeft w:val="0"/>
      <w:marRight w:val="0"/>
      <w:marTop w:val="0"/>
      <w:marBottom w:val="0"/>
      <w:divBdr>
        <w:top w:val="none" w:sz="0" w:space="0" w:color="auto"/>
        <w:left w:val="none" w:sz="0" w:space="0" w:color="auto"/>
        <w:bottom w:val="none" w:sz="0" w:space="0" w:color="auto"/>
        <w:right w:val="none" w:sz="0" w:space="0" w:color="auto"/>
      </w:divBdr>
    </w:div>
    <w:div w:id="1427000603">
      <w:bodyDiv w:val="1"/>
      <w:marLeft w:val="0"/>
      <w:marRight w:val="0"/>
      <w:marTop w:val="0"/>
      <w:marBottom w:val="0"/>
      <w:divBdr>
        <w:top w:val="none" w:sz="0" w:space="0" w:color="auto"/>
        <w:left w:val="none" w:sz="0" w:space="0" w:color="auto"/>
        <w:bottom w:val="none" w:sz="0" w:space="0" w:color="auto"/>
        <w:right w:val="none" w:sz="0" w:space="0" w:color="auto"/>
      </w:divBdr>
    </w:div>
    <w:div w:id="1427190818">
      <w:bodyDiv w:val="1"/>
      <w:marLeft w:val="0"/>
      <w:marRight w:val="0"/>
      <w:marTop w:val="0"/>
      <w:marBottom w:val="0"/>
      <w:divBdr>
        <w:top w:val="none" w:sz="0" w:space="0" w:color="auto"/>
        <w:left w:val="none" w:sz="0" w:space="0" w:color="auto"/>
        <w:bottom w:val="none" w:sz="0" w:space="0" w:color="auto"/>
        <w:right w:val="none" w:sz="0" w:space="0" w:color="auto"/>
      </w:divBdr>
    </w:div>
    <w:div w:id="1428304054">
      <w:bodyDiv w:val="1"/>
      <w:marLeft w:val="0"/>
      <w:marRight w:val="0"/>
      <w:marTop w:val="0"/>
      <w:marBottom w:val="0"/>
      <w:divBdr>
        <w:top w:val="none" w:sz="0" w:space="0" w:color="auto"/>
        <w:left w:val="none" w:sz="0" w:space="0" w:color="auto"/>
        <w:bottom w:val="none" w:sz="0" w:space="0" w:color="auto"/>
        <w:right w:val="none" w:sz="0" w:space="0" w:color="auto"/>
      </w:divBdr>
    </w:div>
    <w:div w:id="1437991280">
      <w:bodyDiv w:val="1"/>
      <w:marLeft w:val="0"/>
      <w:marRight w:val="0"/>
      <w:marTop w:val="0"/>
      <w:marBottom w:val="0"/>
      <w:divBdr>
        <w:top w:val="none" w:sz="0" w:space="0" w:color="auto"/>
        <w:left w:val="none" w:sz="0" w:space="0" w:color="auto"/>
        <w:bottom w:val="none" w:sz="0" w:space="0" w:color="auto"/>
        <w:right w:val="none" w:sz="0" w:space="0" w:color="auto"/>
      </w:divBdr>
    </w:div>
    <w:div w:id="1449272557">
      <w:bodyDiv w:val="1"/>
      <w:marLeft w:val="0"/>
      <w:marRight w:val="0"/>
      <w:marTop w:val="0"/>
      <w:marBottom w:val="0"/>
      <w:divBdr>
        <w:top w:val="none" w:sz="0" w:space="0" w:color="auto"/>
        <w:left w:val="none" w:sz="0" w:space="0" w:color="auto"/>
        <w:bottom w:val="none" w:sz="0" w:space="0" w:color="auto"/>
        <w:right w:val="none" w:sz="0" w:space="0" w:color="auto"/>
      </w:divBdr>
    </w:div>
    <w:div w:id="1463426953">
      <w:bodyDiv w:val="1"/>
      <w:marLeft w:val="0"/>
      <w:marRight w:val="0"/>
      <w:marTop w:val="0"/>
      <w:marBottom w:val="0"/>
      <w:divBdr>
        <w:top w:val="none" w:sz="0" w:space="0" w:color="auto"/>
        <w:left w:val="none" w:sz="0" w:space="0" w:color="auto"/>
        <w:bottom w:val="none" w:sz="0" w:space="0" w:color="auto"/>
        <w:right w:val="none" w:sz="0" w:space="0" w:color="auto"/>
      </w:divBdr>
    </w:div>
    <w:div w:id="1464229317">
      <w:bodyDiv w:val="1"/>
      <w:marLeft w:val="0"/>
      <w:marRight w:val="0"/>
      <w:marTop w:val="0"/>
      <w:marBottom w:val="0"/>
      <w:divBdr>
        <w:top w:val="none" w:sz="0" w:space="0" w:color="auto"/>
        <w:left w:val="none" w:sz="0" w:space="0" w:color="auto"/>
        <w:bottom w:val="none" w:sz="0" w:space="0" w:color="auto"/>
        <w:right w:val="none" w:sz="0" w:space="0" w:color="auto"/>
      </w:divBdr>
    </w:div>
    <w:div w:id="1464692355">
      <w:bodyDiv w:val="1"/>
      <w:marLeft w:val="0"/>
      <w:marRight w:val="0"/>
      <w:marTop w:val="0"/>
      <w:marBottom w:val="0"/>
      <w:divBdr>
        <w:top w:val="none" w:sz="0" w:space="0" w:color="auto"/>
        <w:left w:val="none" w:sz="0" w:space="0" w:color="auto"/>
        <w:bottom w:val="none" w:sz="0" w:space="0" w:color="auto"/>
        <w:right w:val="none" w:sz="0" w:space="0" w:color="auto"/>
      </w:divBdr>
    </w:div>
    <w:div w:id="1467773454">
      <w:bodyDiv w:val="1"/>
      <w:marLeft w:val="0"/>
      <w:marRight w:val="0"/>
      <w:marTop w:val="0"/>
      <w:marBottom w:val="0"/>
      <w:divBdr>
        <w:top w:val="none" w:sz="0" w:space="0" w:color="auto"/>
        <w:left w:val="none" w:sz="0" w:space="0" w:color="auto"/>
        <w:bottom w:val="none" w:sz="0" w:space="0" w:color="auto"/>
        <w:right w:val="none" w:sz="0" w:space="0" w:color="auto"/>
      </w:divBdr>
    </w:div>
    <w:div w:id="1470710030">
      <w:bodyDiv w:val="1"/>
      <w:marLeft w:val="0"/>
      <w:marRight w:val="0"/>
      <w:marTop w:val="0"/>
      <w:marBottom w:val="0"/>
      <w:divBdr>
        <w:top w:val="none" w:sz="0" w:space="0" w:color="auto"/>
        <w:left w:val="none" w:sz="0" w:space="0" w:color="auto"/>
        <w:bottom w:val="none" w:sz="0" w:space="0" w:color="auto"/>
        <w:right w:val="none" w:sz="0" w:space="0" w:color="auto"/>
      </w:divBdr>
    </w:div>
    <w:div w:id="1479759008">
      <w:bodyDiv w:val="1"/>
      <w:marLeft w:val="0"/>
      <w:marRight w:val="0"/>
      <w:marTop w:val="0"/>
      <w:marBottom w:val="0"/>
      <w:divBdr>
        <w:top w:val="none" w:sz="0" w:space="0" w:color="auto"/>
        <w:left w:val="none" w:sz="0" w:space="0" w:color="auto"/>
        <w:bottom w:val="none" w:sz="0" w:space="0" w:color="auto"/>
        <w:right w:val="none" w:sz="0" w:space="0" w:color="auto"/>
      </w:divBdr>
    </w:div>
    <w:div w:id="1487161661">
      <w:bodyDiv w:val="1"/>
      <w:marLeft w:val="0"/>
      <w:marRight w:val="0"/>
      <w:marTop w:val="0"/>
      <w:marBottom w:val="0"/>
      <w:divBdr>
        <w:top w:val="none" w:sz="0" w:space="0" w:color="auto"/>
        <w:left w:val="none" w:sz="0" w:space="0" w:color="auto"/>
        <w:bottom w:val="none" w:sz="0" w:space="0" w:color="auto"/>
        <w:right w:val="none" w:sz="0" w:space="0" w:color="auto"/>
      </w:divBdr>
    </w:div>
    <w:div w:id="1503811939">
      <w:bodyDiv w:val="1"/>
      <w:marLeft w:val="0"/>
      <w:marRight w:val="0"/>
      <w:marTop w:val="0"/>
      <w:marBottom w:val="0"/>
      <w:divBdr>
        <w:top w:val="none" w:sz="0" w:space="0" w:color="auto"/>
        <w:left w:val="none" w:sz="0" w:space="0" w:color="auto"/>
        <w:bottom w:val="none" w:sz="0" w:space="0" w:color="auto"/>
        <w:right w:val="none" w:sz="0" w:space="0" w:color="auto"/>
      </w:divBdr>
    </w:div>
    <w:div w:id="1505970322">
      <w:bodyDiv w:val="1"/>
      <w:marLeft w:val="0"/>
      <w:marRight w:val="0"/>
      <w:marTop w:val="0"/>
      <w:marBottom w:val="0"/>
      <w:divBdr>
        <w:top w:val="none" w:sz="0" w:space="0" w:color="auto"/>
        <w:left w:val="none" w:sz="0" w:space="0" w:color="auto"/>
        <w:bottom w:val="none" w:sz="0" w:space="0" w:color="auto"/>
        <w:right w:val="none" w:sz="0" w:space="0" w:color="auto"/>
      </w:divBdr>
    </w:div>
    <w:div w:id="1511408690">
      <w:bodyDiv w:val="1"/>
      <w:marLeft w:val="0"/>
      <w:marRight w:val="0"/>
      <w:marTop w:val="0"/>
      <w:marBottom w:val="0"/>
      <w:divBdr>
        <w:top w:val="none" w:sz="0" w:space="0" w:color="auto"/>
        <w:left w:val="none" w:sz="0" w:space="0" w:color="auto"/>
        <w:bottom w:val="none" w:sz="0" w:space="0" w:color="auto"/>
        <w:right w:val="none" w:sz="0" w:space="0" w:color="auto"/>
      </w:divBdr>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358">
      <w:bodyDiv w:val="1"/>
      <w:marLeft w:val="0"/>
      <w:marRight w:val="0"/>
      <w:marTop w:val="0"/>
      <w:marBottom w:val="0"/>
      <w:divBdr>
        <w:top w:val="none" w:sz="0" w:space="0" w:color="auto"/>
        <w:left w:val="none" w:sz="0" w:space="0" w:color="auto"/>
        <w:bottom w:val="none" w:sz="0" w:space="0" w:color="auto"/>
        <w:right w:val="none" w:sz="0" w:space="0" w:color="auto"/>
      </w:divBdr>
    </w:div>
    <w:div w:id="1523785688">
      <w:bodyDiv w:val="1"/>
      <w:marLeft w:val="0"/>
      <w:marRight w:val="0"/>
      <w:marTop w:val="0"/>
      <w:marBottom w:val="0"/>
      <w:divBdr>
        <w:top w:val="none" w:sz="0" w:space="0" w:color="auto"/>
        <w:left w:val="none" w:sz="0" w:space="0" w:color="auto"/>
        <w:bottom w:val="none" w:sz="0" w:space="0" w:color="auto"/>
        <w:right w:val="none" w:sz="0" w:space="0" w:color="auto"/>
      </w:divBdr>
    </w:div>
    <w:div w:id="1526364311">
      <w:bodyDiv w:val="1"/>
      <w:marLeft w:val="0"/>
      <w:marRight w:val="0"/>
      <w:marTop w:val="0"/>
      <w:marBottom w:val="0"/>
      <w:divBdr>
        <w:top w:val="none" w:sz="0" w:space="0" w:color="auto"/>
        <w:left w:val="none" w:sz="0" w:space="0" w:color="auto"/>
        <w:bottom w:val="none" w:sz="0" w:space="0" w:color="auto"/>
        <w:right w:val="none" w:sz="0" w:space="0" w:color="auto"/>
      </w:divBdr>
    </w:div>
    <w:div w:id="1526864005">
      <w:bodyDiv w:val="1"/>
      <w:marLeft w:val="0"/>
      <w:marRight w:val="0"/>
      <w:marTop w:val="0"/>
      <w:marBottom w:val="0"/>
      <w:divBdr>
        <w:top w:val="none" w:sz="0" w:space="0" w:color="auto"/>
        <w:left w:val="none" w:sz="0" w:space="0" w:color="auto"/>
        <w:bottom w:val="none" w:sz="0" w:space="0" w:color="auto"/>
        <w:right w:val="none" w:sz="0" w:space="0" w:color="auto"/>
      </w:divBdr>
    </w:div>
    <w:div w:id="1542326070">
      <w:bodyDiv w:val="1"/>
      <w:marLeft w:val="0"/>
      <w:marRight w:val="0"/>
      <w:marTop w:val="0"/>
      <w:marBottom w:val="0"/>
      <w:divBdr>
        <w:top w:val="none" w:sz="0" w:space="0" w:color="auto"/>
        <w:left w:val="none" w:sz="0" w:space="0" w:color="auto"/>
        <w:bottom w:val="none" w:sz="0" w:space="0" w:color="auto"/>
        <w:right w:val="none" w:sz="0" w:space="0" w:color="auto"/>
      </w:divBdr>
    </w:div>
    <w:div w:id="1543636645">
      <w:bodyDiv w:val="1"/>
      <w:marLeft w:val="0"/>
      <w:marRight w:val="0"/>
      <w:marTop w:val="0"/>
      <w:marBottom w:val="0"/>
      <w:divBdr>
        <w:top w:val="none" w:sz="0" w:space="0" w:color="auto"/>
        <w:left w:val="none" w:sz="0" w:space="0" w:color="auto"/>
        <w:bottom w:val="none" w:sz="0" w:space="0" w:color="auto"/>
        <w:right w:val="none" w:sz="0" w:space="0" w:color="auto"/>
      </w:divBdr>
    </w:div>
    <w:div w:id="1547646221">
      <w:bodyDiv w:val="1"/>
      <w:marLeft w:val="0"/>
      <w:marRight w:val="0"/>
      <w:marTop w:val="0"/>
      <w:marBottom w:val="0"/>
      <w:divBdr>
        <w:top w:val="none" w:sz="0" w:space="0" w:color="auto"/>
        <w:left w:val="none" w:sz="0" w:space="0" w:color="auto"/>
        <w:bottom w:val="none" w:sz="0" w:space="0" w:color="auto"/>
        <w:right w:val="none" w:sz="0" w:space="0" w:color="auto"/>
      </w:divBdr>
    </w:div>
    <w:div w:id="1550074323">
      <w:bodyDiv w:val="1"/>
      <w:marLeft w:val="0"/>
      <w:marRight w:val="0"/>
      <w:marTop w:val="0"/>
      <w:marBottom w:val="0"/>
      <w:divBdr>
        <w:top w:val="none" w:sz="0" w:space="0" w:color="auto"/>
        <w:left w:val="none" w:sz="0" w:space="0" w:color="auto"/>
        <w:bottom w:val="none" w:sz="0" w:space="0" w:color="auto"/>
        <w:right w:val="none" w:sz="0" w:space="0" w:color="auto"/>
      </w:divBdr>
    </w:div>
    <w:div w:id="1553007432">
      <w:bodyDiv w:val="1"/>
      <w:marLeft w:val="0"/>
      <w:marRight w:val="0"/>
      <w:marTop w:val="0"/>
      <w:marBottom w:val="0"/>
      <w:divBdr>
        <w:top w:val="none" w:sz="0" w:space="0" w:color="auto"/>
        <w:left w:val="none" w:sz="0" w:space="0" w:color="auto"/>
        <w:bottom w:val="none" w:sz="0" w:space="0" w:color="auto"/>
        <w:right w:val="none" w:sz="0" w:space="0" w:color="auto"/>
      </w:divBdr>
    </w:div>
    <w:div w:id="1553300842">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7550637">
      <w:bodyDiv w:val="1"/>
      <w:marLeft w:val="0"/>
      <w:marRight w:val="0"/>
      <w:marTop w:val="0"/>
      <w:marBottom w:val="0"/>
      <w:divBdr>
        <w:top w:val="none" w:sz="0" w:space="0" w:color="auto"/>
        <w:left w:val="none" w:sz="0" w:space="0" w:color="auto"/>
        <w:bottom w:val="none" w:sz="0" w:space="0" w:color="auto"/>
        <w:right w:val="none" w:sz="0" w:space="0" w:color="auto"/>
      </w:divBdr>
    </w:div>
    <w:div w:id="1558399964">
      <w:bodyDiv w:val="1"/>
      <w:marLeft w:val="0"/>
      <w:marRight w:val="0"/>
      <w:marTop w:val="0"/>
      <w:marBottom w:val="0"/>
      <w:divBdr>
        <w:top w:val="none" w:sz="0" w:space="0" w:color="auto"/>
        <w:left w:val="none" w:sz="0" w:space="0" w:color="auto"/>
        <w:bottom w:val="none" w:sz="0" w:space="0" w:color="auto"/>
        <w:right w:val="none" w:sz="0" w:space="0" w:color="auto"/>
      </w:divBdr>
    </w:div>
    <w:div w:id="1559050183">
      <w:bodyDiv w:val="1"/>
      <w:marLeft w:val="0"/>
      <w:marRight w:val="0"/>
      <w:marTop w:val="0"/>
      <w:marBottom w:val="0"/>
      <w:divBdr>
        <w:top w:val="none" w:sz="0" w:space="0" w:color="auto"/>
        <w:left w:val="none" w:sz="0" w:space="0" w:color="auto"/>
        <w:bottom w:val="none" w:sz="0" w:space="0" w:color="auto"/>
        <w:right w:val="none" w:sz="0" w:space="0" w:color="auto"/>
      </w:divBdr>
    </w:div>
    <w:div w:id="1560819909">
      <w:bodyDiv w:val="1"/>
      <w:marLeft w:val="0"/>
      <w:marRight w:val="0"/>
      <w:marTop w:val="0"/>
      <w:marBottom w:val="0"/>
      <w:divBdr>
        <w:top w:val="none" w:sz="0" w:space="0" w:color="auto"/>
        <w:left w:val="none" w:sz="0" w:space="0" w:color="auto"/>
        <w:bottom w:val="none" w:sz="0" w:space="0" w:color="auto"/>
        <w:right w:val="none" w:sz="0" w:space="0" w:color="auto"/>
      </w:divBdr>
    </w:div>
    <w:div w:id="1562904605">
      <w:bodyDiv w:val="1"/>
      <w:marLeft w:val="0"/>
      <w:marRight w:val="0"/>
      <w:marTop w:val="0"/>
      <w:marBottom w:val="0"/>
      <w:divBdr>
        <w:top w:val="none" w:sz="0" w:space="0" w:color="auto"/>
        <w:left w:val="none" w:sz="0" w:space="0" w:color="auto"/>
        <w:bottom w:val="none" w:sz="0" w:space="0" w:color="auto"/>
        <w:right w:val="none" w:sz="0" w:space="0" w:color="auto"/>
      </w:divBdr>
    </w:div>
    <w:div w:id="1576551484">
      <w:bodyDiv w:val="1"/>
      <w:marLeft w:val="0"/>
      <w:marRight w:val="0"/>
      <w:marTop w:val="0"/>
      <w:marBottom w:val="0"/>
      <w:divBdr>
        <w:top w:val="none" w:sz="0" w:space="0" w:color="auto"/>
        <w:left w:val="none" w:sz="0" w:space="0" w:color="auto"/>
        <w:bottom w:val="none" w:sz="0" w:space="0" w:color="auto"/>
        <w:right w:val="none" w:sz="0" w:space="0" w:color="auto"/>
      </w:divBdr>
    </w:div>
    <w:div w:id="1581524361">
      <w:bodyDiv w:val="1"/>
      <w:marLeft w:val="0"/>
      <w:marRight w:val="0"/>
      <w:marTop w:val="0"/>
      <w:marBottom w:val="0"/>
      <w:divBdr>
        <w:top w:val="none" w:sz="0" w:space="0" w:color="auto"/>
        <w:left w:val="none" w:sz="0" w:space="0" w:color="auto"/>
        <w:bottom w:val="none" w:sz="0" w:space="0" w:color="auto"/>
        <w:right w:val="none" w:sz="0" w:space="0" w:color="auto"/>
      </w:divBdr>
    </w:div>
    <w:div w:id="1588223291">
      <w:bodyDiv w:val="1"/>
      <w:marLeft w:val="0"/>
      <w:marRight w:val="0"/>
      <w:marTop w:val="0"/>
      <w:marBottom w:val="0"/>
      <w:divBdr>
        <w:top w:val="none" w:sz="0" w:space="0" w:color="auto"/>
        <w:left w:val="none" w:sz="0" w:space="0" w:color="auto"/>
        <w:bottom w:val="none" w:sz="0" w:space="0" w:color="auto"/>
        <w:right w:val="none" w:sz="0" w:space="0" w:color="auto"/>
      </w:divBdr>
    </w:div>
    <w:div w:id="1592422756">
      <w:bodyDiv w:val="1"/>
      <w:marLeft w:val="0"/>
      <w:marRight w:val="0"/>
      <w:marTop w:val="0"/>
      <w:marBottom w:val="0"/>
      <w:divBdr>
        <w:top w:val="none" w:sz="0" w:space="0" w:color="auto"/>
        <w:left w:val="none" w:sz="0" w:space="0" w:color="auto"/>
        <w:bottom w:val="none" w:sz="0" w:space="0" w:color="auto"/>
        <w:right w:val="none" w:sz="0" w:space="0" w:color="auto"/>
      </w:divBdr>
    </w:div>
    <w:div w:id="1597209922">
      <w:bodyDiv w:val="1"/>
      <w:marLeft w:val="0"/>
      <w:marRight w:val="0"/>
      <w:marTop w:val="0"/>
      <w:marBottom w:val="0"/>
      <w:divBdr>
        <w:top w:val="none" w:sz="0" w:space="0" w:color="auto"/>
        <w:left w:val="none" w:sz="0" w:space="0" w:color="auto"/>
        <w:bottom w:val="none" w:sz="0" w:space="0" w:color="auto"/>
        <w:right w:val="none" w:sz="0" w:space="0" w:color="auto"/>
      </w:divBdr>
    </w:div>
    <w:div w:id="1599950647">
      <w:bodyDiv w:val="1"/>
      <w:marLeft w:val="0"/>
      <w:marRight w:val="0"/>
      <w:marTop w:val="0"/>
      <w:marBottom w:val="0"/>
      <w:divBdr>
        <w:top w:val="none" w:sz="0" w:space="0" w:color="auto"/>
        <w:left w:val="none" w:sz="0" w:space="0" w:color="auto"/>
        <w:bottom w:val="none" w:sz="0" w:space="0" w:color="auto"/>
        <w:right w:val="none" w:sz="0" w:space="0" w:color="auto"/>
      </w:divBdr>
    </w:div>
    <w:div w:id="1603950376">
      <w:bodyDiv w:val="1"/>
      <w:marLeft w:val="0"/>
      <w:marRight w:val="0"/>
      <w:marTop w:val="0"/>
      <w:marBottom w:val="0"/>
      <w:divBdr>
        <w:top w:val="none" w:sz="0" w:space="0" w:color="auto"/>
        <w:left w:val="none" w:sz="0" w:space="0" w:color="auto"/>
        <w:bottom w:val="none" w:sz="0" w:space="0" w:color="auto"/>
        <w:right w:val="none" w:sz="0" w:space="0" w:color="auto"/>
      </w:divBdr>
    </w:div>
    <w:div w:id="1606425220">
      <w:bodyDiv w:val="1"/>
      <w:marLeft w:val="0"/>
      <w:marRight w:val="0"/>
      <w:marTop w:val="0"/>
      <w:marBottom w:val="0"/>
      <w:divBdr>
        <w:top w:val="none" w:sz="0" w:space="0" w:color="auto"/>
        <w:left w:val="none" w:sz="0" w:space="0" w:color="auto"/>
        <w:bottom w:val="none" w:sz="0" w:space="0" w:color="auto"/>
        <w:right w:val="none" w:sz="0" w:space="0" w:color="auto"/>
      </w:divBdr>
    </w:div>
    <w:div w:id="1614481849">
      <w:bodyDiv w:val="1"/>
      <w:marLeft w:val="0"/>
      <w:marRight w:val="0"/>
      <w:marTop w:val="0"/>
      <w:marBottom w:val="0"/>
      <w:divBdr>
        <w:top w:val="none" w:sz="0" w:space="0" w:color="auto"/>
        <w:left w:val="none" w:sz="0" w:space="0" w:color="auto"/>
        <w:bottom w:val="none" w:sz="0" w:space="0" w:color="auto"/>
        <w:right w:val="none" w:sz="0" w:space="0" w:color="auto"/>
      </w:divBdr>
    </w:div>
    <w:div w:id="1616450274">
      <w:bodyDiv w:val="1"/>
      <w:marLeft w:val="0"/>
      <w:marRight w:val="0"/>
      <w:marTop w:val="0"/>
      <w:marBottom w:val="0"/>
      <w:divBdr>
        <w:top w:val="none" w:sz="0" w:space="0" w:color="auto"/>
        <w:left w:val="none" w:sz="0" w:space="0" w:color="auto"/>
        <w:bottom w:val="none" w:sz="0" w:space="0" w:color="auto"/>
        <w:right w:val="none" w:sz="0" w:space="0" w:color="auto"/>
      </w:divBdr>
    </w:div>
    <w:div w:id="1618609146">
      <w:bodyDiv w:val="1"/>
      <w:marLeft w:val="0"/>
      <w:marRight w:val="0"/>
      <w:marTop w:val="0"/>
      <w:marBottom w:val="0"/>
      <w:divBdr>
        <w:top w:val="none" w:sz="0" w:space="0" w:color="auto"/>
        <w:left w:val="none" w:sz="0" w:space="0" w:color="auto"/>
        <w:bottom w:val="none" w:sz="0" w:space="0" w:color="auto"/>
        <w:right w:val="none" w:sz="0" w:space="0" w:color="auto"/>
      </w:divBdr>
    </w:div>
    <w:div w:id="1622952237">
      <w:bodyDiv w:val="1"/>
      <w:marLeft w:val="0"/>
      <w:marRight w:val="0"/>
      <w:marTop w:val="0"/>
      <w:marBottom w:val="0"/>
      <w:divBdr>
        <w:top w:val="none" w:sz="0" w:space="0" w:color="auto"/>
        <w:left w:val="none" w:sz="0" w:space="0" w:color="auto"/>
        <w:bottom w:val="none" w:sz="0" w:space="0" w:color="auto"/>
        <w:right w:val="none" w:sz="0" w:space="0" w:color="auto"/>
      </w:divBdr>
    </w:div>
    <w:div w:id="1624537125">
      <w:bodyDiv w:val="1"/>
      <w:marLeft w:val="0"/>
      <w:marRight w:val="0"/>
      <w:marTop w:val="0"/>
      <w:marBottom w:val="0"/>
      <w:divBdr>
        <w:top w:val="none" w:sz="0" w:space="0" w:color="auto"/>
        <w:left w:val="none" w:sz="0" w:space="0" w:color="auto"/>
        <w:bottom w:val="none" w:sz="0" w:space="0" w:color="auto"/>
        <w:right w:val="none" w:sz="0" w:space="0" w:color="auto"/>
      </w:divBdr>
    </w:div>
    <w:div w:id="1624651827">
      <w:bodyDiv w:val="1"/>
      <w:marLeft w:val="0"/>
      <w:marRight w:val="0"/>
      <w:marTop w:val="0"/>
      <w:marBottom w:val="0"/>
      <w:divBdr>
        <w:top w:val="none" w:sz="0" w:space="0" w:color="auto"/>
        <w:left w:val="none" w:sz="0" w:space="0" w:color="auto"/>
        <w:bottom w:val="none" w:sz="0" w:space="0" w:color="auto"/>
        <w:right w:val="none" w:sz="0" w:space="0" w:color="auto"/>
      </w:divBdr>
    </w:div>
    <w:div w:id="1634140819">
      <w:bodyDiv w:val="1"/>
      <w:marLeft w:val="0"/>
      <w:marRight w:val="0"/>
      <w:marTop w:val="0"/>
      <w:marBottom w:val="0"/>
      <w:divBdr>
        <w:top w:val="none" w:sz="0" w:space="0" w:color="auto"/>
        <w:left w:val="none" w:sz="0" w:space="0" w:color="auto"/>
        <w:bottom w:val="none" w:sz="0" w:space="0" w:color="auto"/>
        <w:right w:val="none" w:sz="0" w:space="0" w:color="auto"/>
      </w:divBdr>
    </w:div>
    <w:div w:id="1636177007">
      <w:bodyDiv w:val="1"/>
      <w:marLeft w:val="0"/>
      <w:marRight w:val="0"/>
      <w:marTop w:val="0"/>
      <w:marBottom w:val="0"/>
      <w:divBdr>
        <w:top w:val="none" w:sz="0" w:space="0" w:color="auto"/>
        <w:left w:val="none" w:sz="0" w:space="0" w:color="auto"/>
        <w:bottom w:val="none" w:sz="0" w:space="0" w:color="auto"/>
        <w:right w:val="none" w:sz="0" w:space="0" w:color="auto"/>
      </w:divBdr>
    </w:div>
    <w:div w:id="1638683343">
      <w:bodyDiv w:val="1"/>
      <w:marLeft w:val="0"/>
      <w:marRight w:val="0"/>
      <w:marTop w:val="0"/>
      <w:marBottom w:val="0"/>
      <w:divBdr>
        <w:top w:val="none" w:sz="0" w:space="0" w:color="auto"/>
        <w:left w:val="none" w:sz="0" w:space="0" w:color="auto"/>
        <w:bottom w:val="none" w:sz="0" w:space="0" w:color="auto"/>
        <w:right w:val="none" w:sz="0" w:space="0" w:color="auto"/>
      </w:divBdr>
    </w:div>
    <w:div w:id="1645696195">
      <w:bodyDiv w:val="1"/>
      <w:marLeft w:val="0"/>
      <w:marRight w:val="0"/>
      <w:marTop w:val="0"/>
      <w:marBottom w:val="0"/>
      <w:divBdr>
        <w:top w:val="none" w:sz="0" w:space="0" w:color="auto"/>
        <w:left w:val="none" w:sz="0" w:space="0" w:color="auto"/>
        <w:bottom w:val="none" w:sz="0" w:space="0" w:color="auto"/>
        <w:right w:val="none" w:sz="0" w:space="0" w:color="auto"/>
      </w:divBdr>
    </w:div>
    <w:div w:id="1650940419">
      <w:bodyDiv w:val="1"/>
      <w:marLeft w:val="0"/>
      <w:marRight w:val="0"/>
      <w:marTop w:val="0"/>
      <w:marBottom w:val="0"/>
      <w:divBdr>
        <w:top w:val="none" w:sz="0" w:space="0" w:color="auto"/>
        <w:left w:val="none" w:sz="0" w:space="0" w:color="auto"/>
        <w:bottom w:val="none" w:sz="0" w:space="0" w:color="auto"/>
        <w:right w:val="none" w:sz="0" w:space="0" w:color="auto"/>
      </w:divBdr>
    </w:div>
    <w:div w:id="1652559469">
      <w:bodyDiv w:val="1"/>
      <w:marLeft w:val="0"/>
      <w:marRight w:val="0"/>
      <w:marTop w:val="0"/>
      <w:marBottom w:val="0"/>
      <w:divBdr>
        <w:top w:val="none" w:sz="0" w:space="0" w:color="auto"/>
        <w:left w:val="none" w:sz="0" w:space="0" w:color="auto"/>
        <w:bottom w:val="none" w:sz="0" w:space="0" w:color="auto"/>
        <w:right w:val="none" w:sz="0" w:space="0" w:color="auto"/>
      </w:divBdr>
    </w:div>
    <w:div w:id="1658460517">
      <w:bodyDiv w:val="1"/>
      <w:marLeft w:val="0"/>
      <w:marRight w:val="0"/>
      <w:marTop w:val="0"/>
      <w:marBottom w:val="0"/>
      <w:divBdr>
        <w:top w:val="none" w:sz="0" w:space="0" w:color="auto"/>
        <w:left w:val="none" w:sz="0" w:space="0" w:color="auto"/>
        <w:bottom w:val="none" w:sz="0" w:space="0" w:color="auto"/>
        <w:right w:val="none" w:sz="0" w:space="0" w:color="auto"/>
      </w:divBdr>
    </w:div>
    <w:div w:id="1667435538">
      <w:bodyDiv w:val="1"/>
      <w:marLeft w:val="0"/>
      <w:marRight w:val="0"/>
      <w:marTop w:val="0"/>
      <w:marBottom w:val="0"/>
      <w:divBdr>
        <w:top w:val="none" w:sz="0" w:space="0" w:color="auto"/>
        <w:left w:val="none" w:sz="0" w:space="0" w:color="auto"/>
        <w:bottom w:val="none" w:sz="0" w:space="0" w:color="auto"/>
        <w:right w:val="none" w:sz="0" w:space="0" w:color="auto"/>
      </w:divBdr>
    </w:div>
    <w:div w:id="1669138404">
      <w:bodyDiv w:val="1"/>
      <w:marLeft w:val="0"/>
      <w:marRight w:val="0"/>
      <w:marTop w:val="0"/>
      <w:marBottom w:val="0"/>
      <w:divBdr>
        <w:top w:val="none" w:sz="0" w:space="0" w:color="auto"/>
        <w:left w:val="none" w:sz="0" w:space="0" w:color="auto"/>
        <w:bottom w:val="none" w:sz="0" w:space="0" w:color="auto"/>
        <w:right w:val="none" w:sz="0" w:space="0" w:color="auto"/>
      </w:divBdr>
    </w:div>
    <w:div w:id="1673944960">
      <w:bodyDiv w:val="1"/>
      <w:marLeft w:val="0"/>
      <w:marRight w:val="0"/>
      <w:marTop w:val="0"/>
      <w:marBottom w:val="0"/>
      <w:divBdr>
        <w:top w:val="none" w:sz="0" w:space="0" w:color="auto"/>
        <w:left w:val="none" w:sz="0" w:space="0" w:color="auto"/>
        <w:bottom w:val="none" w:sz="0" w:space="0" w:color="auto"/>
        <w:right w:val="none" w:sz="0" w:space="0" w:color="auto"/>
      </w:divBdr>
    </w:div>
    <w:div w:id="1681009597">
      <w:bodyDiv w:val="1"/>
      <w:marLeft w:val="0"/>
      <w:marRight w:val="0"/>
      <w:marTop w:val="0"/>
      <w:marBottom w:val="0"/>
      <w:divBdr>
        <w:top w:val="none" w:sz="0" w:space="0" w:color="auto"/>
        <w:left w:val="none" w:sz="0" w:space="0" w:color="auto"/>
        <w:bottom w:val="none" w:sz="0" w:space="0" w:color="auto"/>
        <w:right w:val="none" w:sz="0" w:space="0" w:color="auto"/>
      </w:divBdr>
    </w:div>
    <w:div w:id="1685664777">
      <w:bodyDiv w:val="1"/>
      <w:marLeft w:val="0"/>
      <w:marRight w:val="0"/>
      <w:marTop w:val="0"/>
      <w:marBottom w:val="0"/>
      <w:divBdr>
        <w:top w:val="none" w:sz="0" w:space="0" w:color="auto"/>
        <w:left w:val="none" w:sz="0" w:space="0" w:color="auto"/>
        <w:bottom w:val="none" w:sz="0" w:space="0" w:color="auto"/>
        <w:right w:val="none" w:sz="0" w:space="0" w:color="auto"/>
      </w:divBdr>
    </w:div>
    <w:div w:id="1685667427">
      <w:bodyDiv w:val="1"/>
      <w:marLeft w:val="0"/>
      <w:marRight w:val="0"/>
      <w:marTop w:val="0"/>
      <w:marBottom w:val="0"/>
      <w:divBdr>
        <w:top w:val="none" w:sz="0" w:space="0" w:color="auto"/>
        <w:left w:val="none" w:sz="0" w:space="0" w:color="auto"/>
        <w:bottom w:val="none" w:sz="0" w:space="0" w:color="auto"/>
        <w:right w:val="none" w:sz="0" w:space="0" w:color="auto"/>
      </w:divBdr>
    </w:div>
    <w:div w:id="1686786939">
      <w:bodyDiv w:val="1"/>
      <w:marLeft w:val="0"/>
      <w:marRight w:val="0"/>
      <w:marTop w:val="0"/>
      <w:marBottom w:val="0"/>
      <w:divBdr>
        <w:top w:val="none" w:sz="0" w:space="0" w:color="auto"/>
        <w:left w:val="none" w:sz="0" w:space="0" w:color="auto"/>
        <w:bottom w:val="none" w:sz="0" w:space="0" w:color="auto"/>
        <w:right w:val="none" w:sz="0" w:space="0" w:color="auto"/>
      </w:divBdr>
    </w:div>
    <w:div w:id="1691252383">
      <w:bodyDiv w:val="1"/>
      <w:marLeft w:val="0"/>
      <w:marRight w:val="0"/>
      <w:marTop w:val="0"/>
      <w:marBottom w:val="0"/>
      <w:divBdr>
        <w:top w:val="none" w:sz="0" w:space="0" w:color="auto"/>
        <w:left w:val="none" w:sz="0" w:space="0" w:color="auto"/>
        <w:bottom w:val="none" w:sz="0" w:space="0" w:color="auto"/>
        <w:right w:val="none" w:sz="0" w:space="0" w:color="auto"/>
      </w:divBdr>
    </w:div>
    <w:div w:id="1691757098">
      <w:bodyDiv w:val="1"/>
      <w:marLeft w:val="0"/>
      <w:marRight w:val="0"/>
      <w:marTop w:val="0"/>
      <w:marBottom w:val="0"/>
      <w:divBdr>
        <w:top w:val="none" w:sz="0" w:space="0" w:color="auto"/>
        <w:left w:val="none" w:sz="0" w:space="0" w:color="auto"/>
        <w:bottom w:val="none" w:sz="0" w:space="0" w:color="auto"/>
        <w:right w:val="none" w:sz="0" w:space="0" w:color="auto"/>
      </w:divBdr>
    </w:div>
    <w:div w:id="1695304632">
      <w:bodyDiv w:val="1"/>
      <w:marLeft w:val="0"/>
      <w:marRight w:val="0"/>
      <w:marTop w:val="0"/>
      <w:marBottom w:val="0"/>
      <w:divBdr>
        <w:top w:val="none" w:sz="0" w:space="0" w:color="auto"/>
        <w:left w:val="none" w:sz="0" w:space="0" w:color="auto"/>
        <w:bottom w:val="none" w:sz="0" w:space="0" w:color="auto"/>
        <w:right w:val="none" w:sz="0" w:space="0" w:color="auto"/>
      </w:divBdr>
    </w:div>
    <w:div w:id="1697196990">
      <w:bodyDiv w:val="1"/>
      <w:marLeft w:val="0"/>
      <w:marRight w:val="0"/>
      <w:marTop w:val="0"/>
      <w:marBottom w:val="0"/>
      <w:divBdr>
        <w:top w:val="none" w:sz="0" w:space="0" w:color="auto"/>
        <w:left w:val="none" w:sz="0" w:space="0" w:color="auto"/>
        <w:bottom w:val="none" w:sz="0" w:space="0" w:color="auto"/>
        <w:right w:val="none" w:sz="0" w:space="0" w:color="auto"/>
      </w:divBdr>
    </w:div>
    <w:div w:id="1699892599">
      <w:bodyDiv w:val="1"/>
      <w:marLeft w:val="0"/>
      <w:marRight w:val="0"/>
      <w:marTop w:val="0"/>
      <w:marBottom w:val="0"/>
      <w:divBdr>
        <w:top w:val="none" w:sz="0" w:space="0" w:color="auto"/>
        <w:left w:val="none" w:sz="0" w:space="0" w:color="auto"/>
        <w:bottom w:val="none" w:sz="0" w:space="0" w:color="auto"/>
        <w:right w:val="none" w:sz="0" w:space="0" w:color="auto"/>
      </w:divBdr>
    </w:div>
    <w:div w:id="1705326115">
      <w:bodyDiv w:val="1"/>
      <w:marLeft w:val="0"/>
      <w:marRight w:val="0"/>
      <w:marTop w:val="0"/>
      <w:marBottom w:val="0"/>
      <w:divBdr>
        <w:top w:val="none" w:sz="0" w:space="0" w:color="auto"/>
        <w:left w:val="none" w:sz="0" w:space="0" w:color="auto"/>
        <w:bottom w:val="none" w:sz="0" w:space="0" w:color="auto"/>
        <w:right w:val="none" w:sz="0" w:space="0" w:color="auto"/>
      </w:divBdr>
    </w:div>
    <w:div w:id="1709798658">
      <w:bodyDiv w:val="1"/>
      <w:marLeft w:val="0"/>
      <w:marRight w:val="0"/>
      <w:marTop w:val="0"/>
      <w:marBottom w:val="0"/>
      <w:divBdr>
        <w:top w:val="none" w:sz="0" w:space="0" w:color="auto"/>
        <w:left w:val="none" w:sz="0" w:space="0" w:color="auto"/>
        <w:bottom w:val="none" w:sz="0" w:space="0" w:color="auto"/>
        <w:right w:val="none" w:sz="0" w:space="0" w:color="auto"/>
      </w:divBdr>
    </w:div>
    <w:div w:id="1719892878">
      <w:bodyDiv w:val="1"/>
      <w:marLeft w:val="0"/>
      <w:marRight w:val="0"/>
      <w:marTop w:val="0"/>
      <w:marBottom w:val="0"/>
      <w:divBdr>
        <w:top w:val="none" w:sz="0" w:space="0" w:color="auto"/>
        <w:left w:val="none" w:sz="0" w:space="0" w:color="auto"/>
        <w:bottom w:val="none" w:sz="0" w:space="0" w:color="auto"/>
        <w:right w:val="none" w:sz="0" w:space="0" w:color="auto"/>
      </w:divBdr>
    </w:div>
    <w:div w:id="1721132413">
      <w:bodyDiv w:val="1"/>
      <w:marLeft w:val="0"/>
      <w:marRight w:val="0"/>
      <w:marTop w:val="0"/>
      <w:marBottom w:val="0"/>
      <w:divBdr>
        <w:top w:val="none" w:sz="0" w:space="0" w:color="auto"/>
        <w:left w:val="none" w:sz="0" w:space="0" w:color="auto"/>
        <w:bottom w:val="none" w:sz="0" w:space="0" w:color="auto"/>
        <w:right w:val="none" w:sz="0" w:space="0" w:color="auto"/>
      </w:divBdr>
    </w:div>
    <w:div w:id="1721173661">
      <w:bodyDiv w:val="1"/>
      <w:marLeft w:val="0"/>
      <w:marRight w:val="0"/>
      <w:marTop w:val="0"/>
      <w:marBottom w:val="0"/>
      <w:divBdr>
        <w:top w:val="none" w:sz="0" w:space="0" w:color="auto"/>
        <w:left w:val="none" w:sz="0" w:space="0" w:color="auto"/>
        <w:bottom w:val="none" w:sz="0" w:space="0" w:color="auto"/>
        <w:right w:val="none" w:sz="0" w:space="0" w:color="auto"/>
      </w:divBdr>
    </w:div>
    <w:div w:id="1721510477">
      <w:bodyDiv w:val="1"/>
      <w:marLeft w:val="0"/>
      <w:marRight w:val="0"/>
      <w:marTop w:val="0"/>
      <w:marBottom w:val="0"/>
      <w:divBdr>
        <w:top w:val="none" w:sz="0" w:space="0" w:color="auto"/>
        <w:left w:val="none" w:sz="0" w:space="0" w:color="auto"/>
        <w:bottom w:val="none" w:sz="0" w:space="0" w:color="auto"/>
        <w:right w:val="none" w:sz="0" w:space="0" w:color="auto"/>
      </w:divBdr>
    </w:div>
    <w:div w:id="1721788011">
      <w:bodyDiv w:val="1"/>
      <w:marLeft w:val="0"/>
      <w:marRight w:val="0"/>
      <w:marTop w:val="0"/>
      <w:marBottom w:val="0"/>
      <w:divBdr>
        <w:top w:val="none" w:sz="0" w:space="0" w:color="auto"/>
        <w:left w:val="none" w:sz="0" w:space="0" w:color="auto"/>
        <w:bottom w:val="none" w:sz="0" w:space="0" w:color="auto"/>
        <w:right w:val="none" w:sz="0" w:space="0" w:color="auto"/>
      </w:divBdr>
    </w:div>
    <w:div w:id="1730693493">
      <w:bodyDiv w:val="1"/>
      <w:marLeft w:val="0"/>
      <w:marRight w:val="0"/>
      <w:marTop w:val="0"/>
      <w:marBottom w:val="0"/>
      <w:divBdr>
        <w:top w:val="none" w:sz="0" w:space="0" w:color="auto"/>
        <w:left w:val="none" w:sz="0" w:space="0" w:color="auto"/>
        <w:bottom w:val="none" w:sz="0" w:space="0" w:color="auto"/>
        <w:right w:val="none" w:sz="0" w:space="0" w:color="auto"/>
      </w:divBdr>
    </w:div>
    <w:div w:id="1736077763">
      <w:bodyDiv w:val="1"/>
      <w:marLeft w:val="0"/>
      <w:marRight w:val="0"/>
      <w:marTop w:val="0"/>
      <w:marBottom w:val="0"/>
      <w:divBdr>
        <w:top w:val="none" w:sz="0" w:space="0" w:color="auto"/>
        <w:left w:val="none" w:sz="0" w:space="0" w:color="auto"/>
        <w:bottom w:val="none" w:sz="0" w:space="0" w:color="auto"/>
        <w:right w:val="none" w:sz="0" w:space="0" w:color="auto"/>
      </w:divBdr>
    </w:div>
    <w:div w:id="1739937321">
      <w:bodyDiv w:val="1"/>
      <w:marLeft w:val="0"/>
      <w:marRight w:val="0"/>
      <w:marTop w:val="0"/>
      <w:marBottom w:val="0"/>
      <w:divBdr>
        <w:top w:val="none" w:sz="0" w:space="0" w:color="auto"/>
        <w:left w:val="none" w:sz="0" w:space="0" w:color="auto"/>
        <w:bottom w:val="none" w:sz="0" w:space="0" w:color="auto"/>
        <w:right w:val="none" w:sz="0" w:space="0" w:color="auto"/>
      </w:divBdr>
    </w:div>
    <w:div w:id="1740399201">
      <w:bodyDiv w:val="1"/>
      <w:marLeft w:val="0"/>
      <w:marRight w:val="0"/>
      <w:marTop w:val="0"/>
      <w:marBottom w:val="0"/>
      <w:divBdr>
        <w:top w:val="none" w:sz="0" w:space="0" w:color="auto"/>
        <w:left w:val="none" w:sz="0" w:space="0" w:color="auto"/>
        <w:bottom w:val="none" w:sz="0" w:space="0" w:color="auto"/>
        <w:right w:val="none" w:sz="0" w:space="0" w:color="auto"/>
      </w:divBdr>
    </w:div>
    <w:div w:id="1745952701">
      <w:bodyDiv w:val="1"/>
      <w:marLeft w:val="0"/>
      <w:marRight w:val="0"/>
      <w:marTop w:val="0"/>
      <w:marBottom w:val="0"/>
      <w:divBdr>
        <w:top w:val="none" w:sz="0" w:space="0" w:color="auto"/>
        <w:left w:val="none" w:sz="0" w:space="0" w:color="auto"/>
        <w:bottom w:val="none" w:sz="0" w:space="0" w:color="auto"/>
        <w:right w:val="none" w:sz="0" w:space="0" w:color="auto"/>
      </w:divBdr>
    </w:div>
    <w:div w:id="1752241202">
      <w:bodyDiv w:val="1"/>
      <w:marLeft w:val="0"/>
      <w:marRight w:val="0"/>
      <w:marTop w:val="0"/>
      <w:marBottom w:val="0"/>
      <w:divBdr>
        <w:top w:val="none" w:sz="0" w:space="0" w:color="auto"/>
        <w:left w:val="none" w:sz="0" w:space="0" w:color="auto"/>
        <w:bottom w:val="none" w:sz="0" w:space="0" w:color="auto"/>
        <w:right w:val="none" w:sz="0" w:space="0" w:color="auto"/>
      </w:divBdr>
    </w:div>
    <w:div w:id="1753351184">
      <w:bodyDiv w:val="1"/>
      <w:marLeft w:val="0"/>
      <w:marRight w:val="0"/>
      <w:marTop w:val="0"/>
      <w:marBottom w:val="0"/>
      <w:divBdr>
        <w:top w:val="none" w:sz="0" w:space="0" w:color="auto"/>
        <w:left w:val="none" w:sz="0" w:space="0" w:color="auto"/>
        <w:bottom w:val="none" w:sz="0" w:space="0" w:color="auto"/>
        <w:right w:val="none" w:sz="0" w:space="0" w:color="auto"/>
      </w:divBdr>
    </w:div>
    <w:div w:id="1760640627">
      <w:bodyDiv w:val="1"/>
      <w:marLeft w:val="0"/>
      <w:marRight w:val="0"/>
      <w:marTop w:val="0"/>
      <w:marBottom w:val="0"/>
      <w:divBdr>
        <w:top w:val="none" w:sz="0" w:space="0" w:color="auto"/>
        <w:left w:val="none" w:sz="0" w:space="0" w:color="auto"/>
        <w:bottom w:val="none" w:sz="0" w:space="0" w:color="auto"/>
        <w:right w:val="none" w:sz="0" w:space="0" w:color="auto"/>
      </w:divBdr>
    </w:div>
    <w:div w:id="1762876814">
      <w:bodyDiv w:val="1"/>
      <w:marLeft w:val="0"/>
      <w:marRight w:val="0"/>
      <w:marTop w:val="0"/>
      <w:marBottom w:val="0"/>
      <w:divBdr>
        <w:top w:val="none" w:sz="0" w:space="0" w:color="auto"/>
        <w:left w:val="none" w:sz="0" w:space="0" w:color="auto"/>
        <w:bottom w:val="none" w:sz="0" w:space="0" w:color="auto"/>
        <w:right w:val="none" w:sz="0" w:space="0" w:color="auto"/>
      </w:divBdr>
    </w:div>
    <w:div w:id="1765375237">
      <w:bodyDiv w:val="1"/>
      <w:marLeft w:val="0"/>
      <w:marRight w:val="0"/>
      <w:marTop w:val="0"/>
      <w:marBottom w:val="0"/>
      <w:divBdr>
        <w:top w:val="none" w:sz="0" w:space="0" w:color="auto"/>
        <w:left w:val="none" w:sz="0" w:space="0" w:color="auto"/>
        <w:bottom w:val="none" w:sz="0" w:space="0" w:color="auto"/>
        <w:right w:val="none" w:sz="0" w:space="0" w:color="auto"/>
      </w:divBdr>
    </w:div>
    <w:div w:id="1767266694">
      <w:bodyDiv w:val="1"/>
      <w:marLeft w:val="0"/>
      <w:marRight w:val="0"/>
      <w:marTop w:val="0"/>
      <w:marBottom w:val="0"/>
      <w:divBdr>
        <w:top w:val="none" w:sz="0" w:space="0" w:color="auto"/>
        <w:left w:val="none" w:sz="0" w:space="0" w:color="auto"/>
        <w:bottom w:val="none" w:sz="0" w:space="0" w:color="auto"/>
        <w:right w:val="none" w:sz="0" w:space="0" w:color="auto"/>
      </w:divBdr>
    </w:div>
    <w:div w:id="1773478323">
      <w:bodyDiv w:val="1"/>
      <w:marLeft w:val="0"/>
      <w:marRight w:val="0"/>
      <w:marTop w:val="0"/>
      <w:marBottom w:val="0"/>
      <w:divBdr>
        <w:top w:val="none" w:sz="0" w:space="0" w:color="auto"/>
        <w:left w:val="none" w:sz="0" w:space="0" w:color="auto"/>
        <w:bottom w:val="none" w:sz="0" w:space="0" w:color="auto"/>
        <w:right w:val="none" w:sz="0" w:space="0" w:color="auto"/>
      </w:divBdr>
    </w:div>
    <w:div w:id="1777750802">
      <w:bodyDiv w:val="1"/>
      <w:marLeft w:val="0"/>
      <w:marRight w:val="0"/>
      <w:marTop w:val="0"/>
      <w:marBottom w:val="0"/>
      <w:divBdr>
        <w:top w:val="none" w:sz="0" w:space="0" w:color="auto"/>
        <w:left w:val="none" w:sz="0" w:space="0" w:color="auto"/>
        <w:bottom w:val="none" w:sz="0" w:space="0" w:color="auto"/>
        <w:right w:val="none" w:sz="0" w:space="0" w:color="auto"/>
      </w:divBdr>
    </w:div>
    <w:div w:id="1780488285">
      <w:bodyDiv w:val="1"/>
      <w:marLeft w:val="0"/>
      <w:marRight w:val="0"/>
      <w:marTop w:val="0"/>
      <w:marBottom w:val="0"/>
      <w:divBdr>
        <w:top w:val="none" w:sz="0" w:space="0" w:color="auto"/>
        <w:left w:val="none" w:sz="0" w:space="0" w:color="auto"/>
        <w:bottom w:val="none" w:sz="0" w:space="0" w:color="auto"/>
        <w:right w:val="none" w:sz="0" w:space="0" w:color="auto"/>
      </w:divBdr>
    </w:div>
    <w:div w:id="1785347710">
      <w:bodyDiv w:val="1"/>
      <w:marLeft w:val="0"/>
      <w:marRight w:val="0"/>
      <w:marTop w:val="0"/>
      <w:marBottom w:val="0"/>
      <w:divBdr>
        <w:top w:val="none" w:sz="0" w:space="0" w:color="auto"/>
        <w:left w:val="none" w:sz="0" w:space="0" w:color="auto"/>
        <w:bottom w:val="none" w:sz="0" w:space="0" w:color="auto"/>
        <w:right w:val="none" w:sz="0" w:space="0" w:color="auto"/>
      </w:divBdr>
    </w:div>
    <w:div w:id="1787843688">
      <w:bodyDiv w:val="1"/>
      <w:marLeft w:val="0"/>
      <w:marRight w:val="0"/>
      <w:marTop w:val="0"/>
      <w:marBottom w:val="0"/>
      <w:divBdr>
        <w:top w:val="none" w:sz="0" w:space="0" w:color="auto"/>
        <w:left w:val="none" w:sz="0" w:space="0" w:color="auto"/>
        <w:bottom w:val="none" w:sz="0" w:space="0" w:color="auto"/>
        <w:right w:val="none" w:sz="0" w:space="0" w:color="auto"/>
      </w:divBdr>
    </w:div>
    <w:div w:id="1798137669">
      <w:bodyDiv w:val="1"/>
      <w:marLeft w:val="0"/>
      <w:marRight w:val="0"/>
      <w:marTop w:val="0"/>
      <w:marBottom w:val="0"/>
      <w:divBdr>
        <w:top w:val="none" w:sz="0" w:space="0" w:color="auto"/>
        <w:left w:val="none" w:sz="0" w:space="0" w:color="auto"/>
        <w:bottom w:val="none" w:sz="0" w:space="0" w:color="auto"/>
        <w:right w:val="none" w:sz="0" w:space="0" w:color="auto"/>
      </w:divBdr>
    </w:div>
    <w:div w:id="1799688368">
      <w:bodyDiv w:val="1"/>
      <w:marLeft w:val="0"/>
      <w:marRight w:val="0"/>
      <w:marTop w:val="0"/>
      <w:marBottom w:val="0"/>
      <w:divBdr>
        <w:top w:val="none" w:sz="0" w:space="0" w:color="auto"/>
        <w:left w:val="none" w:sz="0" w:space="0" w:color="auto"/>
        <w:bottom w:val="none" w:sz="0" w:space="0" w:color="auto"/>
        <w:right w:val="none" w:sz="0" w:space="0" w:color="auto"/>
      </w:divBdr>
    </w:div>
    <w:div w:id="1800301046">
      <w:bodyDiv w:val="1"/>
      <w:marLeft w:val="0"/>
      <w:marRight w:val="0"/>
      <w:marTop w:val="0"/>
      <w:marBottom w:val="0"/>
      <w:divBdr>
        <w:top w:val="none" w:sz="0" w:space="0" w:color="auto"/>
        <w:left w:val="none" w:sz="0" w:space="0" w:color="auto"/>
        <w:bottom w:val="none" w:sz="0" w:space="0" w:color="auto"/>
        <w:right w:val="none" w:sz="0" w:space="0" w:color="auto"/>
      </w:divBdr>
    </w:div>
    <w:div w:id="1805194247">
      <w:bodyDiv w:val="1"/>
      <w:marLeft w:val="0"/>
      <w:marRight w:val="0"/>
      <w:marTop w:val="0"/>
      <w:marBottom w:val="0"/>
      <w:divBdr>
        <w:top w:val="none" w:sz="0" w:space="0" w:color="auto"/>
        <w:left w:val="none" w:sz="0" w:space="0" w:color="auto"/>
        <w:bottom w:val="none" w:sz="0" w:space="0" w:color="auto"/>
        <w:right w:val="none" w:sz="0" w:space="0" w:color="auto"/>
      </w:divBdr>
    </w:div>
    <w:div w:id="1810004863">
      <w:bodyDiv w:val="1"/>
      <w:marLeft w:val="0"/>
      <w:marRight w:val="0"/>
      <w:marTop w:val="0"/>
      <w:marBottom w:val="0"/>
      <w:divBdr>
        <w:top w:val="none" w:sz="0" w:space="0" w:color="auto"/>
        <w:left w:val="none" w:sz="0" w:space="0" w:color="auto"/>
        <w:bottom w:val="none" w:sz="0" w:space="0" w:color="auto"/>
        <w:right w:val="none" w:sz="0" w:space="0" w:color="auto"/>
      </w:divBdr>
    </w:div>
    <w:div w:id="1811748191">
      <w:bodyDiv w:val="1"/>
      <w:marLeft w:val="0"/>
      <w:marRight w:val="0"/>
      <w:marTop w:val="0"/>
      <w:marBottom w:val="0"/>
      <w:divBdr>
        <w:top w:val="none" w:sz="0" w:space="0" w:color="auto"/>
        <w:left w:val="none" w:sz="0" w:space="0" w:color="auto"/>
        <w:bottom w:val="none" w:sz="0" w:space="0" w:color="auto"/>
        <w:right w:val="none" w:sz="0" w:space="0" w:color="auto"/>
      </w:divBdr>
    </w:div>
    <w:div w:id="1823086333">
      <w:bodyDiv w:val="1"/>
      <w:marLeft w:val="0"/>
      <w:marRight w:val="0"/>
      <w:marTop w:val="0"/>
      <w:marBottom w:val="0"/>
      <w:divBdr>
        <w:top w:val="none" w:sz="0" w:space="0" w:color="auto"/>
        <w:left w:val="none" w:sz="0" w:space="0" w:color="auto"/>
        <w:bottom w:val="none" w:sz="0" w:space="0" w:color="auto"/>
        <w:right w:val="none" w:sz="0" w:space="0" w:color="auto"/>
      </w:divBdr>
    </w:div>
    <w:div w:id="1828478300">
      <w:bodyDiv w:val="1"/>
      <w:marLeft w:val="0"/>
      <w:marRight w:val="0"/>
      <w:marTop w:val="0"/>
      <w:marBottom w:val="0"/>
      <w:divBdr>
        <w:top w:val="none" w:sz="0" w:space="0" w:color="auto"/>
        <w:left w:val="none" w:sz="0" w:space="0" w:color="auto"/>
        <w:bottom w:val="none" w:sz="0" w:space="0" w:color="auto"/>
        <w:right w:val="none" w:sz="0" w:space="0" w:color="auto"/>
      </w:divBdr>
    </w:div>
    <w:div w:id="1831409405">
      <w:bodyDiv w:val="1"/>
      <w:marLeft w:val="0"/>
      <w:marRight w:val="0"/>
      <w:marTop w:val="0"/>
      <w:marBottom w:val="0"/>
      <w:divBdr>
        <w:top w:val="none" w:sz="0" w:space="0" w:color="auto"/>
        <w:left w:val="none" w:sz="0" w:space="0" w:color="auto"/>
        <w:bottom w:val="none" w:sz="0" w:space="0" w:color="auto"/>
        <w:right w:val="none" w:sz="0" w:space="0" w:color="auto"/>
      </w:divBdr>
    </w:div>
    <w:div w:id="1831947611">
      <w:bodyDiv w:val="1"/>
      <w:marLeft w:val="0"/>
      <w:marRight w:val="0"/>
      <w:marTop w:val="0"/>
      <w:marBottom w:val="0"/>
      <w:divBdr>
        <w:top w:val="none" w:sz="0" w:space="0" w:color="auto"/>
        <w:left w:val="none" w:sz="0" w:space="0" w:color="auto"/>
        <w:bottom w:val="none" w:sz="0" w:space="0" w:color="auto"/>
        <w:right w:val="none" w:sz="0" w:space="0" w:color="auto"/>
      </w:divBdr>
    </w:div>
    <w:div w:id="1838305895">
      <w:bodyDiv w:val="1"/>
      <w:marLeft w:val="0"/>
      <w:marRight w:val="0"/>
      <w:marTop w:val="0"/>
      <w:marBottom w:val="0"/>
      <w:divBdr>
        <w:top w:val="none" w:sz="0" w:space="0" w:color="auto"/>
        <w:left w:val="none" w:sz="0" w:space="0" w:color="auto"/>
        <w:bottom w:val="none" w:sz="0" w:space="0" w:color="auto"/>
        <w:right w:val="none" w:sz="0" w:space="0" w:color="auto"/>
      </w:divBdr>
    </w:div>
    <w:div w:id="1842623248">
      <w:bodyDiv w:val="1"/>
      <w:marLeft w:val="0"/>
      <w:marRight w:val="0"/>
      <w:marTop w:val="0"/>
      <w:marBottom w:val="0"/>
      <w:divBdr>
        <w:top w:val="none" w:sz="0" w:space="0" w:color="auto"/>
        <w:left w:val="none" w:sz="0" w:space="0" w:color="auto"/>
        <w:bottom w:val="none" w:sz="0" w:space="0" w:color="auto"/>
        <w:right w:val="none" w:sz="0" w:space="0" w:color="auto"/>
      </w:divBdr>
    </w:div>
    <w:div w:id="1845827381">
      <w:bodyDiv w:val="1"/>
      <w:marLeft w:val="0"/>
      <w:marRight w:val="0"/>
      <w:marTop w:val="0"/>
      <w:marBottom w:val="0"/>
      <w:divBdr>
        <w:top w:val="none" w:sz="0" w:space="0" w:color="auto"/>
        <w:left w:val="none" w:sz="0" w:space="0" w:color="auto"/>
        <w:bottom w:val="none" w:sz="0" w:space="0" w:color="auto"/>
        <w:right w:val="none" w:sz="0" w:space="0" w:color="auto"/>
      </w:divBdr>
    </w:div>
    <w:div w:id="1846822128">
      <w:bodyDiv w:val="1"/>
      <w:marLeft w:val="0"/>
      <w:marRight w:val="0"/>
      <w:marTop w:val="0"/>
      <w:marBottom w:val="0"/>
      <w:divBdr>
        <w:top w:val="none" w:sz="0" w:space="0" w:color="auto"/>
        <w:left w:val="none" w:sz="0" w:space="0" w:color="auto"/>
        <w:bottom w:val="none" w:sz="0" w:space="0" w:color="auto"/>
        <w:right w:val="none" w:sz="0" w:space="0" w:color="auto"/>
      </w:divBdr>
    </w:div>
    <w:div w:id="1850871911">
      <w:bodyDiv w:val="1"/>
      <w:marLeft w:val="0"/>
      <w:marRight w:val="0"/>
      <w:marTop w:val="0"/>
      <w:marBottom w:val="0"/>
      <w:divBdr>
        <w:top w:val="none" w:sz="0" w:space="0" w:color="auto"/>
        <w:left w:val="none" w:sz="0" w:space="0" w:color="auto"/>
        <w:bottom w:val="none" w:sz="0" w:space="0" w:color="auto"/>
        <w:right w:val="none" w:sz="0" w:space="0" w:color="auto"/>
      </w:divBdr>
    </w:div>
    <w:div w:id="1856067905">
      <w:bodyDiv w:val="1"/>
      <w:marLeft w:val="0"/>
      <w:marRight w:val="0"/>
      <w:marTop w:val="0"/>
      <w:marBottom w:val="0"/>
      <w:divBdr>
        <w:top w:val="none" w:sz="0" w:space="0" w:color="auto"/>
        <w:left w:val="none" w:sz="0" w:space="0" w:color="auto"/>
        <w:bottom w:val="none" w:sz="0" w:space="0" w:color="auto"/>
        <w:right w:val="none" w:sz="0" w:space="0" w:color="auto"/>
      </w:divBdr>
    </w:div>
    <w:div w:id="1857304744">
      <w:bodyDiv w:val="1"/>
      <w:marLeft w:val="0"/>
      <w:marRight w:val="0"/>
      <w:marTop w:val="0"/>
      <w:marBottom w:val="0"/>
      <w:divBdr>
        <w:top w:val="none" w:sz="0" w:space="0" w:color="auto"/>
        <w:left w:val="none" w:sz="0" w:space="0" w:color="auto"/>
        <w:bottom w:val="none" w:sz="0" w:space="0" w:color="auto"/>
        <w:right w:val="none" w:sz="0" w:space="0" w:color="auto"/>
      </w:divBdr>
    </w:div>
    <w:div w:id="1860270266">
      <w:bodyDiv w:val="1"/>
      <w:marLeft w:val="0"/>
      <w:marRight w:val="0"/>
      <w:marTop w:val="0"/>
      <w:marBottom w:val="0"/>
      <w:divBdr>
        <w:top w:val="none" w:sz="0" w:space="0" w:color="auto"/>
        <w:left w:val="none" w:sz="0" w:space="0" w:color="auto"/>
        <w:bottom w:val="none" w:sz="0" w:space="0" w:color="auto"/>
        <w:right w:val="none" w:sz="0" w:space="0" w:color="auto"/>
      </w:divBdr>
    </w:div>
    <w:div w:id="1862358321">
      <w:bodyDiv w:val="1"/>
      <w:marLeft w:val="0"/>
      <w:marRight w:val="0"/>
      <w:marTop w:val="0"/>
      <w:marBottom w:val="0"/>
      <w:divBdr>
        <w:top w:val="none" w:sz="0" w:space="0" w:color="auto"/>
        <w:left w:val="none" w:sz="0" w:space="0" w:color="auto"/>
        <w:bottom w:val="none" w:sz="0" w:space="0" w:color="auto"/>
        <w:right w:val="none" w:sz="0" w:space="0" w:color="auto"/>
      </w:divBdr>
    </w:div>
    <w:div w:id="1871145964">
      <w:bodyDiv w:val="1"/>
      <w:marLeft w:val="0"/>
      <w:marRight w:val="0"/>
      <w:marTop w:val="0"/>
      <w:marBottom w:val="0"/>
      <w:divBdr>
        <w:top w:val="none" w:sz="0" w:space="0" w:color="auto"/>
        <w:left w:val="none" w:sz="0" w:space="0" w:color="auto"/>
        <w:bottom w:val="none" w:sz="0" w:space="0" w:color="auto"/>
        <w:right w:val="none" w:sz="0" w:space="0" w:color="auto"/>
      </w:divBdr>
    </w:div>
    <w:div w:id="1872648632">
      <w:bodyDiv w:val="1"/>
      <w:marLeft w:val="0"/>
      <w:marRight w:val="0"/>
      <w:marTop w:val="0"/>
      <w:marBottom w:val="0"/>
      <w:divBdr>
        <w:top w:val="none" w:sz="0" w:space="0" w:color="auto"/>
        <w:left w:val="none" w:sz="0" w:space="0" w:color="auto"/>
        <w:bottom w:val="none" w:sz="0" w:space="0" w:color="auto"/>
        <w:right w:val="none" w:sz="0" w:space="0" w:color="auto"/>
      </w:divBdr>
    </w:div>
    <w:div w:id="1874227150">
      <w:bodyDiv w:val="1"/>
      <w:marLeft w:val="0"/>
      <w:marRight w:val="0"/>
      <w:marTop w:val="0"/>
      <w:marBottom w:val="0"/>
      <w:divBdr>
        <w:top w:val="none" w:sz="0" w:space="0" w:color="auto"/>
        <w:left w:val="none" w:sz="0" w:space="0" w:color="auto"/>
        <w:bottom w:val="none" w:sz="0" w:space="0" w:color="auto"/>
        <w:right w:val="none" w:sz="0" w:space="0" w:color="auto"/>
      </w:divBdr>
    </w:div>
    <w:div w:id="1879464059">
      <w:bodyDiv w:val="1"/>
      <w:marLeft w:val="0"/>
      <w:marRight w:val="0"/>
      <w:marTop w:val="0"/>
      <w:marBottom w:val="0"/>
      <w:divBdr>
        <w:top w:val="none" w:sz="0" w:space="0" w:color="auto"/>
        <w:left w:val="none" w:sz="0" w:space="0" w:color="auto"/>
        <w:bottom w:val="none" w:sz="0" w:space="0" w:color="auto"/>
        <w:right w:val="none" w:sz="0" w:space="0" w:color="auto"/>
      </w:divBdr>
    </w:div>
    <w:div w:id="1879732671">
      <w:bodyDiv w:val="1"/>
      <w:marLeft w:val="0"/>
      <w:marRight w:val="0"/>
      <w:marTop w:val="0"/>
      <w:marBottom w:val="0"/>
      <w:divBdr>
        <w:top w:val="none" w:sz="0" w:space="0" w:color="auto"/>
        <w:left w:val="none" w:sz="0" w:space="0" w:color="auto"/>
        <w:bottom w:val="none" w:sz="0" w:space="0" w:color="auto"/>
        <w:right w:val="none" w:sz="0" w:space="0" w:color="auto"/>
      </w:divBdr>
    </w:div>
    <w:div w:id="1882590068">
      <w:bodyDiv w:val="1"/>
      <w:marLeft w:val="0"/>
      <w:marRight w:val="0"/>
      <w:marTop w:val="0"/>
      <w:marBottom w:val="0"/>
      <w:divBdr>
        <w:top w:val="none" w:sz="0" w:space="0" w:color="auto"/>
        <w:left w:val="none" w:sz="0" w:space="0" w:color="auto"/>
        <w:bottom w:val="none" w:sz="0" w:space="0" w:color="auto"/>
        <w:right w:val="none" w:sz="0" w:space="0" w:color="auto"/>
      </w:divBdr>
    </w:div>
    <w:div w:id="1884126614">
      <w:bodyDiv w:val="1"/>
      <w:marLeft w:val="0"/>
      <w:marRight w:val="0"/>
      <w:marTop w:val="0"/>
      <w:marBottom w:val="0"/>
      <w:divBdr>
        <w:top w:val="none" w:sz="0" w:space="0" w:color="auto"/>
        <w:left w:val="none" w:sz="0" w:space="0" w:color="auto"/>
        <w:bottom w:val="none" w:sz="0" w:space="0" w:color="auto"/>
        <w:right w:val="none" w:sz="0" w:space="0" w:color="auto"/>
      </w:divBdr>
    </w:div>
    <w:div w:id="1886215884">
      <w:bodyDiv w:val="1"/>
      <w:marLeft w:val="0"/>
      <w:marRight w:val="0"/>
      <w:marTop w:val="0"/>
      <w:marBottom w:val="0"/>
      <w:divBdr>
        <w:top w:val="none" w:sz="0" w:space="0" w:color="auto"/>
        <w:left w:val="none" w:sz="0" w:space="0" w:color="auto"/>
        <w:bottom w:val="none" w:sz="0" w:space="0" w:color="auto"/>
        <w:right w:val="none" w:sz="0" w:space="0" w:color="auto"/>
      </w:divBdr>
    </w:div>
    <w:div w:id="1889534796">
      <w:bodyDiv w:val="1"/>
      <w:marLeft w:val="0"/>
      <w:marRight w:val="0"/>
      <w:marTop w:val="0"/>
      <w:marBottom w:val="0"/>
      <w:divBdr>
        <w:top w:val="none" w:sz="0" w:space="0" w:color="auto"/>
        <w:left w:val="none" w:sz="0" w:space="0" w:color="auto"/>
        <w:bottom w:val="none" w:sz="0" w:space="0" w:color="auto"/>
        <w:right w:val="none" w:sz="0" w:space="0" w:color="auto"/>
      </w:divBdr>
    </w:div>
    <w:div w:id="1891572563">
      <w:bodyDiv w:val="1"/>
      <w:marLeft w:val="0"/>
      <w:marRight w:val="0"/>
      <w:marTop w:val="0"/>
      <w:marBottom w:val="0"/>
      <w:divBdr>
        <w:top w:val="none" w:sz="0" w:space="0" w:color="auto"/>
        <w:left w:val="none" w:sz="0" w:space="0" w:color="auto"/>
        <w:bottom w:val="none" w:sz="0" w:space="0" w:color="auto"/>
        <w:right w:val="none" w:sz="0" w:space="0" w:color="auto"/>
      </w:divBdr>
    </w:div>
    <w:div w:id="1896046923">
      <w:bodyDiv w:val="1"/>
      <w:marLeft w:val="0"/>
      <w:marRight w:val="0"/>
      <w:marTop w:val="0"/>
      <w:marBottom w:val="0"/>
      <w:divBdr>
        <w:top w:val="none" w:sz="0" w:space="0" w:color="auto"/>
        <w:left w:val="none" w:sz="0" w:space="0" w:color="auto"/>
        <w:bottom w:val="none" w:sz="0" w:space="0" w:color="auto"/>
        <w:right w:val="none" w:sz="0" w:space="0" w:color="auto"/>
      </w:divBdr>
    </w:div>
    <w:div w:id="1896576345">
      <w:bodyDiv w:val="1"/>
      <w:marLeft w:val="0"/>
      <w:marRight w:val="0"/>
      <w:marTop w:val="0"/>
      <w:marBottom w:val="0"/>
      <w:divBdr>
        <w:top w:val="none" w:sz="0" w:space="0" w:color="auto"/>
        <w:left w:val="none" w:sz="0" w:space="0" w:color="auto"/>
        <w:bottom w:val="none" w:sz="0" w:space="0" w:color="auto"/>
        <w:right w:val="none" w:sz="0" w:space="0" w:color="auto"/>
      </w:divBdr>
    </w:div>
    <w:div w:id="1899199477">
      <w:bodyDiv w:val="1"/>
      <w:marLeft w:val="0"/>
      <w:marRight w:val="0"/>
      <w:marTop w:val="0"/>
      <w:marBottom w:val="0"/>
      <w:divBdr>
        <w:top w:val="none" w:sz="0" w:space="0" w:color="auto"/>
        <w:left w:val="none" w:sz="0" w:space="0" w:color="auto"/>
        <w:bottom w:val="none" w:sz="0" w:space="0" w:color="auto"/>
        <w:right w:val="none" w:sz="0" w:space="0" w:color="auto"/>
      </w:divBdr>
    </w:div>
    <w:div w:id="1900510373">
      <w:bodyDiv w:val="1"/>
      <w:marLeft w:val="0"/>
      <w:marRight w:val="0"/>
      <w:marTop w:val="0"/>
      <w:marBottom w:val="0"/>
      <w:divBdr>
        <w:top w:val="none" w:sz="0" w:space="0" w:color="auto"/>
        <w:left w:val="none" w:sz="0" w:space="0" w:color="auto"/>
        <w:bottom w:val="none" w:sz="0" w:space="0" w:color="auto"/>
        <w:right w:val="none" w:sz="0" w:space="0" w:color="auto"/>
      </w:divBdr>
    </w:div>
    <w:div w:id="1911503020">
      <w:bodyDiv w:val="1"/>
      <w:marLeft w:val="0"/>
      <w:marRight w:val="0"/>
      <w:marTop w:val="0"/>
      <w:marBottom w:val="0"/>
      <w:divBdr>
        <w:top w:val="none" w:sz="0" w:space="0" w:color="auto"/>
        <w:left w:val="none" w:sz="0" w:space="0" w:color="auto"/>
        <w:bottom w:val="none" w:sz="0" w:space="0" w:color="auto"/>
        <w:right w:val="none" w:sz="0" w:space="0" w:color="auto"/>
      </w:divBdr>
    </w:div>
    <w:div w:id="1912957219">
      <w:bodyDiv w:val="1"/>
      <w:marLeft w:val="0"/>
      <w:marRight w:val="0"/>
      <w:marTop w:val="0"/>
      <w:marBottom w:val="0"/>
      <w:divBdr>
        <w:top w:val="none" w:sz="0" w:space="0" w:color="auto"/>
        <w:left w:val="none" w:sz="0" w:space="0" w:color="auto"/>
        <w:bottom w:val="none" w:sz="0" w:space="0" w:color="auto"/>
        <w:right w:val="none" w:sz="0" w:space="0" w:color="auto"/>
      </w:divBdr>
    </w:div>
    <w:div w:id="1915234586">
      <w:bodyDiv w:val="1"/>
      <w:marLeft w:val="0"/>
      <w:marRight w:val="0"/>
      <w:marTop w:val="0"/>
      <w:marBottom w:val="0"/>
      <w:divBdr>
        <w:top w:val="none" w:sz="0" w:space="0" w:color="auto"/>
        <w:left w:val="none" w:sz="0" w:space="0" w:color="auto"/>
        <w:bottom w:val="none" w:sz="0" w:space="0" w:color="auto"/>
        <w:right w:val="none" w:sz="0" w:space="0" w:color="auto"/>
      </w:divBdr>
    </w:div>
    <w:div w:id="1916285368">
      <w:bodyDiv w:val="1"/>
      <w:marLeft w:val="0"/>
      <w:marRight w:val="0"/>
      <w:marTop w:val="0"/>
      <w:marBottom w:val="0"/>
      <w:divBdr>
        <w:top w:val="none" w:sz="0" w:space="0" w:color="auto"/>
        <w:left w:val="none" w:sz="0" w:space="0" w:color="auto"/>
        <w:bottom w:val="none" w:sz="0" w:space="0" w:color="auto"/>
        <w:right w:val="none" w:sz="0" w:space="0" w:color="auto"/>
      </w:divBdr>
    </w:div>
    <w:div w:id="1916434559">
      <w:bodyDiv w:val="1"/>
      <w:marLeft w:val="0"/>
      <w:marRight w:val="0"/>
      <w:marTop w:val="0"/>
      <w:marBottom w:val="0"/>
      <w:divBdr>
        <w:top w:val="none" w:sz="0" w:space="0" w:color="auto"/>
        <w:left w:val="none" w:sz="0" w:space="0" w:color="auto"/>
        <w:bottom w:val="none" w:sz="0" w:space="0" w:color="auto"/>
        <w:right w:val="none" w:sz="0" w:space="0" w:color="auto"/>
      </w:divBdr>
    </w:div>
    <w:div w:id="1920944460">
      <w:bodyDiv w:val="1"/>
      <w:marLeft w:val="0"/>
      <w:marRight w:val="0"/>
      <w:marTop w:val="0"/>
      <w:marBottom w:val="0"/>
      <w:divBdr>
        <w:top w:val="none" w:sz="0" w:space="0" w:color="auto"/>
        <w:left w:val="none" w:sz="0" w:space="0" w:color="auto"/>
        <w:bottom w:val="none" w:sz="0" w:space="0" w:color="auto"/>
        <w:right w:val="none" w:sz="0" w:space="0" w:color="auto"/>
      </w:divBdr>
    </w:div>
    <w:div w:id="1924727952">
      <w:bodyDiv w:val="1"/>
      <w:marLeft w:val="0"/>
      <w:marRight w:val="0"/>
      <w:marTop w:val="0"/>
      <w:marBottom w:val="0"/>
      <w:divBdr>
        <w:top w:val="none" w:sz="0" w:space="0" w:color="auto"/>
        <w:left w:val="none" w:sz="0" w:space="0" w:color="auto"/>
        <w:bottom w:val="none" w:sz="0" w:space="0" w:color="auto"/>
        <w:right w:val="none" w:sz="0" w:space="0" w:color="auto"/>
      </w:divBdr>
    </w:div>
    <w:div w:id="1924801555">
      <w:bodyDiv w:val="1"/>
      <w:marLeft w:val="0"/>
      <w:marRight w:val="0"/>
      <w:marTop w:val="0"/>
      <w:marBottom w:val="0"/>
      <w:divBdr>
        <w:top w:val="none" w:sz="0" w:space="0" w:color="auto"/>
        <w:left w:val="none" w:sz="0" w:space="0" w:color="auto"/>
        <w:bottom w:val="none" w:sz="0" w:space="0" w:color="auto"/>
        <w:right w:val="none" w:sz="0" w:space="0" w:color="auto"/>
      </w:divBdr>
    </w:div>
    <w:div w:id="1926721601">
      <w:bodyDiv w:val="1"/>
      <w:marLeft w:val="0"/>
      <w:marRight w:val="0"/>
      <w:marTop w:val="0"/>
      <w:marBottom w:val="0"/>
      <w:divBdr>
        <w:top w:val="none" w:sz="0" w:space="0" w:color="auto"/>
        <w:left w:val="none" w:sz="0" w:space="0" w:color="auto"/>
        <w:bottom w:val="none" w:sz="0" w:space="0" w:color="auto"/>
        <w:right w:val="none" w:sz="0" w:space="0" w:color="auto"/>
      </w:divBdr>
    </w:div>
    <w:div w:id="1929070736">
      <w:bodyDiv w:val="1"/>
      <w:marLeft w:val="0"/>
      <w:marRight w:val="0"/>
      <w:marTop w:val="0"/>
      <w:marBottom w:val="0"/>
      <w:divBdr>
        <w:top w:val="none" w:sz="0" w:space="0" w:color="auto"/>
        <w:left w:val="none" w:sz="0" w:space="0" w:color="auto"/>
        <w:bottom w:val="none" w:sz="0" w:space="0" w:color="auto"/>
        <w:right w:val="none" w:sz="0" w:space="0" w:color="auto"/>
      </w:divBdr>
    </w:div>
    <w:div w:id="1933319459">
      <w:bodyDiv w:val="1"/>
      <w:marLeft w:val="0"/>
      <w:marRight w:val="0"/>
      <w:marTop w:val="0"/>
      <w:marBottom w:val="0"/>
      <w:divBdr>
        <w:top w:val="none" w:sz="0" w:space="0" w:color="auto"/>
        <w:left w:val="none" w:sz="0" w:space="0" w:color="auto"/>
        <w:bottom w:val="none" w:sz="0" w:space="0" w:color="auto"/>
        <w:right w:val="none" w:sz="0" w:space="0" w:color="auto"/>
      </w:divBdr>
    </w:div>
    <w:div w:id="1934823207">
      <w:bodyDiv w:val="1"/>
      <w:marLeft w:val="0"/>
      <w:marRight w:val="0"/>
      <w:marTop w:val="0"/>
      <w:marBottom w:val="0"/>
      <w:divBdr>
        <w:top w:val="none" w:sz="0" w:space="0" w:color="auto"/>
        <w:left w:val="none" w:sz="0" w:space="0" w:color="auto"/>
        <w:bottom w:val="none" w:sz="0" w:space="0" w:color="auto"/>
        <w:right w:val="none" w:sz="0" w:space="0" w:color="auto"/>
      </w:divBdr>
    </w:div>
    <w:div w:id="1941908571">
      <w:bodyDiv w:val="1"/>
      <w:marLeft w:val="0"/>
      <w:marRight w:val="0"/>
      <w:marTop w:val="0"/>
      <w:marBottom w:val="0"/>
      <w:divBdr>
        <w:top w:val="none" w:sz="0" w:space="0" w:color="auto"/>
        <w:left w:val="none" w:sz="0" w:space="0" w:color="auto"/>
        <w:bottom w:val="none" w:sz="0" w:space="0" w:color="auto"/>
        <w:right w:val="none" w:sz="0" w:space="0" w:color="auto"/>
      </w:divBdr>
    </w:div>
    <w:div w:id="1944023152">
      <w:bodyDiv w:val="1"/>
      <w:marLeft w:val="0"/>
      <w:marRight w:val="0"/>
      <w:marTop w:val="0"/>
      <w:marBottom w:val="0"/>
      <w:divBdr>
        <w:top w:val="none" w:sz="0" w:space="0" w:color="auto"/>
        <w:left w:val="none" w:sz="0" w:space="0" w:color="auto"/>
        <w:bottom w:val="none" w:sz="0" w:space="0" w:color="auto"/>
        <w:right w:val="none" w:sz="0" w:space="0" w:color="auto"/>
      </w:divBdr>
    </w:div>
    <w:div w:id="1948850861">
      <w:bodyDiv w:val="1"/>
      <w:marLeft w:val="0"/>
      <w:marRight w:val="0"/>
      <w:marTop w:val="0"/>
      <w:marBottom w:val="0"/>
      <w:divBdr>
        <w:top w:val="none" w:sz="0" w:space="0" w:color="auto"/>
        <w:left w:val="none" w:sz="0" w:space="0" w:color="auto"/>
        <w:bottom w:val="none" w:sz="0" w:space="0" w:color="auto"/>
        <w:right w:val="none" w:sz="0" w:space="0" w:color="auto"/>
      </w:divBdr>
    </w:div>
    <w:div w:id="1950357235">
      <w:bodyDiv w:val="1"/>
      <w:marLeft w:val="0"/>
      <w:marRight w:val="0"/>
      <w:marTop w:val="0"/>
      <w:marBottom w:val="0"/>
      <w:divBdr>
        <w:top w:val="none" w:sz="0" w:space="0" w:color="auto"/>
        <w:left w:val="none" w:sz="0" w:space="0" w:color="auto"/>
        <w:bottom w:val="none" w:sz="0" w:space="0" w:color="auto"/>
        <w:right w:val="none" w:sz="0" w:space="0" w:color="auto"/>
      </w:divBdr>
    </w:div>
    <w:div w:id="1955793834">
      <w:bodyDiv w:val="1"/>
      <w:marLeft w:val="0"/>
      <w:marRight w:val="0"/>
      <w:marTop w:val="0"/>
      <w:marBottom w:val="0"/>
      <w:divBdr>
        <w:top w:val="none" w:sz="0" w:space="0" w:color="auto"/>
        <w:left w:val="none" w:sz="0" w:space="0" w:color="auto"/>
        <w:bottom w:val="none" w:sz="0" w:space="0" w:color="auto"/>
        <w:right w:val="none" w:sz="0" w:space="0" w:color="auto"/>
      </w:divBdr>
    </w:div>
    <w:div w:id="1958022727">
      <w:bodyDiv w:val="1"/>
      <w:marLeft w:val="0"/>
      <w:marRight w:val="0"/>
      <w:marTop w:val="0"/>
      <w:marBottom w:val="0"/>
      <w:divBdr>
        <w:top w:val="none" w:sz="0" w:space="0" w:color="auto"/>
        <w:left w:val="none" w:sz="0" w:space="0" w:color="auto"/>
        <w:bottom w:val="none" w:sz="0" w:space="0" w:color="auto"/>
        <w:right w:val="none" w:sz="0" w:space="0" w:color="auto"/>
      </w:divBdr>
    </w:div>
    <w:div w:id="1959680346">
      <w:bodyDiv w:val="1"/>
      <w:marLeft w:val="0"/>
      <w:marRight w:val="0"/>
      <w:marTop w:val="0"/>
      <w:marBottom w:val="0"/>
      <w:divBdr>
        <w:top w:val="none" w:sz="0" w:space="0" w:color="auto"/>
        <w:left w:val="none" w:sz="0" w:space="0" w:color="auto"/>
        <w:bottom w:val="none" w:sz="0" w:space="0" w:color="auto"/>
        <w:right w:val="none" w:sz="0" w:space="0" w:color="auto"/>
      </w:divBdr>
    </w:div>
    <w:div w:id="1960185242">
      <w:bodyDiv w:val="1"/>
      <w:marLeft w:val="0"/>
      <w:marRight w:val="0"/>
      <w:marTop w:val="0"/>
      <w:marBottom w:val="0"/>
      <w:divBdr>
        <w:top w:val="none" w:sz="0" w:space="0" w:color="auto"/>
        <w:left w:val="none" w:sz="0" w:space="0" w:color="auto"/>
        <w:bottom w:val="none" w:sz="0" w:space="0" w:color="auto"/>
        <w:right w:val="none" w:sz="0" w:space="0" w:color="auto"/>
      </w:divBdr>
    </w:div>
    <w:div w:id="1963069043">
      <w:bodyDiv w:val="1"/>
      <w:marLeft w:val="0"/>
      <w:marRight w:val="0"/>
      <w:marTop w:val="0"/>
      <w:marBottom w:val="0"/>
      <w:divBdr>
        <w:top w:val="none" w:sz="0" w:space="0" w:color="auto"/>
        <w:left w:val="none" w:sz="0" w:space="0" w:color="auto"/>
        <w:bottom w:val="none" w:sz="0" w:space="0" w:color="auto"/>
        <w:right w:val="none" w:sz="0" w:space="0" w:color="auto"/>
      </w:divBdr>
    </w:div>
    <w:div w:id="1963802989">
      <w:bodyDiv w:val="1"/>
      <w:marLeft w:val="0"/>
      <w:marRight w:val="0"/>
      <w:marTop w:val="0"/>
      <w:marBottom w:val="0"/>
      <w:divBdr>
        <w:top w:val="none" w:sz="0" w:space="0" w:color="auto"/>
        <w:left w:val="none" w:sz="0" w:space="0" w:color="auto"/>
        <w:bottom w:val="none" w:sz="0" w:space="0" w:color="auto"/>
        <w:right w:val="none" w:sz="0" w:space="0" w:color="auto"/>
      </w:divBdr>
    </w:div>
    <w:div w:id="1964657178">
      <w:bodyDiv w:val="1"/>
      <w:marLeft w:val="0"/>
      <w:marRight w:val="0"/>
      <w:marTop w:val="0"/>
      <w:marBottom w:val="0"/>
      <w:divBdr>
        <w:top w:val="none" w:sz="0" w:space="0" w:color="auto"/>
        <w:left w:val="none" w:sz="0" w:space="0" w:color="auto"/>
        <w:bottom w:val="none" w:sz="0" w:space="0" w:color="auto"/>
        <w:right w:val="none" w:sz="0" w:space="0" w:color="auto"/>
      </w:divBdr>
    </w:div>
    <w:div w:id="1967851361">
      <w:bodyDiv w:val="1"/>
      <w:marLeft w:val="0"/>
      <w:marRight w:val="0"/>
      <w:marTop w:val="0"/>
      <w:marBottom w:val="0"/>
      <w:divBdr>
        <w:top w:val="none" w:sz="0" w:space="0" w:color="auto"/>
        <w:left w:val="none" w:sz="0" w:space="0" w:color="auto"/>
        <w:bottom w:val="none" w:sz="0" w:space="0" w:color="auto"/>
        <w:right w:val="none" w:sz="0" w:space="0" w:color="auto"/>
      </w:divBdr>
    </w:div>
    <w:div w:id="1968117228">
      <w:bodyDiv w:val="1"/>
      <w:marLeft w:val="0"/>
      <w:marRight w:val="0"/>
      <w:marTop w:val="0"/>
      <w:marBottom w:val="0"/>
      <w:divBdr>
        <w:top w:val="none" w:sz="0" w:space="0" w:color="auto"/>
        <w:left w:val="none" w:sz="0" w:space="0" w:color="auto"/>
        <w:bottom w:val="none" w:sz="0" w:space="0" w:color="auto"/>
        <w:right w:val="none" w:sz="0" w:space="0" w:color="auto"/>
      </w:divBdr>
    </w:div>
    <w:div w:id="1969815591">
      <w:bodyDiv w:val="1"/>
      <w:marLeft w:val="0"/>
      <w:marRight w:val="0"/>
      <w:marTop w:val="0"/>
      <w:marBottom w:val="0"/>
      <w:divBdr>
        <w:top w:val="none" w:sz="0" w:space="0" w:color="auto"/>
        <w:left w:val="none" w:sz="0" w:space="0" w:color="auto"/>
        <w:bottom w:val="none" w:sz="0" w:space="0" w:color="auto"/>
        <w:right w:val="none" w:sz="0" w:space="0" w:color="auto"/>
      </w:divBdr>
    </w:div>
    <w:div w:id="1975912896">
      <w:bodyDiv w:val="1"/>
      <w:marLeft w:val="0"/>
      <w:marRight w:val="0"/>
      <w:marTop w:val="0"/>
      <w:marBottom w:val="0"/>
      <w:divBdr>
        <w:top w:val="none" w:sz="0" w:space="0" w:color="auto"/>
        <w:left w:val="none" w:sz="0" w:space="0" w:color="auto"/>
        <w:bottom w:val="none" w:sz="0" w:space="0" w:color="auto"/>
        <w:right w:val="none" w:sz="0" w:space="0" w:color="auto"/>
      </w:divBdr>
    </w:div>
    <w:div w:id="1977487401">
      <w:bodyDiv w:val="1"/>
      <w:marLeft w:val="0"/>
      <w:marRight w:val="0"/>
      <w:marTop w:val="0"/>
      <w:marBottom w:val="0"/>
      <w:divBdr>
        <w:top w:val="none" w:sz="0" w:space="0" w:color="auto"/>
        <w:left w:val="none" w:sz="0" w:space="0" w:color="auto"/>
        <w:bottom w:val="none" w:sz="0" w:space="0" w:color="auto"/>
        <w:right w:val="none" w:sz="0" w:space="0" w:color="auto"/>
      </w:divBdr>
    </w:div>
    <w:div w:id="1979921822">
      <w:bodyDiv w:val="1"/>
      <w:marLeft w:val="0"/>
      <w:marRight w:val="0"/>
      <w:marTop w:val="0"/>
      <w:marBottom w:val="0"/>
      <w:divBdr>
        <w:top w:val="none" w:sz="0" w:space="0" w:color="auto"/>
        <w:left w:val="none" w:sz="0" w:space="0" w:color="auto"/>
        <w:bottom w:val="none" w:sz="0" w:space="0" w:color="auto"/>
        <w:right w:val="none" w:sz="0" w:space="0" w:color="auto"/>
      </w:divBdr>
    </w:div>
    <w:div w:id="1981886303">
      <w:bodyDiv w:val="1"/>
      <w:marLeft w:val="0"/>
      <w:marRight w:val="0"/>
      <w:marTop w:val="0"/>
      <w:marBottom w:val="0"/>
      <w:divBdr>
        <w:top w:val="none" w:sz="0" w:space="0" w:color="auto"/>
        <w:left w:val="none" w:sz="0" w:space="0" w:color="auto"/>
        <w:bottom w:val="none" w:sz="0" w:space="0" w:color="auto"/>
        <w:right w:val="none" w:sz="0" w:space="0" w:color="auto"/>
      </w:divBdr>
    </w:div>
    <w:div w:id="1987662855">
      <w:bodyDiv w:val="1"/>
      <w:marLeft w:val="0"/>
      <w:marRight w:val="0"/>
      <w:marTop w:val="0"/>
      <w:marBottom w:val="0"/>
      <w:divBdr>
        <w:top w:val="none" w:sz="0" w:space="0" w:color="auto"/>
        <w:left w:val="none" w:sz="0" w:space="0" w:color="auto"/>
        <w:bottom w:val="none" w:sz="0" w:space="0" w:color="auto"/>
        <w:right w:val="none" w:sz="0" w:space="0" w:color="auto"/>
      </w:divBdr>
    </w:div>
    <w:div w:id="1988246485">
      <w:bodyDiv w:val="1"/>
      <w:marLeft w:val="0"/>
      <w:marRight w:val="0"/>
      <w:marTop w:val="0"/>
      <w:marBottom w:val="0"/>
      <w:divBdr>
        <w:top w:val="none" w:sz="0" w:space="0" w:color="auto"/>
        <w:left w:val="none" w:sz="0" w:space="0" w:color="auto"/>
        <w:bottom w:val="none" w:sz="0" w:space="0" w:color="auto"/>
        <w:right w:val="none" w:sz="0" w:space="0" w:color="auto"/>
      </w:divBdr>
    </w:div>
    <w:div w:id="1991401154">
      <w:bodyDiv w:val="1"/>
      <w:marLeft w:val="0"/>
      <w:marRight w:val="0"/>
      <w:marTop w:val="0"/>
      <w:marBottom w:val="0"/>
      <w:divBdr>
        <w:top w:val="none" w:sz="0" w:space="0" w:color="auto"/>
        <w:left w:val="none" w:sz="0" w:space="0" w:color="auto"/>
        <w:bottom w:val="none" w:sz="0" w:space="0" w:color="auto"/>
        <w:right w:val="none" w:sz="0" w:space="0" w:color="auto"/>
      </w:divBdr>
    </w:div>
    <w:div w:id="1992363451">
      <w:bodyDiv w:val="1"/>
      <w:marLeft w:val="0"/>
      <w:marRight w:val="0"/>
      <w:marTop w:val="0"/>
      <w:marBottom w:val="0"/>
      <w:divBdr>
        <w:top w:val="none" w:sz="0" w:space="0" w:color="auto"/>
        <w:left w:val="none" w:sz="0" w:space="0" w:color="auto"/>
        <w:bottom w:val="none" w:sz="0" w:space="0" w:color="auto"/>
        <w:right w:val="none" w:sz="0" w:space="0" w:color="auto"/>
      </w:divBdr>
    </w:div>
    <w:div w:id="1992521626">
      <w:bodyDiv w:val="1"/>
      <w:marLeft w:val="0"/>
      <w:marRight w:val="0"/>
      <w:marTop w:val="0"/>
      <w:marBottom w:val="0"/>
      <w:divBdr>
        <w:top w:val="none" w:sz="0" w:space="0" w:color="auto"/>
        <w:left w:val="none" w:sz="0" w:space="0" w:color="auto"/>
        <w:bottom w:val="none" w:sz="0" w:space="0" w:color="auto"/>
        <w:right w:val="none" w:sz="0" w:space="0" w:color="auto"/>
      </w:divBdr>
    </w:div>
    <w:div w:id="1992714313">
      <w:bodyDiv w:val="1"/>
      <w:marLeft w:val="0"/>
      <w:marRight w:val="0"/>
      <w:marTop w:val="0"/>
      <w:marBottom w:val="0"/>
      <w:divBdr>
        <w:top w:val="none" w:sz="0" w:space="0" w:color="auto"/>
        <w:left w:val="none" w:sz="0" w:space="0" w:color="auto"/>
        <w:bottom w:val="none" w:sz="0" w:space="0" w:color="auto"/>
        <w:right w:val="none" w:sz="0" w:space="0" w:color="auto"/>
      </w:divBdr>
    </w:div>
    <w:div w:id="1995182303">
      <w:bodyDiv w:val="1"/>
      <w:marLeft w:val="0"/>
      <w:marRight w:val="0"/>
      <w:marTop w:val="0"/>
      <w:marBottom w:val="0"/>
      <w:divBdr>
        <w:top w:val="none" w:sz="0" w:space="0" w:color="auto"/>
        <w:left w:val="none" w:sz="0" w:space="0" w:color="auto"/>
        <w:bottom w:val="none" w:sz="0" w:space="0" w:color="auto"/>
        <w:right w:val="none" w:sz="0" w:space="0" w:color="auto"/>
      </w:divBdr>
    </w:div>
    <w:div w:id="2003894573">
      <w:bodyDiv w:val="1"/>
      <w:marLeft w:val="0"/>
      <w:marRight w:val="0"/>
      <w:marTop w:val="0"/>
      <w:marBottom w:val="0"/>
      <w:divBdr>
        <w:top w:val="none" w:sz="0" w:space="0" w:color="auto"/>
        <w:left w:val="none" w:sz="0" w:space="0" w:color="auto"/>
        <w:bottom w:val="none" w:sz="0" w:space="0" w:color="auto"/>
        <w:right w:val="none" w:sz="0" w:space="0" w:color="auto"/>
      </w:divBdr>
    </w:div>
    <w:div w:id="2005430498">
      <w:bodyDiv w:val="1"/>
      <w:marLeft w:val="0"/>
      <w:marRight w:val="0"/>
      <w:marTop w:val="0"/>
      <w:marBottom w:val="0"/>
      <w:divBdr>
        <w:top w:val="none" w:sz="0" w:space="0" w:color="auto"/>
        <w:left w:val="none" w:sz="0" w:space="0" w:color="auto"/>
        <w:bottom w:val="none" w:sz="0" w:space="0" w:color="auto"/>
        <w:right w:val="none" w:sz="0" w:space="0" w:color="auto"/>
      </w:divBdr>
    </w:div>
    <w:div w:id="2005470231">
      <w:bodyDiv w:val="1"/>
      <w:marLeft w:val="0"/>
      <w:marRight w:val="0"/>
      <w:marTop w:val="0"/>
      <w:marBottom w:val="0"/>
      <w:divBdr>
        <w:top w:val="none" w:sz="0" w:space="0" w:color="auto"/>
        <w:left w:val="none" w:sz="0" w:space="0" w:color="auto"/>
        <w:bottom w:val="none" w:sz="0" w:space="0" w:color="auto"/>
        <w:right w:val="none" w:sz="0" w:space="0" w:color="auto"/>
      </w:divBdr>
    </w:div>
    <w:div w:id="2006854039">
      <w:bodyDiv w:val="1"/>
      <w:marLeft w:val="0"/>
      <w:marRight w:val="0"/>
      <w:marTop w:val="0"/>
      <w:marBottom w:val="0"/>
      <w:divBdr>
        <w:top w:val="none" w:sz="0" w:space="0" w:color="auto"/>
        <w:left w:val="none" w:sz="0" w:space="0" w:color="auto"/>
        <w:bottom w:val="none" w:sz="0" w:space="0" w:color="auto"/>
        <w:right w:val="none" w:sz="0" w:space="0" w:color="auto"/>
      </w:divBdr>
    </w:div>
    <w:div w:id="2007781212">
      <w:bodyDiv w:val="1"/>
      <w:marLeft w:val="0"/>
      <w:marRight w:val="0"/>
      <w:marTop w:val="0"/>
      <w:marBottom w:val="0"/>
      <w:divBdr>
        <w:top w:val="none" w:sz="0" w:space="0" w:color="auto"/>
        <w:left w:val="none" w:sz="0" w:space="0" w:color="auto"/>
        <w:bottom w:val="none" w:sz="0" w:space="0" w:color="auto"/>
        <w:right w:val="none" w:sz="0" w:space="0" w:color="auto"/>
      </w:divBdr>
    </w:div>
    <w:div w:id="2010598216">
      <w:bodyDiv w:val="1"/>
      <w:marLeft w:val="0"/>
      <w:marRight w:val="0"/>
      <w:marTop w:val="0"/>
      <w:marBottom w:val="0"/>
      <w:divBdr>
        <w:top w:val="none" w:sz="0" w:space="0" w:color="auto"/>
        <w:left w:val="none" w:sz="0" w:space="0" w:color="auto"/>
        <w:bottom w:val="none" w:sz="0" w:space="0" w:color="auto"/>
        <w:right w:val="none" w:sz="0" w:space="0" w:color="auto"/>
      </w:divBdr>
    </w:div>
    <w:div w:id="2022925095">
      <w:bodyDiv w:val="1"/>
      <w:marLeft w:val="0"/>
      <w:marRight w:val="0"/>
      <w:marTop w:val="0"/>
      <w:marBottom w:val="0"/>
      <w:divBdr>
        <w:top w:val="none" w:sz="0" w:space="0" w:color="auto"/>
        <w:left w:val="none" w:sz="0" w:space="0" w:color="auto"/>
        <w:bottom w:val="none" w:sz="0" w:space="0" w:color="auto"/>
        <w:right w:val="none" w:sz="0" w:space="0" w:color="auto"/>
      </w:divBdr>
    </w:div>
    <w:div w:id="2026783443">
      <w:bodyDiv w:val="1"/>
      <w:marLeft w:val="0"/>
      <w:marRight w:val="0"/>
      <w:marTop w:val="0"/>
      <w:marBottom w:val="0"/>
      <w:divBdr>
        <w:top w:val="none" w:sz="0" w:space="0" w:color="auto"/>
        <w:left w:val="none" w:sz="0" w:space="0" w:color="auto"/>
        <w:bottom w:val="none" w:sz="0" w:space="0" w:color="auto"/>
        <w:right w:val="none" w:sz="0" w:space="0" w:color="auto"/>
      </w:divBdr>
    </w:div>
    <w:div w:id="2031682408">
      <w:bodyDiv w:val="1"/>
      <w:marLeft w:val="0"/>
      <w:marRight w:val="0"/>
      <w:marTop w:val="0"/>
      <w:marBottom w:val="0"/>
      <w:divBdr>
        <w:top w:val="none" w:sz="0" w:space="0" w:color="auto"/>
        <w:left w:val="none" w:sz="0" w:space="0" w:color="auto"/>
        <w:bottom w:val="none" w:sz="0" w:space="0" w:color="auto"/>
        <w:right w:val="none" w:sz="0" w:space="0" w:color="auto"/>
      </w:divBdr>
    </w:div>
    <w:div w:id="2032418121">
      <w:bodyDiv w:val="1"/>
      <w:marLeft w:val="0"/>
      <w:marRight w:val="0"/>
      <w:marTop w:val="0"/>
      <w:marBottom w:val="0"/>
      <w:divBdr>
        <w:top w:val="none" w:sz="0" w:space="0" w:color="auto"/>
        <w:left w:val="none" w:sz="0" w:space="0" w:color="auto"/>
        <w:bottom w:val="none" w:sz="0" w:space="0" w:color="auto"/>
        <w:right w:val="none" w:sz="0" w:space="0" w:color="auto"/>
      </w:divBdr>
    </w:div>
    <w:div w:id="2033526739">
      <w:bodyDiv w:val="1"/>
      <w:marLeft w:val="0"/>
      <w:marRight w:val="0"/>
      <w:marTop w:val="0"/>
      <w:marBottom w:val="0"/>
      <w:divBdr>
        <w:top w:val="none" w:sz="0" w:space="0" w:color="auto"/>
        <w:left w:val="none" w:sz="0" w:space="0" w:color="auto"/>
        <w:bottom w:val="none" w:sz="0" w:space="0" w:color="auto"/>
        <w:right w:val="none" w:sz="0" w:space="0" w:color="auto"/>
      </w:divBdr>
    </w:div>
    <w:div w:id="2043050021">
      <w:bodyDiv w:val="1"/>
      <w:marLeft w:val="0"/>
      <w:marRight w:val="0"/>
      <w:marTop w:val="0"/>
      <w:marBottom w:val="0"/>
      <w:divBdr>
        <w:top w:val="none" w:sz="0" w:space="0" w:color="auto"/>
        <w:left w:val="none" w:sz="0" w:space="0" w:color="auto"/>
        <w:bottom w:val="none" w:sz="0" w:space="0" w:color="auto"/>
        <w:right w:val="none" w:sz="0" w:space="0" w:color="auto"/>
      </w:divBdr>
    </w:div>
    <w:div w:id="2048336872">
      <w:bodyDiv w:val="1"/>
      <w:marLeft w:val="0"/>
      <w:marRight w:val="0"/>
      <w:marTop w:val="0"/>
      <w:marBottom w:val="0"/>
      <w:divBdr>
        <w:top w:val="none" w:sz="0" w:space="0" w:color="auto"/>
        <w:left w:val="none" w:sz="0" w:space="0" w:color="auto"/>
        <w:bottom w:val="none" w:sz="0" w:space="0" w:color="auto"/>
        <w:right w:val="none" w:sz="0" w:space="0" w:color="auto"/>
      </w:divBdr>
    </w:div>
    <w:div w:id="2053728069">
      <w:bodyDiv w:val="1"/>
      <w:marLeft w:val="0"/>
      <w:marRight w:val="0"/>
      <w:marTop w:val="0"/>
      <w:marBottom w:val="0"/>
      <w:divBdr>
        <w:top w:val="none" w:sz="0" w:space="0" w:color="auto"/>
        <w:left w:val="none" w:sz="0" w:space="0" w:color="auto"/>
        <w:bottom w:val="none" w:sz="0" w:space="0" w:color="auto"/>
        <w:right w:val="none" w:sz="0" w:space="0" w:color="auto"/>
      </w:divBdr>
    </w:div>
    <w:div w:id="2059087066">
      <w:bodyDiv w:val="1"/>
      <w:marLeft w:val="0"/>
      <w:marRight w:val="0"/>
      <w:marTop w:val="0"/>
      <w:marBottom w:val="0"/>
      <w:divBdr>
        <w:top w:val="none" w:sz="0" w:space="0" w:color="auto"/>
        <w:left w:val="none" w:sz="0" w:space="0" w:color="auto"/>
        <w:bottom w:val="none" w:sz="0" w:space="0" w:color="auto"/>
        <w:right w:val="none" w:sz="0" w:space="0" w:color="auto"/>
      </w:divBdr>
    </w:div>
    <w:div w:id="2060938070">
      <w:bodyDiv w:val="1"/>
      <w:marLeft w:val="0"/>
      <w:marRight w:val="0"/>
      <w:marTop w:val="0"/>
      <w:marBottom w:val="0"/>
      <w:divBdr>
        <w:top w:val="none" w:sz="0" w:space="0" w:color="auto"/>
        <w:left w:val="none" w:sz="0" w:space="0" w:color="auto"/>
        <w:bottom w:val="none" w:sz="0" w:space="0" w:color="auto"/>
        <w:right w:val="none" w:sz="0" w:space="0" w:color="auto"/>
      </w:divBdr>
    </w:div>
    <w:div w:id="2061635522">
      <w:bodyDiv w:val="1"/>
      <w:marLeft w:val="0"/>
      <w:marRight w:val="0"/>
      <w:marTop w:val="0"/>
      <w:marBottom w:val="0"/>
      <w:divBdr>
        <w:top w:val="none" w:sz="0" w:space="0" w:color="auto"/>
        <w:left w:val="none" w:sz="0" w:space="0" w:color="auto"/>
        <w:bottom w:val="none" w:sz="0" w:space="0" w:color="auto"/>
        <w:right w:val="none" w:sz="0" w:space="0" w:color="auto"/>
      </w:divBdr>
    </w:div>
    <w:div w:id="2065788203">
      <w:bodyDiv w:val="1"/>
      <w:marLeft w:val="0"/>
      <w:marRight w:val="0"/>
      <w:marTop w:val="0"/>
      <w:marBottom w:val="0"/>
      <w:divBdr>
        <w:top w:val="none" w:sz="0" w:space="0" w:color="auto"/>
        <w:left w:val="none" w:sz="0" w:space="0" w:color="auto"/>
        <w:bottom w:val="none" w:sz="0" w:space="0" w:color="auto"/>
        <w:right w:val="none" w:sz="0" w:space="0" w:color="auto"/>
      </w:divBdr>
    </w:div>
    <w:div w:id="2067482636">
      <w:bodyDiv w:val="1"/>
      <w:marLeft w:val="0"/>
      <w:marRight w:val="0"/>
      <w:marTop w:val="0"/>
      <w:marBottom w:val="0"/>
      <w:divBdr>
        <w:top w:val="none" w:sz="0" w:space="0" w:color="auto"/>
        <w:left w:val="none" w:sz="0" w:space="0" w:color="auto"/>
        <w:bottom w:val="none" w:sz="0" w:space="0" w:color="auto"/>
        <w:right w:val="none" w:sz="0" w:space="0" w:color="auto"/>
      </w:divBdr>
    </w:div>
    <w:div w:id="2070497106">
      <w:bodyDiv w:val="1"/>
      <w:marLeft w:val="0"/>
      <w:marRight w:val="0"/>
      <w:marTop w:val="0"/>
      <w:marBottom w:val="0"/>
      <w:divBdr>
        <w:top w:val="none" w:sz="0" w:space="0" w:color="auto"/>
        <w:left w:val="none" w:sz="0" w:space="0" w:color="auto"/>
        <w:bottom w:val="none" w:sz="0" w:space="0" w:color="auto"/>
        <w:right w:val="none" w:sz="0" w:space="0" w:color="auto"/>
      </w:divBdr>
    </w:div>
    <w:div w:id="2071878197">
      <w:bodyDiv w:val="1"/>
      <w:marLeft w:val="0"/>
      <w:marRight w:val="0"/>
      <w:marTop w:val="0"/>
      <w:marBottom w:val="0"/>
      <w:divBdr>
        <w:top w:val="none" w:sz="0" w:space="0" w:color="auto"/>
        <w:left w:val="none" w:sz="0" w:space="0" w:color="auto"/>
        <w:bottom w:val="none" w:sz="0" w:space="0" w:color="auto"/>
        <w:right w:val="none" w:sz="0" w:space="0" w:color="auto"/>
      </w:divBdr>
    </w:div>
    <w:div w:id="2082673274">
      <w:bodyDiv w:val="1"/>
      <w:marLeft w:val="0"/>
      <w:marRight w:val="0"/>
      <w:marTop w:val="0"/>
      <w:marBottom w:val="0"/>
      <w:divBdr>
        <w:top w:val="none" w:sz="0" w:space="0" w:color="auto"/>
        <w:left w:val="none" w:sz="0" w:space="0" w:color="auto"/>
        <w:bottom w:val="none" w:sz="0" w:space="0" w:color="auto"/>
        <w:right w:val="none" w:sz="0" w:space="0" w:color="auto"/>
      </w:divBdr>
    </w:div>
    <w:div w:id="2083990116">
      <w:bodyDiv w:val="1"/>
      <w:marLeft w:val="0"/>
      <w:marRight w:val="0"/>
      <w:marTop w:val="0"/>
      <w:marBottom w:val="0"/>
      <w:divBdr>
        <w:top w:val="none" w:sz="0" w:space="0" w:color="auto"/>
        <w:left w:val="none" w:sz="0" w:space="0" w:color="auto"/>
        <w:bottom w:val="none" w:sz="0" w:space="0" w:color="auto"/>
        <w:right w:val="none" w:sz="0" w:space="0" w:color="auto"/>
      </w:divBdr>
    </w:div>
    <w:div w:id="2089840256">
      <w:bodyDiv w:val="1"/>
      <w:marLeft w:val="0"/>
      <w:marRight w:val="0"/>
      <w:marTop w:val="0"/>
      <w:marBottom w:val="0"/>
      <w:divBdr>
        <w:top w:val="none" w:sz="0" w:space="0" w:color="auto"/>
        <w:left w:val="none" w:sz="0" w:space="0" w:color="auto"/>
        <w:bottom w:val="none" w:sz="0" w:space="0" w:color="auto"/>
        <w:right w:val="none" w:sz="0" w:space="0" w:color="auto"/>
      </w:divBdr>
    </w:div>
    <w:div w:id="2095278249">
      <w:bodyDiv w:val="1"/>
      <w:marLeft w:val="0"/>
      <w:marRight w:val="0"/>
      <w:marTop w:val="0"/>
      <w:marBottom w:val="0"/>
      <w:divBdr>
        <w:top w:val="none" w:sz="0" w:space="0" w:color="auto"/>
        <w:left w:val="none" w:sz="0" w:space="0" w:color="auto"/>
        <w:bottom w:val="none" w:sz="0" w:space="0" w:color="auto"/>
        <w:right w:val="none" w:sz="0" w:space="0" w:color="auto"/>
      </w:divBdr>
    </w:div>
    <w:div w:id="2097897771">
      <w:bodyDiv w:val="1"/>
      <w:marLeft w:val="0"/>
      <w:marRight w:val="0"/>
      <w:marTop w:val="0"/>
      <w:marBottom w:val="0"/>
      <w:divBdr>
        <w:top w:val="none" w:sz="0" w:space="0" w:color="auto"/>
        <w:left w:val="none" w:sz="0" w:space="0" w:color="auto"/>
        <w:bottom w:val="none" w:sz="0" w:space="0" w:color="auto"/>
        <w:right w:val="none" w:sz="0" w:space="0" w:color="auto"/>
      </w:divBdr>
    </w:div>
    <w:div w:id="2102023284">
      <w:bodyDiv w:val="1"/>
      <w:marLeft w:val="0"/>
      <w:marRight w:val="0"/>
      <w:marTop w:val="0"/>
      <w:marBottom w:val="0"/>
      <w:divBdr>
        <w:top w:val="none" w:sz="0" w:space="0" w:color="auto"/>
        <w:left w:val="none" w:sz="0" w:space="0" w:color="auto"/>
        <w:bottom w:val="none" w:sz="0" w:space="0" w:color="auto"/>
        <w:right w:val="none" w:sz="0" w:space="0" w:color="auto"/>
      </w:divBdr>
    </w:div>
    <w:div w:id="2112119654">
      <w:bodyDiv w:val="1"/>
      <w:marLeft w:val="0"/>
      <w:marRight w:val="0"/>
      <w:marTop w:val="0"/>
      <w:marBottom w:val="0"/>
      <w:divBdr>
        <w:top w:val="none" w:sz="0" w:space="0" w:color="auto"/>
        <w:left w:val="none" w:sz="0" w:space="0" w:color="auto"/>
        <w:bottom w:val="none" w:sz="0" w:space="0" w:color="auto"/>
        <w:right w:val="none" w:sz="0" w:space="0" w:color="auto"/>
      </w:divBdr>
    </w:div>
    <w:div w:id="2116515543">
      <w:bodyDiv w:val="1"/>
      <w:marLeft w:val="0"/>
      <w:marRight w:val="0"/>
      <w:marTop w:val="0"/>
      <w:marBottom w:val="0"/>
      <w:divBdr>
        <w:top w:val="none" w:sz="0" w:space="0" w:color="auto"/>
        <w:left w:val="none" w:sz="0" w:space="0" w:color="auto"/>
        <w:bottom w:val="none" w:sz="0" w:space="0" w:color="auto"/>
        <w:right w:val="none" w:sz="0" w:space="0" w:color="auto"/>
      </w:divBdr>
    </w:div>
    <w:div w:id="2117824694">
      <w:bodyDiv w:val="1"/>
      <w:marLeft w:val="0"/>
      <w:marRight w:val="0"/>
      <w:marTop w:val="0"/>
      <w:marBottom w:val="0"/>
      <w:divBdr>
        <w:top w:val="none" w:sz="0" w:space="0" w:color="auto"/>
        <w:left w:val="none" w:sz="0" w:space="0" w:color="auto"/>
        <w:bottom w:val="none" w:sz="0" w:space="0" w:color="auto"/>
        <w:right w:val="none" w:sz="0" w:space="0" w:color="auto"/>
      </w:divBdr>
    </w:div>
    <w:div w:id="2122265568">
      <w:bodyDiv w:val="1"/>
      <w:marLeft w:val="0"/>
      <w:marRight w:val="0"/>
      <w:marTop w:val="0"/>
      <w:marBottom w:val="0"/>
      <w:divBdr>
        <w:top w:val="none" w:sz="0" w:space="0" w:color="auto"/>
        <w:left w:val="none" w:sz="0" w:space="0" w:color="auto"/>
        <w:bottom w:val="none" w:sz="0" w:space="0" w:color="auto"/>
        <w:right w:val="none" w:sz="0" w:space="0" w:color="auto"/>
      </w:divBdr>
    </w:div>
    <w:div w:id="2123839320">
      <w:bodyDiv w:val="1"/>
      <w:marLeft w:val="0"/>
      <w:marRight w:val="0"/>
      <w:marTop w:val="0"/>
      <w:marBottom w:val="0"/>
      <w:divBdr>
        <w:top w:val="none" w:sz="0" w:space="0" w:color="auto"/>
        <w:left w:val="none" w:sz="0" w:space="0" w:color="auto"/>
        <w:bottom w:val="none" w:sz="0" w:space="0" w:color="auto"/>
        <w:right w:val="none" w:sz="0" w:space="0" w:color="auto"/>
      </w:divBdr>
    </w:div>
    <w:div w:id="2128238147">
      <w:bodyDiv w:val="1"/>
      <w:marLeft w:val="0"/>
      <w:marRight w:val="0"/>
      <w:marTop w:val="0"/>
      <w:marBottom w:val="0"/>
      <w:divBdr>
        <w:top w:val="none" w:sz="0" w:space="0" w:color="auto"/>
        <w:left w:val="none" w:sz="0" w:space="0" w:color="auto"/>
        <w:bottom w:val="none" w:sz="0" w:space="0" w:color="auto"/>
        <w:right w:val="none" w:sz="0" w:space="0" w:color="auto"/>
      </w:divBdr>
    </w:div>
    <w:div w:id="2129274678">
      <w:bodyDiv w:val="1"/>
      <w:marLeft w:val="0"/>
      <w:marRight w:val="0"/>
      <w:marTop w:val="0"/>
      <w:marBottom w:val="0"/>
      <w:divBdr>
        <w:top w:val="none" w:sz="0" w:space="0" w:color="auto"/>
        <w:left w:val="none" w:sz="0" w:space="0" w:color="auto"/>
        <w:bottom w:val="none" w:sz="0" w:space="0" w:color="auto"/>
        <w:right w:val="none" w:sz="0" w:space="0" w:color="auto"/>
      </w:divBdr>
    </w:div>
    <w:div w:id="2130081422">
      <w:bodyDiv w:val="1"/>
      <w:marLeft w:val="0"/>
      <w:marRight w:val="0"/>
      <w:marTop w:val="0"/>
      <w:marBottom w:val="0"/>
      <w:divBdr>
        <w:top w:val="none" w:sz="0" w:space="0" w:color="auto"/>
        <w:left w:val="none" w:sz="0" w:space="0" w:color="auto"/>
        <w:bottom w:val="none" w:sz="0" w:space="0" w:color="auto"/>
        <w:right w:val="none" w:sz="0" w:space="0" w:color="auto"/>
      </w:divBdr>
    </w:div>
    <w:div w:id="214245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Pushpin">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A52F2-5A38-4B26-BB64-24E9FC09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79</Pages>
  <Words>40085</Words>
  <Characters>228489</Characters>
  <Application>Microsoft Office Word</Application>
  <DocSecurity>0</DocSecurity>
  <Lines>1904</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Hristova</dc:creator>
  <cp:lastModifiedBy>MARIYA ALENTINOVA HRISTOVA</cp:lastModifiedBy>
  <cp:revision>392</cp:revision>
  <cp:lastPrinted>2023-03-30T12:28:00Z</cp:lastPrinted>
  <dcterms:created xsi:type="dcterms:W3CDTF">2023-04-27T07:24:00Z</dcterms:created>
  <dcterms:modified xsi:type="dcterms:W3CDTF">2023-08-11T10:13:00Z</dcterms:modified>
</cp:coreProperties>
</file>